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imes New Roman"/>
        </w:rPr>
        <w:id w:val="1844664827"/>
        <w:docPartObj>
          <w:docPartGallery w:val="Cover Pages"/>
          <w:docPartUnique/>
        </w:docPartObj>
      </w:sdtPr>
      <w:sdtEndPr>
        <w:rPr>
          <w:b/>
          <w:bCs/>
          <w:noProof/>
        </w:rPr>
      </w:sdtEndPr>
      <w:sdtContent>
        <w:p w14:paraId="488CB1E7" w14:textId="77777777" w:rsidR="00C02393" w:rsidRPr="00D25E42" w:rsidRDefault="00C02393" w:rsidP="00C02393">
          <w:pPr>
            <w:rPr>
              <w:rFonts w:cs="Times New Roman"/>
            </w:rPr>
          </w:pPr>
        </w:p>
        <w:p w14:paraId="5891C6C7" w14:textId="77777777" w:rsidR="00C02393" w:rsidRPr="00D25E42" w:rsidRDefault="00C02393" w:rsidP="00C02393">
          <w:pPr>
            <w:rPr>
              <w:rFonts w:cs="Times New Roman"/>
            </w:rPr>
          </w:pPr>
        </w:p>
        <w:p w14:paraId="6B83B4A7" w14:textId="77777777" w:rsidR="00C02393" w:rsidRPr="00D25E42" w:rsidRDefault="00C02393" w:rsidP="00C02393">
          <w:pPr>
            <w:jc w:val="center"/>
            <w:rPr>
              <w:rFonts w:cs="Times New Roman"/>
              <w:b/>
              <w:bCs/>
              <w:noProof/>
              <w:sz w:val="32"/>
            </w:rPr>
          </w:pPr>
        </w:p>
        <w:p w14:paraId="36B66E3E" w14:textId="77777777" w:rsidR="00C02393" w:rsidRPr="00D25E42" w:rsidRDefault="00C02393" w:rsidP="00C02393">
          <w:pPr>
            <w:jc w:val="center"/>
            <w:rPr>
              <w:rFonts w:cs="Times New Roman"/>
              <w:b/>
              <w:bCs/>
              <w:noProof/>
              <w:sz w:val="32"/>
            </w:rPr>
          </w:pPr>
        </w:p>
        <w:p w14:paraId="0FB018DE" w14:textId="77777777" w:rsidR="00C02393" w:rsidRPr="00D25E42" w:rsidRDefault="00C02393" w:rsidP="00C02393">
          <w:pPr>
            <w:jc w:val="center"/>
            <w:rPr>
              <w:rFonts w:cs="Times New Roman"/>
              <w:b/>
              <w:bCs/>
              <w:noProof/>
              <w:sz w:val="32"/>
            </w:rPr>
          </w:pPr>
        </w:p>
        <w:p w14:paraId="71B6B60A" w14:textId="77777777" w:rsidR="00C02393" w:rsidRPr="00D25E42" w:rsidRDefault="00C02393" w:rsidP="00C02393">
          <w:pPr>
            <w:jc w:val="center"/>
            <w:rPr>
              <w:rFonts w:cs="Times New Roman"/>
              <w:b/>
              <w:bCs/>
              <w:noProof/>
              <w:sz w:val="32"/>
            </w:rPr>
          </w:pPr>
        </w:p>
        <w:p w14:paraId="0DE72371" w14:textId="65BE2D7F" w:rsidR="00C02393" w:rsidRPr="00D25E42" w:rsidRDefault="00067C21" w:rsidP="00C02393">
          <w:pPr>
            <w:jc w:val="center"/>
            <w:rPr>
              <w:rFonts w:cs="Times New Roman"/>
              <w:b/>
              <w:bCs/>
              <w:noProof/>
            </w:rPr>
          </w:pPr>
          <w:bookmarkStart w:id="0" w:name="_Hlk112097683"/>
          <w:r w:rsidRPr="00D25E42">
            <w:rPr>
              <w:rFonts w:cs="Times New Roman"/>
              <w:b/>
              <w:bCs/>
              <w:noProof/>
              <w:sz w:val="32"/>
              <w:lang w:eastAsia="hr-HR"/>
            </w:rPr>
            <w:t>Nacrt prijedloga Srednjoročnog plana razvitka vodnih putova, luka i pristaništa Republike Hrvatske za razdoblje od 2022. do 2031. godine</w:t>
          </w:r>
        </w:p>
        <w:bookmarkEnd w:id="0"/>
        <w:p w14:paraId="77474C1C" w14:textId="77777777" w:rsidR="00C02393" w:rsidRPr="00D25E42" w:rsidRDefault="00C02393" w:rsidP="00C02393">
          <w:pPr>
            <w:jc w:val="center"/>
            <w:rPr>
              <w:rFonts w:cs="Times New Roman"/>
              <w:b/>
              <w:bCs/>
              <w:noProof/>
            </w:rPr>
          </w:pPr>
        </w:p>
        <w:p w14:paraId="053FD8DE" w14:textId="77777777" w:rsidR="00C02393" w:rsidRPr="00D25E42" w:rsidRDefault="00C02393" w:rsidP="00C02393">
          <w:pPr>
            <w:jc w:val="center"/>
            <w:rPr>
              <w:rFonts w:cs="Times New Roman"/>
              <w:b/>
              <w:bCs/>
              <w:noProof/>
            </w:rPr>
          </w:pPr>
        </w:p>
        <w:p w14:paraId="7D6F7883" w14:textId="77777777" w:rsidR="00C02393" w:rsidRPr="00D25E42" w:rsidRDefault="00C02393" w:rsidP="00C02393">
          <w:pPr>
            <w:jc w:val="center"/>
            <w:rPr>
              <w:rFonts w:cs="Times New Roman"/>
              <w:b/>
              <w:bCs/>
              <w:noProof/>
            </w:rPr>
          </w:pPr>
        </w:p>
        <w:p w14:paraId="386F3ED0" w14:textId="77777777" w:rsidR="00C02393" w:rsidRPr="00D25E42" w:rsidRDefault="00C02393" w:rsidP="00C02393">
          <w:pPr>
            <w:jc w:val="center"/>
            <w:rPr>
              <w:rFonts w:cs="Times New Roman"/>
              <w:b/>
              <w:bCs/>
              <w:noProof/>
            </w:rPr>
          </w:pPr>
        </w:p>
        <w:p w14:paraId="1EC989E8" w14:textId="77777777" w:rsidR="00C02393" w:rsidRPr="00D25E42" w:rsidRDefault="00C02393" w:rsidP="00C02393">
          <w:pPr>
            <w:jc w:val="center"/>
            <w:rPr>
              <w:rFonts w:cs="Times New Roman"/>
              <w:b/>
              <w:bCs/>
              <w:noProof/>
            </w:rPr>
          </w:pPr>
        </w:p>
        <w:p w14:paraId="34BC42AD" w14:textId="77777777" w:rsidR="00C02393" w:rsidRPr="00D25E42" w:rsidRDefault="00C02393" w:rsidP="00C02393">
          <w:pPr>
            <w:jc w:val="center"/>
            <w:rPr>
              <w:rFonts w:cs="Times New Roman"/>
              <w:b/>
              <w:bCs/>
              <w:noProof/>
            </w:rPr>
          </w:pPr>
        </w:p>
        <w:p w14:paraId="3556C5EF" w14:textId="77777777" w:rsidR="00C02393" w:rsidRPr="00D25E42" w:rsidRDefault="00C02393" w:rsidP="00C02393">
          <w:pPr>
            <w:jc w:val="center"/>
            <w:rPr>
              <w:rFonts w:cs="Times New Roman"/>
              <w:b/>
              <w:bCs/>
              <w:noProof/>
            </w:rPr>
          </w:pPr>
        </w:p>
        <w:p w14:paraId="5CF4288E" w14:textId="77777777" w:rsidR="00C02393" w:rsidRPr="00D25E42" w:rsidRDefault="00C02393" w:rsidP="00C02393">
          <w:pPr>
            <w:jc w:val="center"/>
            <w:rPr>
              <w:rFonts w:cs="Times New Roman"/>
              <w:b/>
              <w:bCs/>
              <w:noProof/>
            </w:rPr>
          </w:pPr>
        </w:p>
        <w:p w14:paraId="1DC4BB69" w14:textId="77777777" w:rsidR="00C02393" w:rsidRPr="00D25E42" w:rsidRDefault="00C02393" w:rsidP="00C02393">
          <w:pPr>
            <w:jc w:val="center"/>
            <w:rPr>
              <w:rFonts w:cs="Times New Roman"/>
              <w:b/>
              <w:bCs/>
              <w:noProof/>
            </w:rPr>
          </w:pPr>
        </w:p>
        <w:p w14:paraId="1F566D3C" w14:textId="77777777" w:rsidR="00C02393" w:rsidRPr="00D25E42" w:rsidRDefault="00C02393" w:rsidP="00C02393">
          <w:pPr>
            <w:jc w:val="center"/>
            <w:rPr>
              <w:rFonts w:cs="Times New Roman"/>
              <w:b/>
              <w:bCs/>
              <w:noProof/>
            </w:rPr>
          </w:pPr>
        </w:p>
        <w:p w14:paraId="51A95237" w14:textId="77777777" w:rsidR="00C02393" w:rsidRPr="00D25E42" w:rsidRDefault="00C02393" w:rsidP="00C02393">
          <w:pPr>
            <w:jc w:val="center"/>
            <w:rPr>
              <w:rFonts w:cs="Times New Roman"/>
              <w:b/>
              <w:bCs/>
              <w:noProof/>
            </w:rPr>
          </w:pPr>
        </w:p>
        <w:p w14:paraId="67C3E364" w14:textId="77777777" w:rsidR="00C02393" w:rsidRPr="00D25E42" w:rsidRDefault="00C02393" w:rsidP="00C02393">
          <w:pPr>
            <w:jc w:val="center"/>
            <w:rPr>
              <w:rFonts w:cs="Times New Roman"/>
              <w:b/>
              <w:bCs/>
              <w:noProof/>
            </w:rPr>
          </w:pPr>
        </w:p>
        <w:p w14:paraId="60F7643E" w14:textId="2AEC306C" w:rsidR="00C02393" w:rsidRPr="00D25E42" w:rsidRDefault="009A185E" w:rsidP="00C02393">
          <w:pPr>
            <w:jc w:val="center"/>
            <w:rPr>
              <w:rFonts w:cs="Times New Roman"/>
              <w:b/>
              <w:bCs/>
              <w:noProof/>
            </w:rPr>
          </w:pPr>
          <w:r w:rsidRPr="00D25E42">
            <w:rPr>
              <w:rFonts w:cs="Times New Roman"/>
              <w:b/>
              <w:bCs/>
              <w:noProof/>
            </w:rPr>
            <w:t>Kolovoz</w:t>
          </w:r>
          <w:r w:rsidR="00C02393" w:rsidRPr="00D25E42">
            <w:rPr>
              <w:rFonts w:cs="Times New Roman"/>
              <w:b/>
              <w:bCs/>
              <w:noProof/>
            </w:rPr>
            <w:t>, 2022.</w:t>
          </w:r>
        </w:p>
        <w:p w14:paraId="0DCD9477" w14:textId="77777777" w:rsidR="00C02393" w:rsidRPr="00D25E42" w:rsidRDefault="00C02393" w:rsidP="00C02393">
          <w:pPr>
            <w:jc w:val="center"/>
            <w:rPr>
              <w:rFonts w:cs="Times New Roman"/>
              <w:bCs/>
              <w:i/>
              <w:noProof/>
            </w:rPr>
          </w:pPr>
        </w:p>
        <w:p w14:paraId="22C548F6" w14:textId="77777777" w:rsidR="00C02393" w:rsidRPr="00D25E42" w:rsidRDefault="00C02393" w:rsidP="00C02393">
          <w:pPr>
            <w:jc w:val="center"/>
            <w:rPr>
              <w:rFonts w:cs="Times New Roman"/>
              <w:bCs/>
              <w:i/>
              <w:noProof/>
            </w:rPr>
          </w:pPr>
        </w:p>
        <w:p w14:paraId="058CD3E5" w14:textId="77777777" w:rsidR="00C02393" w:rsidRPr="00D25E42" w:rsidRDefault="00C02393" w:rsidP="00C02393">
          <w:pPr>
            <w:jc w:val="center"/>
            <w:rPr>
              <w:rFonts w:cs="Times New Roman"/>
              <w:b/>
              <w:bCs/>
              <w:noProof/>
            </w:rPr>
          </w:pPr>
          <w:r w:rsidRPr="00D25E42">
            <w:rPr>
              <w:rFonts w:cs="Times New Roman"/>
              <w:b/>
              <w:noProof/>
              <w:sz w:val="32"/>
              <w:lang w:eastAsia="hr-HR"/>
            </w:rPr>
            <w:drawing>
              <wp:anchor distT="0" distB="0" distL="114300" distR="114300" simplePos="0" relativeHeight="251658240" behindDoc="0" locked="0" layoutInCell="1" allowOverlap="1" wp14:anchorId="7218FF1B" wp14:editId="43FFB335">
                <wp:simplePos x="0" y="0"/>
                <wp:positionH relativeFrom="margin">
                  <wp:posOffset>5552602</wp:posOffset>
                </wp:positionH>
                <wp:positionV relativeFrom="bottomMargin">
                  <wp:posOffset>-69850</wp:posOffset>
                </wp:positionV>
                <wp:extent cx="914400" cy="74422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744220"/>
                        </a:xfrm>
                        <a:prstGeom prst="rect">
                          <a:avLst/>
                        </a:prstGeom>
                      </pic:spPr>
                    </pic:pic>
                  </a:graphicData>
                </a:graphic>
                <wp14:sizeRelH relativeFrom="margin">
                  <wp14:pctWidth>0</wp14:pctWidth>
                </wp14:sizeRelH>
                <wp14:sizeRelV relativeFrom="margin">
                  <wp14:pctHeight>0</wp14:pctHeight>
                </wp14:sizeRelV>
              </wp:anchor>
            </w:drawing>
          </w:r>
          <w:r w:rsidRPr="00D25E42">
            <w:rPr>
              <w:rFonts w:cs="Times New Roman"/>
              <w:b/>
              <w:bCs/>
              <w:noProof/>
              <w:sz w:val="32"/>
              <w:lang w:eastAsia="hr-HR"/>
            </w:rPr>
            <w:drawing>
              <wp:anchor distT="0" distB="0" distL="114300" distR="114300" simplePos="0" relativeHeight="251658243" behindDoc="0" locked="0" layoutInCell="1" allowOverlap="1" wp14:anchorId="438AD098" wp14:editId="3F7136FA">
                <wp:simplePos x="0" y="0"/>
                <wp:positionH relativeFrom="column">
                  <wp:posOffset>3579657</wp:posOffset>
                </wp:positionH>
                <wp:positionV relativeFrom="page">
                  <wp:posOffset>9848850</wp:posOffset>
                </wp:positionV>
                <wp:extent cx="1518920" cy="407035"/>
                <wp:effectExtent l="0" t="0" r="5080" b="0"/>
                <wp:wrapNone/>
                <wp:docPr id="19" name="Picture 19" descr="M:\A\Advisory\Clients\Integrirani promet zagrebačkog područja\02-2016 TA for Integrated Transportation Masterplan\07 Working docs\Templates\OPKK_boja_bez pozadine_manj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Advisory\Clients\Integrirani promet zagrebačkog područja\02-2016 TA for Integrated Transportation Masterplan\07 Working docs\Templates\OPKK_boja_bez pozadine_manji.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8920" cy="407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5E42">
            <w:rPr>
              <w:rFonts w:cs="Times New Roman"/>
              <w:b/>
              <w:bCs/>
              <w:noProof/>
              <w:sz w:val="32"/>
              <w:lang w:eastAsia="hr-HR"/>
            </w:rPr>
            <w:drawing>
              <wp:anchor distT="0" distB="0" distL="114300" distR="114300" simplePos="0" relativeHeight="251658242" behindDoc="0" locked="0" layoutInCell="1" allowOverlap="1" wp14:anchorId="7556F3E7" wp14:editId="23D7D204">
                <wp:simplePos x="0" y="0"/>
                <wp:positionH relativeFrom="column">
                  <wp:posOffset>1522892</wp:posOffset>
                </wp:positionH>
                <wp:positionV relativeFrom="page">
                  <wp:posOffset>9645650</wp:posOffset>
                </wp:positionV>
                <wp:extent cx="1518920" cy="705485"/>
                <wp:effectExtent l="0" t="0" r="508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518920" cy="7054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25E42">
            <w:rPr>
              <w:rFonts w:cs="Times New Roman"/>
              <w:i/>
              <w:iCs/>
              <w:noProof/>
            </w:rPr>
            <w:t>Projekt je sufinancirala Europska unija iz Kohezijskog fonda.</w:t>
          </w:r>
        </w:p>
      </w:sdtContent>
    </w:sdt>
    <w:p w14:paraId="06A9B975" w14:textId="77777777" w:rsidR="00C02393" w:rsidRPr="00D25E42" w:rsidRDefault="00C02393" w:rsidP="00C02393">
      <w:pPr>
        <w:rPr>
          <w:rFonts w:cs="Times New Roman"/>
          <w:b/>
          <w:sz w:val="36"/>
          <w:szCs w:val="36"/>
        </w:rPr>
        <w:sectPr w:rsidR="00C02393" w:rsidRPr="00D25E42" w:rsidSect="00C02393">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cols w:space="708"/>
          <w:docGrid w:linePitch="360"/>
        </w:sectPr>
      </w:pPr>
    </w:p>
    <w:p w14:paraId="383C78FF" w14:textId="77777777" w:rsidR="00C02393" w:rsidRPr="00D25E42" w:rsidRDefault="00C02393" w:rsidP="00C02393">
      <w:pPr>
        <w:rPr>
          <w:rFonts w:cs="Times New Roman"/>
          <w:b/>
          <w:sz w:val="32"/>
          <w:szCs w:val="32"/>
        </w:rPr>
      </w:pPr>
      <w:r w:rsidRPr="00D25E42">
        <w:rPr>
          <w:rFonts w:cs="Times New Roman"/>
          <w:b/>
          <w:sz w:val="32"/>
          <w:szCs w:val="32"/>
        </w:rPr>
        <w:lastRenderedPageBreak/>
        <w:t>Sadržaj</w:t>
      </w:r>
    </w:p>
    <w:sdt>
      <w:sdtPr>
        <w:rPr>
          <w:rFonts w:cs="Times New Roman"/>
          <w:shd w:val="clear" w:color="auto" w:fill="E6E6E6"/>
        </w:rPr>
        <w:id w:val="-44069686"/>
        <w:docPartObj>
          <w:docPartGallery w:val="Table of Contents"/>
          <w:docPartUnique/>
        </w:docPartObj>
      </w:sdtPr>
      <w:sdtEndPr>
        <w:rPr>
          <w:b/>
          <w:bCs/>
          <w:noProof/>
          <w:shd w:val="clear" w:color="auto" w:fill="auto"/>
        </w:rPr>
      </w:sdtEndPr>
      <w:sdtContent>
        <w:p w14:paraId="02FAB106" w14:textId="77777777" w:rsidR="00C02393" w:rsidRPr="00D25E42" w:rsidRDefault="00C02393" w:rsidP="00C02393">
          <w:pPr>
            <w:rPr>
              <w:rFonts w:cs="Times New Roman"/>
            </w:rPr>
          </w:pPr>
        </w:p>
        <w:p w14:paraId="577CC194" w14:textId="36EF3671" w:rsidR="007A6FF3" w:rsidRPr="00D25E42" w:rsidRDefault="00C02393">
          <w:pPr>
            <w:pStyle w:val="TOC1"/>
            <w:rPr>
              <w:rFonts w:asciiTheme="minorHAnsi" w:eastAsiaTheme="minorEastAsia" w:hAnsiTheme="minorHAnsi"/>
              <w:b w:val="0"/>
              <w:sz w:val="22"/>
              <w:lang w:eastAsia="hr-HR"/>
            </w:rPr>
          </w:pPr>
          <w:r w:rsidRPr="00D25E42">
            <w:rPr>
              <w:rFonts w:cs="Times New Roman"/>
              <w:shd w:val="clear" w:color="auto" w:fill="E6E6E6"/>
            </w:rPr>
            <w:fldChar w:fldCharType="begin"/>
          </w:r>
          <w:r w:rsidRPr="00D25E42">
            <w:rPr>
              <w:rFonts w:cs="Times New Roman"/>
            </w:rPr>
            <w:instrText xml:space="preserve"> TOC \o "1-3" \h \z \u </w:instrText>
          </w:r>
          <w:r w:rsidRPr="00D25E42">
            <w:rPr>
              <w:rFonts w:cs="Times New Roman"/>
              <w:shd w:val="clear" w:color="auto" w:fill="E6E6E6"/>
            </w:rPr>
            <w:fldChar w:fldCharType="separate"/>
          </w:r>
          <w:hyperlink w:anchor="_Toc112148271" w:history="1">
            <w:r w:rsidR="007A6FF3" w:rsidRPr="00D25E42">
              <w:rPr>
                <w:rStyle w:val="Hyperlink"/>
                <w:rFonts w:cs="Times New Roman"/>
                <w:color w:val="auto"/>
              </w:rPr>
              <w:t>Popis kratica</w:t>
            </w:r>
            <w:r w:rsidR="007A6FF3" w:rsidRPr="00D25E42">
              <w:rPr>
                <w:webHidden/>
              </w:rPr>
              <w:tab/>
            </w:r>
            <w:r w:rsidR="007A6FF3" w:rsidRPr="00D25E42">
              <w:rPr>
                <w:webHidden/>
              </w:rPr>
              <w:fldChar w:fldCharType="begin"/>
            </w:r>
            <w:r w:rsidR="007A6FF3" w:rsidRPr="00D25E42">
              <w:rPr>
                <w:webHidden/>
              </w:rPr>
              <w:instrText xml:space="preserve"> PAGEREF _Toc112148271 \h </w:instrText>
            </w:r>
            <w:r w:rsidR="007A6FF3" w:rsidRPr="00D25E42">
              <w:rPr>
                <w:webHidden/>
              </w:rPr>
            </w:r>
            <w:r w:rsidR="007A6FF3" w:rsidRPr="00D25E42">
              <w:rPr>
                <w:webHidden/>
              </w:rPr>
              <w:fldChar w:fldCharType="separate"/>
            </w:r>
            <w:r w:rsidR="00D25E42" w:rsidRPr="00D25E42">
              <w:rPr>
                <w:webHidden/>
              </w:rPr>
              <w:t>2</w:t>
            </w:r>
            <w:r w:rsidR="007A6FF3" w:rsidRPr="00D25E42">
              <w:rPr>
                <w:webHidden/>
              </w:rPr>
              <w:fldChar w:fldCharType="end"/>
            </w:r>
          </w:hyperlink>
        </w:p>
        <w:p w14:paraId="681B2AE6" w14:textId="52F24A7B" w:rsidR="007A6FF3" w:rsidRPr="00D25E42" w:rsidRDefault="00EF751A">
          <w:pPr>
            <w:pStyle w:val="TOC1"/>
            <w:rPr>
              <w:rFonts w:asciiTheme="minorHAnsi" w:eastAsiaTheme="minorEastAsia" w:hAnsiTheme="minorHAnsi"/>
              <w:b w:val="0"/>
              <w:sz w:val="22"/>
              <w:lang w:eastAsia="hr-HR"/>
            </w:rPr>
          </w:pPr>
          <w:hyperlink w:anchor="_Toc112148272" w:history="1">
            <w:r w:rsidR="007A6FF3" w:rsidRPr="00D25E42">
              <w:rPr>
                <w:rStyle w:val="Hyperlink"/>
                <w:color w:val="auto"/>
              </w:rPr>
              <w:t>Predgovor</w:t>
            </w:r>
            <w:r w:rsidR="007A6FF3" w:rsidRPr="00D25E42">
              <w:rPr>
                <w:webHidden/>
              </w:rPr>
              <w:tab/>
            </w:r>
            <w:r w:rsidR="007A6FF3" w:rsidRPr="00D25E42">
              <w:rPr>
                <w:webHidden/>
              </w:rPr>
              <w:fldChar w:fldCharType="begin"/>
            </w:r>
            <w:r w:rsidR="007A6FF3" w:rsidRPr="00D25E42">
              <w:rPr>
                <w:webHidden/>
              </w:rPr>
              <w:instrText xml:space="preserve"> PAGEREF _Toc112148272 \h </w:instrText>
            </w:r>
            <w:r w:rsidR="007A6FF3" w:rsidRPr="00D25E42">
              <w:rPr>
                <w:webHidden/>
              </w:rPr>
            </w:r>
            <w:r w:rsidR="007A6FF3" w:rsidRPr="00D25E42">
              <w:rPr>
                <w:webHidden/>
              </w:rPr>
              <w:fldChar w:fldCharType="separate"/>
            </w:r>
            <w:r w:rsidR="00D25E42" w:rsidRPr="00D25E42">
              <w:rPr>
                <w:webHidden/>
              </w:rPr>
              <w:t>4</w:t>
            </w:r>
            <w:r w:rsidR="007A6FF3" w:rsidRPr="00D25E42">
              <w:rPr>
                <w:webHidden/>
              </w:rPr>
              <w:fldChar w:fldCharType="end"/>
            </w:r>
          </w:hyperlink>
        </w:p>
        <w:p w14:paraId="7549951D" w14:textId="2CE3AC04" w:rsidR="007A6FF3" w:rsidRPr="00D25E42" w:rsidRDefault="00EF751A">
          <w:pPr>
            <w:pStyle w:val="TOC1"/>
            <w:rPr>
              <w:rFonts w:asciiTheme="minorHAnsi" w:eastAsiaTheme="minorEastAsia" w:hAnsiTheme="minorHAnsi"/>
              <w:b w:val="0"/>
              <w:sz w:val="22"/>
              <w:lang w:eastAsia="hr-HR"/>
            </w:rPr>
          </w:pPr>
          <w:hyperlink w:anchor="_Toc112148273" w:history="1">
            <w:r w:rsidR="007A6FF3" w:rsidRPr="00D25E42">
              <w:rPr>
                <w:rStyle w:val="Hyperlink"/>
                <w:rFonts w:cs="Times New Roman"/>
                <w:color w:val="auto"/>
              </w:rPr>
              <w:t>1</w:t>
            </w:r>
            <w:r w:rsidR="007A6FF3" w:rsidRPr="00D25E42">
              <w:rPr>
                <w:rFonts w:asciiTheme="minorHAnsi" w:eastAsiaTheme="minorEastAsia" w:hAnsiTheme="minorHAnsi"/>
                <w:b w:val="0"/>
                <w:sz w:val="22"/>
                <w:lang w:eastAsia="hr-HR"/>
              </w:rPr>
              <w:tab/>
            </w:r>
            <w:r w:rsidR="007A6FF3" w:rsidRPr="00D25E42">
              <w:rPr>
                <w:rStyle w:val="Hyperlink"/>
                <w:rFonts w:cs="Times New Roman"/>
                <w:color w:val="auto"/>
              </w:rPr>
              <w:t>Uvod</w:t>
            </w:r>
            <w:r w:rsidR="007A6FF3" w:rsidRPr="00D25E42">
              <w:rPr>
                <w:webHidden/>
              </w:rPr>
              <w:tab/>
            </w:r>
            <w:r w:rsidR="007A6FF3" w:rsidRPr="00D25E42">
              <w:rPr>
                <w:webHidden/>
              </w:rPr>
              <w:fldChar w:fldCharType="begin"/>
            </w:r>
            <w:r w:rsidR="007A6FF3" w:rsidRPr="00D25E42">
              <w:rPr>
                <w:webHidden/>
              </w:rPr>
              <w:instrText xml:space="preserve"> PAGEREF _Toc112148273 \h </w:instrText>
            </w:r>
            <w:r w:rsidR="007A6FF3" w:rsidRPr="00D25E42">
              <w:rPr>
                <w:webHidden/>
              </w:rPr>
            </w:r>
            <w:r w:rsidR="007A6FF3" w:rsidRPr="00D25E42">
              <w:rPr>
                <w:webHidden/>
              </w:rPr>
              <w:fldChar w:fldCharType="separate"/>
            </w:r>
            <w:r w:rsidR="00D25E42" w:rsidRPr="00D25E42">
              <w:rPr>
                <w:webHidden/>
              </w:rPr>
              <w:t>5</w:t>
            </w:r>
            <w:r w:rsidR="007A6FF3" w:rsidRPr="00D25E42">
              <w:rPr>
                <w:webHidden/>
              </w:rPr>
              <w:fldChar w:fldCharType="end"/>
            </w:r>
          </w:hyperlink>
        </w:p>
        <w:p w14:paraId="22EA7864" w14:textId="3E2A264E" w:rsidR="007A6FF3" w:rsidRPr="00D25E42" w:rsidRDefault="00EF751A">
          <w:pPr>
            <w:pStyle w:val="TOC1"/>
            <w:rPr>
              <w:rFonts w:asciiTheme="minorHAnsi" w:eastAsiaTheme="minorEastAsia" w:hAnsiTheme="minorHAnsi"/>
              <w:b w:val="0"/>
              <w:sz w:val="22"/>
              <w:lang w:eastAsia="hr-HR"/>
            </w:rPr>
          </w:pPr>
          <w:hyperlink w:anchor="_Toc112148274" w:history="1">
            <w:r w:rsidR="007A6FF3" w:rsidRPr="00D25E42">
              <w:rPr>
                <w:rStyle w:val="Hyperlink"/>
                <w:rFonts w:cs="Times New Roman"/>
                <w:color w:val="auto"/>
              </w:rPr>
              <w:t>2</w:t>
            </w:r>
            <w:r w:rsidR="007A6FF3" w:rsidRPr="00D25E42">
              <w:rPr>
                <w:rFonts w:asciiTheme="minorHAnsi" w:eastAsiaTheme="minorEastAsia" w:hAnsiTheme="minorHAnsi"/>
                <w:b w:val="0"/>
                <w:sz w:val="22"/>
                <w:lang w:eastAsia="hr-HR"/>
              </w:rPr>
              <w:tab/>
            </w:r>
            <w:r w:rsidR="007A6FF3" w:rsidRPr="00D25E42">
              <w:rPr>
                <w:rStyle w:val="Hyperlink"/>
                <w:rFonts w:cs="Times New Roman"/>
                <w:color w:val="auto"/>
              </w:rPr>
              <w:t>Srednjoročna vizija razvoja</w:t>
            </w:r>
            <w:r w:rsidR="007A6FF3" w:rsidRPr="00D25E42">
              <w:rPr>
                <w:webHidden/>
              </w:rPr>
              <w:tab/>
            </w:r>
            <w:r w:rsidR="007A6FF3" w:rsidRPr="00D25E42">
              <w:rPr>
                <w:webHidden/>
              </w:rPr>
              <w:fldChar w:fldCharType="begin"/>
            </w:r>
            <w:r w:rsidR="007A6FF3" w:rsidRPr="00D25E42">
              <w:rPr>
                <w:webHidden/>
              </w:rPr>
              <w:instrText xml:space="preserve"> PAGEREF _Toc112148274 \h </w:instrText>
            </w:r>
            <w:r w:rsidR="007A6FF3" w:rsidRPr="00D25E42">
              <w:rPr>
                <w:webHidden/>
              </w:rPr>
            </w:r>
            <w:r w:rsidR="007A6FF3" w:rsidRPr="00D25E42">
              <w:rPr>
                <w:webHidden/>
              </w:rPr>
              <w:fldChar w:fldCharType="separate"/>
            </w:r>
            <w:r w:rsidR="00D25E42" w:rsidRPr="00D25E42">
              <w:rPr>
                <w:webHidden/>
              </w:rPr>
              <w:t>6</w:t>
            </w:r>
            <w:r w:rsidR="007A6FF3" w:rsidRPr="00D25E42">
              <w:rPr>
                <w:webHidden/>
              </w:rPr>
              <w:fldChar w:fldCharType="end"/>
            </w:r>
          </w:hyperlink>
        </w:p>
        <w:p w14:paraId="18195BBD" w14:textId="5A14870D" w:rsidR="007A6FF3" w:rsidRPr="00D25E42" w:rsidRDefault="00EF751A">
          <w:pPr>
            <w:pStyle w:val="TOC1"/>
            <w:rPr>
              <w:rFonts w:asciiTheme="minorHAnsi" w:eastAsiaTheme="minorEastAsia" w:hAnsiTheme="minorHAnsi"/>
              <w:b w:val="0"/>
              <w:sz w:val="22"/>
              <w:lang w:eastAsia="hr-HR"/>
            </w:rPr>
          </w:pPr>
          <w:hyperlink w:anchor="_Toc112148275" w:history="1">
            <w:r w:rsidR="007A6FF3" w:rsidRPr="00D25E42">
              <w:rPr>
                <w:rStyle w:val="Hyperlink"/>
                <w:color w:val="auto"/>
              </w:rPr>
              <w:t>3</w:t>
            </w:r>
            <w:r w:rsidR="007A6FF3" w:rsidRPr="00D25E42">
              <w:rPr>
                <w:rFonts w:asciiTheme="minorHAnsi" w:eastAsiaTheme="minorEastAsia" w:hAnsiTheme="minorHAnsi"/>
                <w:b w:val="0"/>
                <w:sz w:val="22"/>
                <w:lang w:eastAsia="hr-HR"/>
              </w:rPr>
              <w:tab/>
            </w:r>
            <w:r w:rsidR="007A6FF3" w:rsidRPr="00D25E42">
              <w:rPr>
                <w:rStyle w:val="Hyperlink"/>
                <w:color w:val="auto"/>
              </w:rPr>
              <w:t>Opis srednjoročnih razvojnih potreba i razvojnih potencijala</w:t>
            </w:r>
            <w:r w:rsidR="007A6FF3" w:rsidRPr="00D25E42">
              <w:rPr>
                <w:webHidden/>
              </w:rPr>
              <w:tab/>
            </w:r>
            <w:r w:rsidR="007A6FF3" w:rsidRPr="00D25E42">
              <w:rPr>
                <w:webHidden/>
              </w:rPr>
              <w:fldChar w:fldCharType="begin"/>
            </w:r>
            <w:r w:rsidR="007A6FF3" w:rsidRPr="00D25E42">
              <w:rPr>
                <w:webHidden/>
              </w:rPr>
              <w:instrText xml:space="preserve"> PAGEREF _Toc112148275 \h </w:instrText>
            </w:r>
            <w:r w:rsidR="007A6FF3" w:rsidRPr="00D25E42">
              <w:rPr>
                <w:webHidden/>
              </w:rPr>
            </w:r>
            <w:r w:rsidR="007A6FF3" w:rsidRPr="00D25E42">
              <w:rPr>
                <w:webHidden/>
              </w:rPr>
              <w:fldChar w:fldCharType="separate"/>
            </w:r>
            <w:r w:rsidR="00D25E42" w:rsidRPr="00D25E42">
              <w:rPr>
                <w:webHidden/>
              </w:rPr>
              <w:t>6</w:t>
            </w:r>
            <w:r w:rsidR="007A6FF3" w:rsidRPr="00D25E42">
              <w:rPr>
                <w:webHidden/>
              </w:rPr>
              <w:fldChar w:fldCharType="end"/>
            </w:r>
          </w:hyperlink>
        </w:p>
        <w:p w14:paraId="1FE1191C" w14:textId="34534C8F" w:rsidR="007A6FF3" w:rsidRPr="00D25E42" w:rsidRDefault="00EF751A">
          <w:pPr>
            <w:pStyle w:val="TOC2"/>
            <w:tabs>
              <w:tab w:val="left" w:pos="880"/>
              <w:tab w:val="right" w:leader="dot" w:pos="9060"/>
            </w:tabs>
            <w:rPr>
              <w:rFonts w:asciiTheme="minorHAnsi" w:eastAsiaTheme="minorEastAsia" w:hAnsiTheme="minorHAnsi"/>
              <w:noProof/>
              <w:sz w:val="22"/>
              <w:lang w:eastAsia="hr-HR"/>
            </w:rPr>
          </w:pPr>
          <w:hyperlink w:anchor="_Toc112148276" w:history="1">
            <w:r w:rsidR="007A6FF3" w:rsidRPr="00D25E42">
              <w:rPr>
                <w:rStyle w:val="Hyperlink"/>
                <w:rFonts w:cs="Times New Roman"/>
                <w:noProof/>
                <w:color w:val="auto"/>
              </w:rPr>
              <w:t>3.1</w:t>
            </w:r>
            <w:r w:rsidR="007A6FF3" w:rsidRPr="00D25E42">
              <w:rPr>
                <w:rFonts w:asciiTheme="minorHAnsi" w:eastAsiaTheme="minorEastAsia" w:hAnsiTheme="minorHAnsi"/>
                <w:noProof/>
                <w:sz w:val="22"/>
                <w:lang w:eastAsia="hr-HR"/>
              </w:rPr>
              <w:tab/>
            </w:r>
            <w:r w:rsidR="007A6FF3" w:rsidRPr="00D25E42">
              <w:rPr>
                <w:rStyle w:val="Hyperlink"/>
                <w:rFonts w:cs="Times New Roman"/>
                <w:noProof/>
                <w:color w:val="auto"/>
              </w:rPr>
              <w:t>Analiza sektora unutarnje plovidbe</w:t>
            </w:r>
            <w:r w:rsidR="007A6FF3" w:rsidRPr="00D25E42">
              <w:rPr>
                <w:noProof/>
                <w:webHidden/>
              </w:rPr>
              <w:tab/>
            </w:r>
            <w:r w:rsidR="007A6FF3" w:rsidRPr="00D25E42">
              <w:rPr>
                <w:noProof/>
                <w:webHidden/>
              </w:rPr>
              <w:fldChar w:fldCharType="begin"/>
            </w:r>
            <w:r w:rsidR="007A6FF3" w:rsidRPr="00D25E42">
              <w:rPr>
                <w:noProof/>
                <w:webHidden/>
              </w:rPr>
              <w:instrText xml:space="preserve"> PAGEREF _Toc112148276 \h </w:instrText>
            </w:r>
            <w:r w:rsidR="007A6FF3" w:rsidRPr="00D25E42">
              <w:rPr>
                <w:noProof/>
                <w:webHidden/>
              </w:rPr>
            </w:r>
            <w:r w:rsidR="007A6FF3" w:rsidRPr="00D25E42">
              <w:rPr>
                <w:noProof/>
                <w:webHidden/>
              </w:rPr>
              <w:fldChar w:fldCharType="separate"/>
            </w:r>
            <w:r w:rsidR="00D25E42" w:rsidRPr="00D25E42">
              <w:rPr>
                <w:noProof/>
                <w:webHidden/>
              </w:rPr>
              <w:t>6</w:t>
            </w:r>
            <w:r w:rsidR="007A6FF3" w:rsidRPr="00D25E42">
              <w:rPr>
                <w:noProof/>
                <w:webHidden/>
              </w:rPr>
              <w:fldChar w:fldCharType="end"/>
            </w:r>
          </w:hyperlink>
        </w:p>
        <w:p w14:paraId="198D0A89" w14:textId="431001A1" w:rsidR="007A6FF3" w:rsidRPr="00D25E42" w:rsidRDefault="00EF751A">
          <w:pPr>
            <w:pStyle w:val="TOC3"/>
            <w:rPr>
              <w:rFonts w:asciiTheme="minorHAnsi" w:eastAsiaTheme="minorEastAsia" w:hAnsiTheme="minorHAnsi"/>
              <w:noProof/>
              <w:sz w:val="22"/>
              <w:lang w:eastAsia="hr-HR"/>
            </w:rPr>
          </w:pPr>
          <w:hyperlink w:anchor="_Toc112148277" w:history="1">
            <w:r w:rsidR="007A6FF3" w:rsidRPr="00D25E42">
              <w:rPr>
                <w:rStyle w:val="Hyperlink"/>
                <w:rFonts w:cs="Times New Roman"/>
                <w:noProof/>
                <w:color w:val="auto"/>
              </w:rPr>
              <w:t>3.1.1</w:t>
            </w:r>
            <w:r w:rsidR="007A6FF3" w:rsidRPr="00D25E42">
              <w:rPr>
                <w:rFonts w:asciiTheme="minorHAnsi" w:eastAsiaTheme="minorEastAsia" w:hAnsiTheme="minorHAnsi"/>
                <w:noProof/>
                <w:sz w:val="22"/>
                <w:lang w:eastAsia="hr-HR"/>
              </w:rPr>
              <w:tab/>
            </w:r>
            <w:r w:rsidR="007A6FF3" w:rsidRPr="00D25E42">
              <w:rPr>
                <w:rStyle w:val="Hyperlink"/>
                <w:rFonts w:cs="Times New Roman"/>
                <w:noProof/>
                <w:color w:val="auto"/>
              </w:rPr>
              <w:t>Strateški i razvojni dokumenti i okvir za utvrđivanje plana razvitka vodnih putova, luka i pristaništa</w:t>
            </w:r>
            <w:r w:rsidR="007A6FF3" w:rsidRPr="00D25E42">
              <w:rPr>
                <w:noProof/>
                <w:webHidden/>
              </w:rPr>
              <w:tab/>
            </w:r>
            <w:r w:rsidR="007A6FF3" w:rsidRPr="00D25E42">
              <w:rPr>
                <w:noProof/>
                <w:webHidden/>
              </w:rPr>
              <w:fldChar w:fldCharType="begin"/>
            </w:r>
            <w:r w:rsidR="007A6FF3" w:rsidRPr="00D25E42">
              <w:rPr>
                <w:noProof/>
                <w:webHidden/>
              </w:rPr>
              <w:instrText xml:space="preserve"> PAGEREF _Toc112148277 \h </w:instrText>
            </w:r>
            <w:r w:rsidR="007A6FF3" w:rsidRPr="00D25E42">
              <w:rPr>
                <w:noProof/>
                <w:webHidden/>
              </w:rPr>
            </w:r>
            <w:r w:rsidR="007A6FF3" w:rsidRPr="00D25E42">
              <w:rPr>
                <w:noProof/>
                <w:webHidden/>
              </w:rPr>
              <w:fldChar w:fldCharType="separate"/>
            </w:r>
            <w:r w:rsidR="00D25E42" w:rsidRPr="00D25E42">
              <w:rPr>
                <w:noProof/>
                <w:webHidden/>
              </w:rPr>
              <w:t>6</w:t>
            </w:r>
            <w:r w:rsidR="007A6FF3" w:rsidRPr="00D25E42">
              <w:rPr>
                <w:noProof/>
                <w:webHidden/>
              </w:rPr>
              <w:fldChar w:fldCharType="end"/>
            </w:r>
          </w:hyperlink>
        </w:p>
        <w:p w14:paraId="52D9E88F" w14:textId="2428896F" w:rsidR="007A6FF3" w:rsidRPr="00D25E42" w:rsidRDefault="00EF751A">
          <w:pPr>
            <w:pStyle w:val="TOC3"/>
            <w:rPr>
              <w:rFonts w:asciiTheme="minorHAnsi" w:eastAsiaTheme="minorEastAsia" w:hAnsiTheme="minorHAnsi"/>
              <w:noProof/>
              <w:sz w:val="22"/>
              <w:lang w:eastAsia="hr-HR"/>
            </w:rPr>
          </w:pPr>
          <w:hyperlink w:anchor="_Toc112148278" w:history="1">
            <w:r w:rsidR="007A6FF3" w:rsidRPr="00D25E42">
              <w:rPr>
                <w:rStyle w:val="Hyperlink"/>
                <w:rFonts w:cs="Times New Roman"/>
                <w:noProof/>
                <w:color w:val="auto"/>
              </w:rPr>
              <w:t>3.1.2</w:t>
            </w:r>
            <w:r w:rsidR="007A6FF3" w:rsidRPr="00D25E42">
              <w:rPr>
                <w:rFonts w:asciiTheme="minorHAnsi" w:eastAsiaTheme="minorEastAsia" w:hAnsiTheme="minorHAnsi"/>
                <w:noProof/>
                <w:sz w:val="22"/>
                <w:lang w:eastAsia="hr-HR"/>
              </w:rPr>
              <w:tab/>
            </w:r>
            <w:r w:rsidR="007A6FF3" w:rsidRPr="00D25E42">
              <w:rPr>
                <w:rStyle w:val="Hyperlink"/>
                <w:rFonts w:cs="Times New Roman"/>
                <w:noProof/>
                <w:color w:val="auto"/>
              </w:rPr>
              <w:t>Ključne značajke i izazovi postojećeg stanja vodnih putova, luka i pristaništa</w:t>
            </w:r>
            <w:r w:rsidR="007A6FF3" w:rsidRPr="00D25E42">
              <w:rPr>
                <w:noProof/>
                <w:webHidden/>
              </w:rPr>
              <w:tab/>
            </w:r>
            <w:r w:rsidR="007A6FF3" w:rsidRPr="00D25E42">
              <w:rPr>
                <w:noProof/>
                <w:webHidden/>
              </w:rPr>
              <w:fldChar w:fldCharType="begin"/>
            </w:r>
            <w:r w:rsidR="007A6FF3" w:rsidRPr="00D25E42">
              <w:rPr>
                <w:noProof/>
                <w:webHidden/>
              </w:rPr>
              <w:instrText xml:space="preserve"> PAGEREF _Toc112148278 \h </w:instrText>
            </w:r>
            <w:r w:rsidR="007A6FF3" w:rsidRPr="00D25E42">
              <w:rPr>
                <w:noProof/>
                <w:webHidden/>
              </w:rPr>
            </w:r>
            <w:r w:rsidR="007A6FF3" w:rsidRPr="00D25E42">
              <w:rPr>
                <w:noProof/>
                <w:webHidden/>
              </w:rPr>
              <w:fldChar w:fldCharType="separate"/>
            </w:r>
            <w:r w:rsidR="00D25E42" w:rsidRPr="00D25E42">
              <w:rPr>
                <w:noProof/>
                <w:webHidden/>
              </w:rPr>
              <w:t>9</w:t>
            </w:r>
            <w:r w:rsidR="007A6FF3" w:rsidRPr="00D25E42">
              <w:rPr>
                <w:noProof/>
                <w:webHidden/>
              </w:rPr>
              <w:fldChar w:fldCharType="end"/>
            </w:r>
          </w:hyperlink>
        </w:p>
        <w:p w14:paraId="0CBB9809" w14:textId="299569D6" w:rsidR="007A6FF3" w:rsidRPr="00D25E42" w:rsidRDefault="00EF751A">
          <w:pPr>
            <w:pStyle w:val="TOC3"/>
            <w:rPr>
              <w:rFonts w:asciiTheme="minorHAnsi" w:eastAsiaTheme="minorEastAsia" w:hAnsiTheme="minorHAnsi"/>
              <w:noProof/>
              <w:sz w:val="22"/>
              <w:lang w:eastAsia="hr-HR"/>
            </w:rPr>
          </w:pPr>
          <w:hyperlink w:anchor="_Toc112148279" w:history="1">
            <w:r w:rsidR="007A6FF3" w:rsidRPr="00D25E42">
              <w:rPr>
                <w:rStyle w:val="Hyperlink"/>
                <w:rFonts w:cs="Times New Roman"/>
                <w:noProof/>
                <w:color w:val="auto"/>
              </w:rPr>
              <w:t>3.1.3</w:t>
            </w:r>
            <w:r w:rsidR="007A6FF3" w:rsidRPr="00D25E42">
              <w:rPr>
                <w:rFonts w:asciiTheme="minorHAnsi" w:eastAsiaTheme="minorEastAsia" w:hAnsiTheme="minorHAnsi"/>
                <w:noProof/>
                <w:sz w:val="22"/>
                <w:lang w:eastAsia="hr-HR"/>
              </w:rPr>
              <w:tab/>
            </w:r>
            <w:r w:rsidR="007A6FF3" w:rsidRPr="00D25E42">
              <w:rPr>
                <w:rStyle w:val="Hyperlink"/>
                <w:rFonts w:cs="Times New Roman"/>
                <w:noProof/>
                <w:color w:val="auto"/>
              </w:rPr>
              <w:t>Riječni Informacijski Servisi (RIS)</w:t>
            </w:r>
            <w:r w:rsidR="007A6FF3" w:rsidRPr="00D25E42">
              <w:rPr>
                <w:noProof/>
                <w:webHidden/>
              </w:rPr>
              <w:tab/>
            </w:r>
            <w:r w:rsidR="007A6FF3" w:rsidRPr="00D25E42">
              <w:rPr>
                <w:noProof/>
                <w:webHidden/>
              </w:rPr>
              <w:fldChar w:fldCharType="begin"/>
            </w:r>
            <w:r w:rsidR="007A6FF3" w:rsidRPr="00D25E42">
              <w:rPr>
                <w:noProof/>
                <w:webHidden/>
              </w:rPr>
              <w:instrText xml:space="preserve"> PAGEREF _Toc112148279 \h </w:instrText>
            </w:r>
            <w:r w:rsidR="007A6FF3" w:rsidRPr="00D25E42">
              <w:rPr>
                <w:noProof/>
                <w:webHidden/>
              </w:rPr>
            </w:r>
            <w:r w:rsidR="007A6FF3" w:rsidRPr="00D25E42">
              <w:rPr>
                <w:noProof/>
                <w:webHidden/>
              </w:rPr>
              <w:fldChar w:fldCharType="separate"/>
            </w:r>
            <w:r w:rsidR="00D25E42" w:rsidRPr="00D25E42">
              <w:rPr>
                <w:noProof/>
                <w:webHidden/>
              </w:rPr>
              <w:t>12</w:t>
            </w:r>
            <w:r w:rsidR="007A6FF3" w:rsidRPr="00D25E42">
              <w:rPr>
                <w:noProof/>
                <w:webHidden/>
              </w:rPr>
              <w:fldChar w:fldCharType="end"/>
            </w:r>
          </w:hyperlink>
        </w:p>
        <w:p w14:paraId="13C43BD5" w14:textId="1EB30ACE" w:rsidR="007A6FF3" w:rsidRPr="00D25E42" w:rsidRDefault="00EF751A">
          <w:pPr>
            <w:pStyle w:val="TOC3"/>
            <w:rPr>
              <w:rFonts w:asciiTheme="minorHAnsi" w:eastAsiaTheme="minorEastAsia" w:hAnsiTheme="minorHAnsi"/>
              <w:noProof/>
              <w:sz w:val="22"/>
              <w:lang w:eastAsia="hr-HR"/>
            </w:rPr>
          </w:pPr>
          <w:hyperlink w:anchor="_Toc112148280" w:history="1">
            <w:r w:rsidR="007A6FF3" w:rsidRPr="00D25E42">
              <w:rPr>
                <w:rStyle w:val="Hyperlink"/>
                <w:rFonts w:cs="Times New Roman"/>
                <w:noProof/>
                <w:color w:val="auto"/>
              </w:rPr>
              <w:t>3.1.4</w:t>
            </w:r>
            <w:r w:rsidR="007A6FF3" w:rsidRPr="00D25E42">
              <w:rPr>
                <w:rFonts w:asciiTheme="minorHAnsi" w:eastAsiaTheme="minorEastAsia" w:hAnsiTheme="minorHAnsi"/>
                <w:noProof/>
                <w:sz w:val="22"/>
                <w:lang w:eastAsia="hr-HR"/>
              </w:rPr>
              <w:tab/>
            </w:r>
            <w:r w:rsidR="007A6FF3" w:rsidRPr="00D25E42">
              <w:rPr>
                <w:rStyle w:val="Hyperlink"/>
                <w:rFonts w:cs="Times New Roman"/>
                <w:noProof/>
                <w:color w:val="auto"/>
              </w:rPr>
              <w:t>Pregled postojeće strategije razvoja i razvojnih planova pojedinih luka</w:t>
            </w:r>
            <w:r w:rsidR="007A6FF3" w:rsidRPr="00D25E42">
              <w:rPr>
                <w:noProof/>
                <w:webHidden/>
              </w:rPr>
              <w:tab/>
            </w:r>
            <w:r w:rsidR="007A6FF3" w:rsidRPr="00D25E42">
              <w:rPr>
                <w:noProof/>
                <w:webHidden/>
              </w:rPr>
              <w:fldChar w:fldCharType="begin"/>
            </w:r>
            <w:r w:rsidR="007A6FF3" w:rsidRPr="00D25E42">
              <w:rPr>
                <w:noProof/>
                <w:webHidden/>
              </w:rPr>
              <w:instrText xml:space="preserve"> PAGEREF _Toc112148280 \h </w:instrText>
            </w:r>
            <w:r w:rsidR="007A6FF3" w:rsidRPr="00D25E42">
              <w:rPr>
                <w:noProof/>
                <w:webHidden/>
              </w:rPr>
            </w:r>
            <w:r w:rsidR="007A6FF3" w:rsidRPr="00D25E42">
              <w:rPr>
                <w:noProof/>
                <w:webHidden/>
              </w:rPr>
              <w:fldChar w:fldCharType="separate"/>
            </w:r>
            <w:r w:rsidR="00D25E42" w:rsidRPr="00D25E42">
              <w:rPr>
                <w:noProof/>
                <w:webHidden/>
              </w:rPr>
              <w:t>13</w:t>
            </w:r>
            <w:r w:rsidR="007A6FF3" w:rsidRPr="00D25E42">
              <w:rPr>
                <w:noProof/>
                <w:webHidden/>
              </w:rPr>
              <w:fldChar w:fldCharType="end"/>
            </w:r>
          </w:hyperlink>
        </w:p>
        <w:p w14:paraId="6A381472" w14:textId="3310DE32" w:rsidR="007A6FF3" w:rsidRPr="00D25E42" w:rsidRDefault="00EF751A">
          <w:pPr>
            <w:pStyle w:val="TOC3"/>
            <w:rPr>
              <w:rFonts w:asciiTheme="minorHAnsi" w:eastAsiaTheme="minorEastAsia" w:hAnsiTheme="minorHAnsi"/>
              <w:noProof/>
              <w:sz w:val="22"/>
              <w:lang w:eastAsia="hr-HR"/>
            </w:rPr>
          </w:pPr>
          <w:hyperlink w:anchor="_Toc112148329" w:history="1">
            <w:r w:rsidR="007A6FF3" w:rsidRPr="00D25E42">
              <w:rPr>
                <w:rStyle w:val="Hyperlink"/>
                <w:rFonts w:cs="Times New Roman"/>
                <w:noProof/>
                <w:color w:val="auto"/>
              </w:rPr>
              <w:t>3.1.5</w:t>
            </w:r>
            <w:r w:rsidR="007A6FF3" w:rsidRPr="00D25E42">
              <w:rPr>
                <w:rFonts w:asciiTheme="minorHAnsi" w:eastAsiaTheme="minorEastAsia" w:hAnsiTheme="minorHAnsi"/>
                <w:noProof/>
                <w:sz w:val="22"/>
                <w:lang w:eastAsia="hr-HR"/>
              </w:rPr>
              <w:tab/>
            </w:r>
            <w:r w:rsidR="007A6FF3" w:rsidRPr="00D25E42">
              <w:rPr>
                <w:rStyle w:val="Hyperlink"/>
                <w:rFonts w:cs="Times New Roman"/>
                <w:noProof/>
                <w:color w:val="auto"/>
              </w:rPr>
              <w:t>Funkcije upravljanja u unutarnjoj plovidbi</w:t>
            </w:r>
            <w:r w:rsidR="007A6FF3" w:rsidRPr="00D25E42">
              <w:rPr>
                <w:noProof/>
                <w:webHidden/>
              </w:rPr>
              <w:tab/>
            </w:r>
            <w:r w:rsidR="007A6FF3" w:rsidRPr="00D25E42">
              <w:rPr>
                <w:noProof/>
                <w:webHidden/>
              </w:rPr>
              <w:fldChar w:fldCharType="begin"/>
            </w:r>
            <w:r w:rsidR="007A6FF3" w:rsidRPr="00D25E42">
              <w:rPr>
                <w:noProof/>
                <w:webHidden/>
              </w:rPr>
              <w:instrText xml:space="preserve"> PAGEREF _Toc112148329 \h </w:instrText>
            </w:r>
            <w:r w:rsidR="007A6FF3" w:rsidRPr="00D25E42">
              <w:rPr>
                <w:noProof/>
                <w:webHidden/>
              </w:rPr>
            </w:r>
            <w:r w:rsidR="007A6FF3" w:rsidRPr="00D25E42">
              <w:rPr>
                <w:noProof/>
                <w:webHidden/>
              </w:rPr>
              <w:fldChar w:fldCharType="separate"/>
            </w:r>
            <w:r w:rsidR="00D25E42" w:rsidRPr="00D25E42">
              <w:rPr>
                <w:noProof/>
                <w:webHidden/>
              </w:rPr>
              <w:t>14</w:t>
            </w:r>
            <w:r w:rsidR="007A6FF3" w:rsidRPr="00D25E42">
              <w:rPr>
                <w:noProof/>
                <w:webHidden/>
              </w:rPr>
              <w:fldChar w:fldCharType="end"/>
            </w:r>
          </w:hyperlink>
        </w:p>
        <w:p w14:paraId="047550DB" w14:textId="300AF419" w:rsidR="007A6FF3" w:rsidRPr="00D25E42" w:rsidRDefault="00EF751A">
          <w:pPr>
            <w:pStyle w:val="TOC3"/>
            <w:rPr>
              <w:rFonts w:asciiTheme="minorHAnsi" w:eastAsiaTheme="minorEastAsia" w:hAnsiTheme="minorHAnsi"/>
              <w:noProof/>
              <w:sz w:val="22"/>
              <w:lang w:eastAsia="hr-HR"/>
            </w:rPr>
          </w:pPr>
          <w:hyperlink w:anchor="_Toc112148330" w:history="1">
            <w:r w:rsidR="007A6FF3" w:rsidRPr="00D25E42">
              <w:rPr>
                <w:rStyle w:val="Hyperlink"/>
                <w:rFonts w:cs="Times New Roman"/>
                <w:noProof/>
                <w:color w:val="auto"/>
              </w:rPr>
              <w:t>3.1.6</w:t>
            </w:r>
            <w:r w:rsidR="007A6FF3" w:rsidRPr="00D25E42">
              <w:rPr>
                <w:rFonts w:asciiTheme="minorHAnsi" w:eastAsiaTheme="minorEastAsia" w:hAnsiTheme="minorHAnsi"/>
                <w:noProof/>
                <w:sz w:val="22"/>
                <w:lang w:eastAsia="hr-HR"/>
              </w:rPr>
              <w:tab/>
            </w:r>
            <w:r w:rsidR="007A6FF3" w:rsidRPr="00D25E42">
              <w:rPr>
                <w:rStyle w:val="Hyperlink"/>
                <w:rFonts w:cs="Times New Roman"/>
                <w:noProof/>
                <w:color w:val="auto"/>
              </w:rPr>
              <w:t>Obilježja koncesijskih odnosa</w:t>
            </w:r>
            <w:r w:rsidR="007A6FF3" w:rsidRPr="00D25E42">
              <w:rPr>
                <w:noProof/>
                <w:webHidden/>
              </w:rPr>
              <w:tab/>
            </w:r>
            <w:r w:rsidR="007A6FF3" w:rsidRPr="00D25E42">
              <w:rPr>
                <w:noProof/>
                <w:webHidden/>
              </w:rPr>
              <w:fldChar w:fldCharType="begin"/>
            </w:r>
            <w:r w:rsidR="007A6FF3" w:rsidRPr="00D25E42">
              <w:rPr>
                <w:noProof/>
                <w:webHidden/>
              </w:rPr>
              <w:instrText xml:space="preserve"> PAGEREF _Toc112148330 \h </w:instrText>
            </w:r>
            <w:r w:rsidR="007A6FF3" w:rsidRPr="00D25E42">
              <w:rPr>
                <w:noProof/>
                <w:webHidden/>
              </w:rPr>
            </w:r>
            <w:r w:rsidR="007A6FF3" w:rsidRPr="00D25E42">
              <w:rPr>
                <w:noProof/>
                <w:webHidden/>
              </w:rPr>
              <w:fldChar w:fldCharType="separate"/>
            </w:r>
            <w:r w:rsidR="00D25E42" w:rsidRPr="00D25E42">
              <w:rPr>
                <w:noProof/>
                <w:webHidden/>
              </w:rPr>
              <w:t>22</w:t>
            </w:r>
            <w:r w:rsidR="007A6FF3" w:rsidRPr="00D25E42">
              <w:rPr>
                <w:noProof/>
                <w:webHidden/>
              </w:rPr>
              <w:fldChar w:fldCharType="end"/>
            </w:r>
          </w:hyperlink>
        </w:p>
        <w:p w14:paraId="23AB8334" w14:textId="4920CA64" w:rsidR="007A6FF3" w:rsidRPr="00D25E42" w:rsidRDefault="00EF751A">
          <w:pPr>
            <w:pStyle w:val="TOC3"/>
            <w:rPr>
              <w:rFonts w:asciiTheme="minorHAnsi" w:eastAsiaTheme="minorEastAsia" w:hAnsiTheme="minorHAnsi"/>
              <w:noProof/>
              <w:sz w:val="22"/>
              <w:lang w:eastAsia="hr-HR"/>
            </w:rPr>
          </w:pPr>
          <w:hyperlink w:anchor="_Toc112148331" w:history="1">
            <w:r w:rsidR="007A6FF3" w:rsidRPr="00D25E42">
              <w:rPr>
                <w:rStyle w:val="Hyperlink"/>
                <w:rFonts w:cs="Times New Roman"/>
                <w:noProof/>
                <w:color w:val="auto"/>
              </w:rPr>
              <w:t>3.1.7</w:t>
            </w:r>
            <w:r w:rsidR="007A6FF3" w:rsidRPr="00D25E42">
              <w:rPr>
                <w:rFonts w:asciiTheme="minorHAnsi" w:eastAsiaTheme="minorEastAsia" w:hAnsiTheme="minorHAnsi"/>
                <w:noProof/>
                <w:sz w:val="22"/>
                <w:lang w:eastAsia="hr-HR"/>
              </w:rPr>
              <w:tab/>
            </w:r>
            <w:r w:rsidR="007A6FF3" w:rsidRPr="00D25E42">
              <w:rPr>
                <w:rStyle w:val="Hyperlink"/>
                <w:rFonts w:cs="Times New Roman"/>
                <w:noProof/>
                <w:color w:val="auto"/>
              </w:rPr>
              <w:t>Rješavanje imovinsko-pravnih odnosa</w:t>
            </w:r>
            <w:r w:rsidR="007A6FF3" w:rsidRPr="00D25E42">
              <w:rPr>
                <w:noProof/>
                <w:webHidden/>
              </w:rPr>
              <w:tab/>
            </w:r>
            <w:r w:rsidR="007A6FF3" w:rsidRPr="00D25E42">
              <w:rPr>
                <w:noProof/>
                <w:webHidden/>
              </w:rPr>
              <w:fldChar w:fldCharType="begin"/>
            </w:r>
            <w:r w:rsidR="007A6FF3" w:rsidRPr="00D25E42">
              <w:rPr>
                <w:noProof/>
                <w:webHidden/>
              </w:rPr>
              <w:instrText xml:space="preserve"> PAGEREF _Toc112148331 \h </w:instrText>
            </w:r>
            <w:r w:rsidR="007A6FF3" w:rsidRPr="00D25E42">
              <w:rPr>
                <w:noProof/>
                <w:webHidden/>
              </w:rPr>
            </w:r>
            <w:r w:rsidR="007A6FF3" w:rsidRPr="00D25E42">
              <w:rPr>
                <w:noProof/>
                <w:webHidden/>
              </w:rPr>
              <w:fldChar w:fldCharType="separate"/>
            </w:r>
            <w:r w:rsidR="00D25E42" w:rsidRPr="00D25E42">
              <w:rPr>
                <w:noProof/>
                <w:webHidden/>
              </w:rPr>
              <w:t>23</w:t>
            </w:r>
            <w:r w:rsidR="007A6FF3" w:rsidRPr="00D25E42">
              <w:rPr>
                <w:noProof/>
                <w:webHidden/>
              </w:rPr>
              <w:fldChar w:fldCharType="end"/>
            </w:r>
          </w:hyperlink>
        </w:p>
        <w:p w14:paraId="05D52ABA" w14:textId="42F425AD" w:rsidR="007A6FF3" w:rsidRPr="00D25E42" w:rsidRDefault="00EF751A">
          <w:pPr>
            <w:pStyle w:val="TOC2"/>
            <w:tabs>
              <w:tab w:val="left" w:pos="880"/>
              <w:tab w:val="right" w:leader="dot" w:pos="9060"/>
            </w:tabs>
            <w:rPr>
              <w:rFonts w:asciiTheme="minorHAnsi" w:eastAsiaTheme="minorEastAsia" w:hAnsiTheme="minorHAnsi"/>
              <w:noProof/>
              <w:sz w:val="22"/>
              <w:lang w:eastAsia="hr-HR"/>
            </w:rPr>
          </w:pPr>
          <w:hyperlink w:anchor="_Toc112148332" w:history="1">
            <w:r w:rsidR="007A6FF3" w:rsidRPr="00D25E42">
              <w:rPr>
                <w:rStyle w:val="Hyperlink"/>
                <w:rFonts w:cs="Times New Roman"/>
                <w:noProof/>
                <w:color w:val="auto"/>
              </w:rPr>
              <w:t>3.2</w:t>
            </w:r>
            <w:r w:rsidR="007A6FF3" w:rsidRPr="00D25E42">
              <w:rPr>
                <w:rFonts w:asciiTheme="minorHAnsi" w:eastAsiaTheme="minorEastAsia" w:hAnsiTheme="minorHAnsi"/>
                <w:noProof/>
                <w:sz w:val="22"/>
                <w:lang w:eastAsia="hr-HR"/>
              </w:rPr>
              <w:tab/>
            </w:r>
            <w:r w:rsidR="007A6FF3" w:rsidRPr="00D25E42">
              <w:rPr>
                <w:rStyle w:val="Hyperlink"/>
                <w:rFonts w:cs="Times New Roman"/>
                <w:noProof/>
                <w:color w:val="auto"/>
              </w:rPr>
              <w:t>Funkcionalni zahtjevi za uređenje i eksploataciju vodnih putova i luka unutarnjih voda</w:t>
            </w:r>
            <w:r w:rsidR="007A6FF3" w:rsidRPr="00D25E42">
              <w:rPr>
                <w:noProof/>
                <w:webHidden/>
              </w:rPr>
              <w:tab/>
            </w:r>
            <w:r w:rsidR="007A6FF3" w:rsidRPr="00D25E42">
              <w:rPr>
                <w:noProof/>
                <w:webHidden/>
              </w:rPr>
              <w:fldChar w:fldCharType="begin"/>
            </w:r>
            <w:r w:rsidR="007A6FF3" w:rsidRPr="00D25E42">
              <w:rPr>
                <w:noProof/>
                <w:webHidden/>
              </w:rPr>
              <w:instrText xml:space="preserve"> PAGEREF _Toc112148332 \h </w:instrText>
            </w:r>
            <w:r w:rsidR="007A6FF3" w:rsidRPr="00D25E42">
              <w:rPr>
                <w:noProof/>
                <w:webHidden/>
              </w:rPr>
            </w:r>
            <w:r w:rsidR="007A6FF3" w:rsidRPr="00D25E42">
              <w:rPr>
                <w:noProof/>
                <w:webHidden/>
              </w:rPr>
              <w:fldChar w:fldCharType="separate"/>
            </w:r>
            <w:r w:rsidR="00D25E42" w:rsidRPr="00D25E42">
              <w:rPr>
                <w:noProof/>
                <w:webHidden/>
              </w:rPr>
              <w:t>28</w:t>
            </w:r>
            <w:r w:rsidR="007A6FF3" w:rsidRPr="00D25E42">
              <w:rPr>
                <w:noProof/>
                <w:webHidden/>
              </w:rPr>
              <w:fldChar w:fldCharType="end"/>
            </w:r>
          </w:hyperlink>
        </w:p>
        <w:p w14:paraId="5DD4C3F6" w14:textId="740D693F" w:rsidR="007A6FF3" w:rsidRPr="00D25E42" w:rsidRDefault="00EF751A">
          <w:pPr>
            <w:pStyle w:val="TOC3"/>
            <w:rPr>
              <w:rFonts w:asciiTheme="minorHAnsi" w:eastAsiaTheme="minorEastAsia" w:hAnsiTheme="minorHAnsi"/>
              <w:noProof/>
              <w:sz w:val="22"/>
              <w:lang w:eastAsia="hr-HR"/>
            </w:rPr>
          </w:pPr>
          <w:hyperlink w:anchor="_Toc112148333" w:history="1">
            <w:r w:rsidR="007A6FF3" w:rsidRPr="00D25E42">
              <w:rPr>
                <w:rStyle w:val="Hyperlink"/>
                <w:rFonts w:eastAsia="Calibri" w:cs="Times New Roman"/>
                <w:noProof/>
                <w:color w:val="auto"/>
              </w:rPr>
              <w:t>3.2.1</w:t>
            </w:r>
            <w:r w:rsidR="007A6FF3" w:rsidRPr="00D25E42">
              <w:rPr>
                <w:rFonts w:asciiTheme="minorHAnsi" w:eastAsiaTheme="minorEastAsia" w:hAnsiTheme="minorHAnsi"/>
                <w:noProof/>
                <w:sz w:val="22"/>
                <w:lang w:eastAsia="hr-HR"/>
              </w:rPr>
              <w:tab/>
            </w:r>
            <w:r w:rsidR="007A6FF3" w:rsidRPr="00D25E42">
              <w:rPr>
                <w:rStyle w:val="Hyperlink"/>
                <w:rFonts w:eastAsia="Calibri" w:cs="Times New Roman"/>
                <w:noProof/>
                <w:color w:val="auto"/>
              </w:rPr>
              <w:t>Zahtjevi u pogledu prometne potražnje, strukture prometa i prometnih tokova</w:t>
            </w:r>
            <w:r w:rsidR="007A6FF3" w:rsidRPr="00D25E42">
              <w:rPr>
                <w:noProof/>
                <w:webHidden/>
              </w:rPr>
              <w:tab/>
            </w:r>
            <w:r w:rsidR="007A6FF3" w:rsidRPr="00D25E42">
              <w:rPr>
                <w:noProof/>
                <w:webHidden/>
              </w:rPr>
              <w:fldChar w:fldCharType="begin"/>
            </w:r>
            <w:r w:rsidR="007A6FF3" w:rsidRPr="00D25E42">
              <w:rPr>
                <w:noProof/>
                <w:webHidden/>
              </w:rPr>
              <w:instrText xml:space="preserve"> PAGEREF _Toc112148333 \h </w:instrText>
            </w:r>
            <w:r w:rsidR="007A6FF3" w:rsidRPr="00D25E42">
              <w:rPr>
                <w:noProof/>
                <w:webHidden/>
              </w:rPr>
            </w:r>
            <w:r w:rsidR="007A6FF3" w:rsidRPr="00D25E42">
              <w:rPr>
                <w:noProof/>
                <w:webHidden/>
              </w:rPr>
              <w:fldChar w:fldCharType="separate"/>
            </w:r>
            <w:r w:rsidR="00D25E42" w:rsidRPr="00D25E42">
              <w:rPr>
                <w:noProof/>
                <w:webHidden/>
              </w:rPr>
              <w:t>28</w:t>
            </w:r>
            <w:r w:rsidR="007A6FF3" w:rsidRPr="00D25E42">
              <w:rPr>
                <w:noProof/>
                <w:webHidden/>
              </w:rPr>
              <w:fldChar w:fldCharType="end"/>
            </w:r>
          </w:hyperlink>
        </w:p>
        <w:p w14:paraId="466E9C84" w14:textId="484642D3" w:rsidR="007A6FF3" w:rsidRPr="00D25E42" w:rsidRDefault="00EF751A">
          <w:pPr>
            <w:pStyle w:val="TOC3"/>
            <w:rPr>
              <w:rFonts w:asciiTheme="minorHAnsi" w:eastAsiaTheme="minorEastAsia" w:hAnsiTheme="minorHAnsi"/>
              <w:noProof/>
              <w:sz w:val="22"/>
              <w:lang w:eastAsia="hr-HR"/>
            </w:rPr>
          </w:pPr>
          <w:hyperlink w:anchor="_Toc112148334" w:history="1">
            <w:r w:rsidR="007A6FF3" w:rsidRPr="00D25E42">
              <w:rPr>
                <w:rStyle w:val="Hyperlink"/>
                <w:rFonts w:eastAsia="Calibri" w:cs="Times New Roman"/>
                <w:noProof/>
                <w:color w:val="auto"/>
              </w:rPr>
              <w:t>3.2.2</w:t>
            </w:r>
            <w:r w:rsidR="007A6FF3" w:rsidRPr="00D25E42">
              <w:rPr>
                <w:rFonts w:asciiTheme="minorHAnsi" w:eastAsiaTheme="minorEastAsia" w:hAnsiTheme="minorHAnsi"/>
                <w:noProof/>
                <w:sz w:val="22"/>
                <w:lang w:eastAsia="hr-HR"/>
              </w:rPr>
              <w:tab/>
            </w:r>
            <w:r w:rsidR="007A6FF3" w:rsidRPr="00D25E42">
              <w:rPr>
                <w:rStyle w:val="Hyperlink"/>
                <w:rFonts w:eastAsia="Calibri" w:cs="Times New Roman"/>
                <w:noProof/>
                <w:color w:val="auto"/>
              </w:rPr>
              <w:t>Zahtjevi u pogledu sigurnosti plovidbe, praćenja i sigurnosnog nadzora plovidbe</w:t>
            </w:r>
            <w:r w:rsidR="007A6FF3" w:rsidRPr="00D25E42">
              <w:rPr>
                <w:noProof/>
                <w:webHidden/>
              </w:rPr>
              <w:tab/>
            </w:r>
            <w:r w:rsidR="007A6FF3" w:rsidRPr="00D25E42">
              <w:rPr>
                <w:noProof/>
                <w:webHidden/>
              </w:rPr>
              <w:fldChar w:fldCharType="begin"/>
            </w:r>
            <w:r w:rsidR="007A6FF3" w:rsidRPr="00D25E42">
              <w:rPr>
                <w:noProof/>
                <w:webHidden/>
              </w:rPr>
              <w:instrText xml:space="preserve"> PAGEREF _Toc112148334 \h </w:instrText>
            </w:r>
            <w:r w:rsidR="007A6FF3" w:rsidRPr="00D25E42">
              <w:rPr>
                <w:noProof/>
                <w:webHidden/>
              </w:rPr>
            </w:r>
            <w:r w:rsidR="007A6FF3" w:rsidRPr="00D25E42">
              <w:rPr>
                <w:noProof/>
                <w:webHidden/>
              </w:rPr>
              <w:fldChar w:fldCharType="separate"/>
            </w:r>
            <w:r w:rsidR="00D25E42" w:rsidRPr="00D25E42">
              <w:rPr>
                <w:noProof/>
                <w:webHidden/>
              </w:rPr>
              <w:t>28</w:t>
            </w:r>
            <w:r w:rsidR="007A6FF3" w:rsidRPr="00D25E42">
              <w:rPr>
                <w:noProof/>
                <w:webHidden/>
              </w:rPr>
              <w:fldChar w:fldCharType="end"/>
            </w:r>
          </w:hyperlink>
        </w:p>
        <w:p w14:paraId="1C77603A" w14:textId="4A67C937" w:rsidR="007A6FF3" w:rsidRPr="00D25E42" w:rsidRDefault="00EF751A">
          <w:pPr>
            <w:pStyle w:val="TOC3"/>
            <w:rPr>
              <w:rFonts w:asciiTheme="minorHAnsi" w:eastAsiaTheme="minorEastAsia" w:hAnsiTheme="minorHAnsi"/>
              <w:noProof/>
              <w:sz w:val="22"/>
              <w:lang w:eastAsia="hr-HR"/>
            </w:rPr>
          </w:pPr>
          <w:hyperlink w:anchor="_Toc112148335" w:history="1">
            <w:r w:rsidR="007A6FF3" w:rsidRPr="00D25E42">
              <w:rPr>
                <w:rStyle w:val="Hyperlink"/>
                <w:rFonts w:eastAsia="Calibri" w:cs="Times New Roman"/>
                <w:noProof/>
                <w:color w:val="auto"/>
              </w:rPr>
              <w:t>3.2.3</w:t>
            </w:r>
            <w:r w:rsidR="007A6FF3" w:rsidRPr="00D25E42">
              <w:rPr>
                <w:rFonts w:asciiTheme="minorHAnsi" w:eastAsiaTheme="minorEastAsia" w:hAnsiTheme="minorHAnsi"/>
                <w:noProof/>
                <w:sz w:val="22"/>
                <w:lang w:eastAsia="hr-HR"/>
              </w:rPr>
              <w:tab/>
            </w:r>
            <w:r w:rsidR="007A6FF3" w:rsidRPr="00D25E42">
              <w:rPr>
                <w:rStyle w:val="Hyperlink"/>
                <w:rFonts w:eastAsia="Calibri" w:cs="Times New Roman"/>
                <w:noProof/>
                <w:color w:val="auto"/>
              </w:rPr>
              <w:t>Zahtjevi u pogledu pouzdanosti i dostupnosti prometne infrastrukture</w:t>
            </w:r>
            <w:r w:rsidR="007A6FF3" w:rsidRPr="00D25E42">
              <w:rPr>
                <w:noProof/>
                <w:webHidden/>
              </w:rPr>
              <w:tab/>
            </w:r>
            <w:r w:rsidR="007A6FF3" w:rsidRPr="00D25E42">
              <w:rPr>
                <w:noProof/>
                <w:webHidden/>
              </w:rPr>
              <w:fldChar w:fldCharType="begin"/>
            </w:r>
            <w:r w:rsidR="007A6FF3" w:rsidRPr="00D25E42">
              <w:rPr>
                <w:noProof/>
                <w:webHidden/>
              </w:rPr>
              <w:instrText xml:space="preserve"> PAGEREF _Toc112148335 \h </w:instrText>
            </w:r>
            <w:r w:rsidR="007A6FF3" w:rsidRPr="00D25E42">
              <w:rPr>
                <w:noProof/>
                <w:webHidden/>
              </w:rPr>
            </w:r>
            <w:r w:rsidR="007A6FF3" w:rsidRPr="00D25E42">
              <w:rPr>
                <w:noProof/>
                <w:webHidden/>
              </w:rPr>
              <w:fldChar w:fldCharType="separate"/>
            </w:r>
            <w:r w:rsidR="00D25E42" w:rsidRPr="00D25E42">
              <w:rPr>
                <w:noProof/>
                <w:webHidden/>
              </w:rPr>
              <w:t>30</w:t>
            </w:r>
            <w:r w:rsidR="007A6FF3" w:rsidRPr="00D25E42">
              <w:rPr>
                <w:noProof/>
                <w:webHidden/>
              </w:rPr>
              <w:fldChar w:fldCharType="end"/>
            </w:r>
          </w:hyperlink>
        </w:p>
        <w:p w14:paraId="2AB3569B" w14:textId="025353A5" w:rsidR="007A6FF3" w:rsidRPr="00D25E42" w:rsidRDefault="00EF751A">
          <w:pPr>
            <w:pStyle w:val="TOC3"/>
            <w:rPr>
              <w:rFonts w:asciiTheme="minorHAnsi" w:eastAsiaTheme="minorEastAsia" w:hAnsiTheme="minorHAnsi"/>
              <w:noProof/>
              <w:sz w:val="22"/>
              <w:lang w:eastAsia="hr-HR"/>
            </w:rPr>
          </w:pPr>
          <w:hyperlink w:anchor="_Toc112148336" w:history="1">
            <w:r w:rsidR="007A6FF3" w:rsidRPr="00D25E42">
              <w:rPr>
                <w:rStyle w:val="Hyperlink"/>
                <w:rFonts w:eastAsia="Calibri" w:cs="Times New Roman"/>
                <w:noProof/>
                <w:color w:val="auto"/>
              </w:rPr>
              <w:t>3.2.4</w:t>
            </w:r>
            <w:r w:rsidR="007A6FF3" w:rsidRPr="00D25E42">
              <w:rPr>
                <w:rFonts w:asciiTheme="minorHAnsi" w:eastAsiaTheme="minorEastAsia" w:hAnsiTheme="minorHAnsi"/>
                <w:noProof/>
                <w:sz w:val="22"/>
                <w:lang w:eastAsia="hr-HR"/>
              </w:rPr>
              <w:tab/>
            </w:r>
            <w:r w:rsidR="007A6FF3" w:rsidRPr="00D25E42">
              <w:rPr>
                <w:rStyle w:val="Hyperlink"/>
                <w:rFonts w:eastAsia="Calibri" w:cs="Times New Roman"/>
                <w:noProof/>
                <w:color w:val="auto"/>
              </w:rPr>
              <w:t>Zahtjevi u pogledu standarda tehničke kvalitete, klasifikacijskih standarda i kvalitete lučkih usluga</w:t>
            </w:r>
            <w:r w:rsidR="007A6FF3" w:rsidRPr="00D25E42">
              <w:rPr>
                <w:noProof/>
                <w:webHidden/>
              </w:rPr>
              <w:tab/>
            </w:r>
            <w:r w:rsidR="007A6FF3" w:rsidRPr="00D25E42">
              <w:rPr>
                <w:noProof/>
                <w:webHidden/>
              </w:rPr>
              <w:fldChar w:fldCharType="begin"/>
            </w:r>
            <w:r w:rsidR="007A6FF3" w:rsidRPr="00D25E42">
              <w:rPr>
                <w:noProof/>
                <w:webHidden/>
              </w:rPr>
              <w:instrText xml:space="preserve"> PAGEREF _Toc112148336 \h </w:instrText>
            </w:r>
            <w:r w:rsidR="007A6FF3" w:rsidRPr="00D25E42">
              <w:rPr>
                <w:noProof/>
                <w:webHidden/>
              </w:rPr>
            </w:r>
            <w:r w:rsidR="007A6FF3" w:rsidRPr="00D25E42">
              <w:rPr>
                <w:noProof/>
                <w:webHidden/>
              </w:rPr>
              <w:fldChar w:fldCharType="separate"/>
            </w:r>
            <w:r w:rsidR="00D25E42" w:rsidRPr="00D25E42">
              <w:rPr>
                <w:noProof/>
                <w:webHidden/>
              </w:rPr>
              <w:t>32</w:t>
            </w:r>
            <w:r w:rsidR="007A6FF3" w:rsidRPr="00D25E42">
              <w:rPr>
                <w:noProof/>
                <w:webHidden/>
              </w:rPr>
              <w:fldChar w:fldCharType="end"/>
            </w:r>
          </w:hyperlink>
        </w:p>
        <w:p w14:paraId="3D0E415D" w14:textId="7E100934" w:rsidR="007A6FF3" w:rsidRPr="00D25E42" w:rsidRDefault="00EF751A">
          <w:pPr>
            <w:pStyle w:val="TOC2"/>
            <w:tabs>
              <w:tab w:val="left" w:pos="880"/>
              <w:tab w:val="right" w:leader="dot" w:pos="9060"/>
            </w:tabs>
            <w:rPr>
              <w:rFonts w:asciiTheme="minorHAnsi" w:eastAsiaTheme="minorEastAsia" w:hAnsiTheme="minorHAnsi"/>
              <w:noProof/>
              <w:sz w:val="22"/>
              <w:lang w:eastAsia="hr-HR"/>
            </w:rPr>
          </w:pPr>
          <w:hyperlink w:anchor="_Toc112148337" w:history="1">
            <w:r w:rsidR="007A6FF3" w:rsidRPr="00D25E42">
              <w:rPr>
                <w:rStyle w:val="Hyperlink"/>
                <w:rFonts w:cs="Times New Roman"/>
                <w:noProof/>
                <w:color w:val="auto"/>
              </w:rPr>
              <w:t>3.3</w:t>
            </w:r>
            <w:r w:rsidR="007A6FF3" w:rsidRPr="00D25E42">
              <w:rPr>
                <w:rFonts w:asciiTheme="minorHAnsi" w:eastAsiaTheme="minorEastAsia" w:hAnsiTheme="minorHAnsi"/>
                <w:noProof/>
                <w:sz w:val="22"/>
                <w:lang w:eastAsia="hr-HR"/>
              </w:rPr>
              <w:tab/>
            </w:r>
            <w:r w:rsidR="007A6FF3" w:rsidRPr="00D25E42">
              <w:rPr>
                <w:rStyle w:val="Hyperlink"/>
                <w:rFonts w:cs="Times New Roman"/>
                <w:noProof/>
                <w:color w:val="auto"/>
              </w:rPr>
              <w:t>Potrebe i ciljevi razvoja plovnih putova</w:t>
            </w:r>
            <w:r w:rsidR="007A6FF3" w:rsidRPr="00D25E42">
              <w:rPr>
                <w:noProof/>
                <w:webHidden/>
              </w:rPr>
              <w:tab/>
            </w:r>
            <w:r w:rsidR="007A6FF3" w:rsidRPr="00D25E42">
              <w:rPr>
                <w:noProof/>
                <w:webHidden/>
              </w:rPr>
              <w:fldChar w:fldCharType="begin"/>
            </w:r>
            <w:r w:rsidR="007A6FF3" w:rsidRPr="00D25E42">
              <w:rPr>
                <w:noProof/>
                <w:webHidden/>
              </w:rPr>
              <w:instrText xml:space="preserve"> PAGEREF _Toc112148337 \h </w:instrText>
            </w:r>
            <w:r w:rsidR="007A6FF3" w:rsidRPr="00D25E42">
              <w:rPr>
                <w:noProof/>
                <w:webHidden/>
              </w:rPr>
            </w:r>
            <w:r w:rsidR="007A6FF3" w:rsidRPr="00D25E42">
              <w:rPr>
                <w:noProof/>
                <w:webHidden/>
              </w:rPr>
              <w:fldChar w:fldCharType="separate"/>
            </w:r>
            <w:r w:rsidR="00D25E42" w:rsidRPr="00D25E42">
              <w:rPr>
                <w:noProof/>
                <w:webHidden/>
              </w:rPr>
              <w:t>32</w:t>
            </w:r>
            <w:r w:rsidR="007A6FF3" w:rsidRPr="00D25E42">
              <w:rPr>
                <w:noProof/>
                <w:webHidden/>
              </w:rPr>
              <w:fldChar w:fldCharType="end"/>
            </w:r>
          </w:hyperlink>
        </w:p>
        <w:p w14:paraId="66EE6A72" w14:textId="46B86D8B" w:rsidR="007A6FF3" w:rsidRPr="00D25E42" w:rsidRDefault="00EF751A">
          <w:pPr>
            <w:pStyle w:val="TOC2"/>
            <w:tabs>
              <w:tab w:val="left" w:pos="880"/>
              <w:tab w:val="right" w:leader="dot" w:pos="9060"/>
            </w:tabs>
            <w:rPr>
              <w:rFonts w:asciiTheme="minorHAnsi" w:eastAsiaTheme="minorEastAsia" w:hAnsiTheme="minorHAnsi"/>
              <w:noProof/>
              <w:sz w:val="22"/>
              <w:lang w:eastAsia="hr-HR"/>
            </w:rPr>
          </w:pPr>
          <w:hyperlink w:anchor="_Toc112148338" w:history="1">
            <w:r w:rsidR="007A6FF3" w:rsidRPr="00D25E42">
              <w:rPr>
                <w:rStyle w:val="Hyperlink"/>
                <w:noProof/>
                <w:color w:val="auto"/>
              </w:rPr>
              <w:t>3.4</w:t>
            </w:r>
            <w:r w:rsidR="007A6FF3" w:rsidRPr="00D25E42">
              <w:rPr>
                <w:rFonts w:asciiTheme="minorHAnsi" w:eastAsiaTheme="minorEastAsia" w:hAnsiTheme="minorHAnsi"/>
                <w:noProof/>
                <w:sz w:val="22"/>
                <w:lang w:eastAsia="hr-HR"/>
              </w:rPr>
              <w:tab/>
            </w:r>
            <w:r w:rsidR="007A6FF3" w:rsidRPr="00D25E42">
              <w:rPr>
                <w:rStyle w:val="Hyperlink"/>
                <w:noProof/>
                <w:color w:val="auto"/>
              </w:rPr>
              <w:t>Terminski plan provedbe projekata od strateškog značaja</w:t>
            </w:r>
            <w:r w:rsidR="007A6FF3" w:rsidRPr="00D25E42">
              <w:rPr>
                <w:noProof/>
                <w:webHidden/>
              </w:rPr>
              <w:tab/>
            </w:r>
            <w:r w:rsidR="007A6FF3" w:rsidRPr="00D25E42">
              <w:rPr>
                <w:noProof/>
                <w:webHidden/>
              </w:rPr>
              <w:fldChar w:fldCharType="begin"/>
            </w:r>
            <w:r w:rsidR="007A6FF3" w:rsidRPr="00D25E42">
              <w:rPr>
                <w:noProof/>
                <w:webHidden/>
              </w:rPr>
              <w:instrText xml:space="preserve"> PAGEREF _Toc112148338 \h </w:instrText>
            </w:r>
            <w:r w:rsidR="007A6FF3" w:rsidRPr="00D25E42">
              <w:rPr>
                <w:noProof/>
                <w:webHidden/>
              </w:rPr>
            </w:r>
            <w:r w:rsidR="007A6FF3" w:rsidRPr="00D25E42">
              <w:rPr>
                <w:noProof/>
                <w:webHidden/>
              </w:rPr>
              <w:fldChar w:fldCharType="separate"/>
            </w:r>
            <w:r w:rsidR="00D25E42" w:rsidRPr="00D25E42">
              <w:rPr>
                <w:noProof/>
                <w:webHidden/>
              </w:rPr>
              <w:t>37</w:t>
            </w:r>
            <w:r w:rsidR="007A6FF3" w:rsidRPr="00D25E42">
              <w:rPr>
                <w:noProof/>
                <w:webHidden/>
              </w:rPr>
              <w:fldChar w:fldCharType="end"/>
            </w:r>
          </w:hyperlink>
        </w:p>
        <w:p w14:paraId="63767333" w14:textId="74F7557F" w:rsidR="007A6FF3" w:rsidRPr="00D25E42" w:rsidRDefault="00EF751A">
          <w:pPr>
            <w:pStyle w:val="TOC1"/>
            <w:rPr>
              <w:rFonts w:asciiTheme="minorHAnsi" w:eastAsiaTheme="minorEastAsia" w:hAnsiTheme="minorHAnsi"/>
              <w:b w:val="0"/>
              <w:sz w:val="22"/>
              <w:lang w:eastAsia="hr-HR"/>
            </w:rPr>
          </w:pPr>
          <w:hyperlink w:anchor="_Toc112148339" w:history="1">
            <w:r w:rsidR="007A6FF3" w:rsidRPr="00D25E42">
              <w:rPr>
                <w:rStyle w:val="Hyperlink"/>
                <w:rFonts w:cs="Times New Roman"/>
                <w:color w:val="auto"/>
              </w:rPr>
              <w:t>4</w:t>
            </w:r>
            <w:r w:rsidR="007A6FF3" w:rsidRPr="00D25E42">
              <w:rPr>
                <w:rFonts w:asciiTheme="minorHAnsi" w:eastAsiaTheme="minorEastAsia" w:hAnsiTheme="minorHAnsi"/>
                <w:b w:val="0"/>
                <w:sz w:val="22"/>
                <w:lang w:eastAsia="hr-HR"/>
              </w:rPr>
              <w:tab/>
            </w:r>
            <w:r w:rsidR="007A6FF3" w:rsidRPr="00D25E42">
              <w:rPr>
                <w:rStyle w:val="Hyperlink"/>
                <w:rFonts w:cs="Times New Roman"/>
                <w:color w:val="auto"/>
              </w:rPr>
              <w:t>Posebni ciljevi, mjere i pokazatelji ishoda</w:t>
            </w:r>
            <w:r w:rsidR="007A6FF3" w:rsidRPr="00D25E42">
              <w:rPr>
                <w:webHidden/>
              </w:rPr>
              <w:tab/>
            </w:r>
            <w:r w:rsidR="007A6FF3" w:rsidRPr="00D25E42">
              <w:rPr>
                <w:webHidden/>
              </w:rPr>
              <w:fldChar w:fldCharType="begin"/>
            </w:r>
            <w:r w:rsidR="007A6FF3" w:rsidRPr="00D25E42">
              <w:rPr>
                <w:webHidden/>
              </w:rPr>
              <w:instrText xml:space="preserve"> PAGEREF _Toc112148339 \h </w:instrText>
            </w:r>
            <w:r w:rsidR="007A6FF3" w:rsidRPr="00D25E42">
              <w:rPr>
                <w:webHidden/>
              </w:rPr>
            </w:r>
            <w:r w:rsidR="007A6FF3" w:rsidRPr="00D25E42">
              <w:rPr>
                <w:webHidden/>
              </w:rPr>
              <w:fldChar w:fldCharType="separate"/>
            </w:r>
            <w:r w:rsidR="00D25E42" w:rsidRPr="00D25E42">
              <w:rPr>
                <w:webHidden/>
              </w:rPr>
              <w:t>44</w:t>
            </w:r>
            <w:r w:rsidR="007A6FF3" w:rsidRPr="00D25E42">
              <w:rPr>
                <w:webHidden/>
              </w:rPr>
              <w:fldChar w:fldCharType="end"/>
            </w:r>
          </w:hyperlink>
        </w:p>
        <w:p w14:paraId="522E58EC" w14:textId="5495025B" w:rsidR="007A6FF3" w:rsidRPr="00D25E42" w:rsidRDefault="00EF751A">
          <w:pPr>
            <w:pStyle w:val="TOC2"/>
            <w:tabs>
              <w:tab w:val="left" w:pos="880"/>
              <w:tab w:val="right" w:leader="dot" w:pos="9060"/>
            </w:tabs>
            <w:rPr>
              <w:rFonts w:asciiTheme="minorHAnsi" w:eastAsiaTheme="minorEastAsia" w:hAnsiTheme="minorHAnsi"/>
              <w:noProof/>
              <w:sz w:val="22"/>
              <w:lang w:eastAsia="hr-HR"/>
            </w:rPr>
          </w:pPr>
          <w:hyperlink w:anchor="_Toc112148340" w:history="1">
            <w:r w:rsidR="007A6FF3" w:rsidRPr="00D25E42">
              <w:rPr>
                <w:rStyle w:val="Hyperlink"/>
                <w:rFonts w:cs="Times New Roman"/>
                <w:noProof/>
                <w:color w:val="auto"/>
              </w:rPr>
              <w:t>4.1</w:t>
            </w:r>
            <w:r w:rsidR="007A6FF3" w:rsidRPr="00D25E42">
              <w:rPr>
                <w:rFonts w:asciiTheme="minorHAnsi" w:eastAsiaTheme="minorEastAsia" w:hAnsiTheme="minorHAnsi"/>
                <w:noProof/>
                <w:sz w:val="22"/>
                <w:lang w:eastAsia="hr-HR"/>
              </w:rPr>
              <w:tab/>
            </w:r>
            <w:r w:rsidR="007A6FF3" w:rsidRPr="00D25E42">
              <w:rPr>
                <w:rStyle w:val="Hyperlink"/>
                <w:rFonts w:cs="Times New Roman"/>
                <w:noProof/>
                <w:color w:val="auto"/>
              </w:rPr>
              <w:t>Popis posebnih ciljeva i pripadajućih mjera</w:t>
            </w:r>
            <w:r w:rsidR="007A6FF3" w:rsidRPr="00D25E42">
              <w:rPr>
                <w:noProof/>
                <w:webHidden/>
              </w:rPr>
              <w:tab/>
            </w:r>
            <w:r w:rsidR="007A6FF3" w:rsidRPr="00D25E42">
              <w:rPr>
                <w:noProof/>
                <w:webHidden/>
              </w:rPr>
              <w:fldChar w:fldCharType="begin"/>
            </w:r>
            <w:r w:rsidR="007A6FF3" w:rsidRPr="00D25E42">
              <w:rPr>
                <w:noProof/>
                <w:webHidden/>
              </w:rPr>
              <w:instrText xml:space="preserve"> PAGEREF _Toc112148340 \h </w:instrText>
            </w:r>
            <w:r w:rsidR="007A6FF3" w:rsidRPr="00D25E42">
              <w:rPr>
                <w:noProof/>
                <w:webHidden/>
              </w:rPr>
            </w:r>
            <w:r w:rsidR="007A6FF3" w:rsidRPr="00D25E42">
              <w:rPr>
                <w:noProof/>
                <w:webHidden/>
              </w:rPr>
              <w:fldChar w:fldCharType="separate"/>
            </w:r>
            <w:r w:rsidR="00D25E42" w:rsidRPr="00D25E42">
              <w:rPr>
                <w:noProof/>
                <w:webHidden/>
              </w:rPr>
              <w:t>44</w:t>
            </w:r>
            <w:r w:rsidR="007A6FF3" w:rsidRPr="00D25E42">
              <w:rPr>
                <w:noProof/>
                <w:webHidden/>
              </w:rPr>
              <w:fldChar w:fldCharType="end"/>
            </w:r>
          </w:hyperlink>
        </w:p>
        <w:p w14:paraId="57163711" w14:textId="080FAAFF" w:rsidR="007A6FF3" w:rsidRPr="00D25E42" w:rsidRDefault="00EF751A">
          <w:pPr>
            <w:pStyle w:val="TOC2"/>
            <w:tabs>
              <w:tab w:val="left" w:pos="880"/>
              <w:tab w:val="right" w:leader="dot" w:pos="9060"/>
            </w:tabs>
            <w:rPr>
              <w:rFonts w:asciiTheme="minorHAnsi" w:eastAsiaTheme="minorEastAsia" w:hAnsiTheme="minorHAnsi"/>
              <w:noProof/>
              <w:sz w:val="22"/>
              <w:lang w:eastAsia="hr-HR"/>
            </w:rPr>
          </w:pPr>
          <w:hyperlink w:anchor="_Toc112148341" w:history="1">
            <w:r w:rsidR="007A6FF3" w:rsidRPr="00D25E42">
              <w:rPr>
                <w:rStyle w:val="Hyperlink"/>
                <w:rFonts w:cs="Times New Roman"/>
                <w:noProof/>
                <w:color w:val="auto"/>
              </w:rPr>
              <w:t>4.2</w:t>
            </w:r>
            <w:r w:rsidR="007A6FF3" w:rsidRPr="00D25E42">
              <w:rPr>
                <w:rFonts w:asciiTheme="minorHAnsi" w:eastAsiaTheme="minorEastAsia" w:hAnsiTheme="minorHAnsi"/>
                <w:noProof/>
                <w:sz w:val="22"/>
                <w:lang w:eastAsia="hr-HR"/>
              </w:rPr>
              <w:tab/>
            </w:r>
            <w:r w:rsidR="007A6FF3" w:rsidRPr="00D25E42">
              <w:rPr>
                <w:rStyle w:val="Hyperlink"/>
                <w:rFonts w:cs="Times New Roman"/>
                <w:noProof/>
                <w:color w:val="auto"/>
              </w:rPr>
              <w:t>Popis ključnih pokazatelja ishoda po posebnim ciljevima</w:t>
            </w:r>
            <w:r w:rsidR="007A6FF3" w:rsidRPr="00D25E42">
              <w:rPr>
                <w:noProof/>
                <w:webHidden/>
              </w:rPr>
              <w:tab/>
            </w:r>
            <w:r w:rsidR="007A6FF3" w:rsidRPr="00D25E42">
              <w:rPr>
                <w:noProof/>
                <w:webHidden/>
              </w:rPr>
              <w:fldChar w:fldCharType="begin"/>
            </w:r>
            <w:r w:rsidR="007A6FF3" w:rsidRPr="00D25E42">
              <w:rPr>
                <w:noProof/>
                <w:webHidden/>
              </w:rPr>
              <w:instrText xml:space="preserve"> PAGEREF _Toc112148341 \h </w:instrText>
            </w:r>
            <w:r w:rsidR="007A6FF3" w:rsidRPr="00D25E42">
              <w:rPr>
                <w:noProof/>
                <w:webHidden/>
              </w:rPr>
            </w:r>
            <w:r w:rsidR="007A6FF3" w:rsidRPr="00D25E42">
              <w:rPr>
                <w:noProof/>
                <w:webHidden/>
              </w:rPr>
              <w:fldChar w:fldCharType="separate"/>
            </w:r>
            <w:r w:rsidR="00D25E42" w:rsidRPr="00D25E42">
              <w:rPr>
                <w:noProof/>
                <w:webHidden/>
              </w:rPr>
              <w:t>48</w:t>
            </w:r>
            <w:r w:rsidR="007A6FF3" w:rsidRPr="00D25E42">
              <w:rPr>
                <w:noProof/>
                <w:webHidden/>
              </w:rPr>
              <w:fldChar w:fldCharType="end"/>
            </w:r>
          </w:hyperlink>
        </w:p>
        <w:p w14:paraId="0A4B5F25" w14:textId="1B84073F" w:rsidR="007A6FF3" w:rsidRPr="00D25E42" w:rsidRDefault="00EF751A">
          <w:pPr>
            <w:pStyle w:val="TOC2"/>
            <w:tabs>
              <w:tab w:val="left" w:pos="880"/>
              <w:tab w:val="right" w:leader="dot" w:pos="9060"/>
            </w:tabs>
            <w:rPr>
              <w:rFonts w:asciiTheme="minorHAnsi" w:eastAsiaTheme="minorEastAsia" w:hAnsiTheme="minorHAnsi"/>
              <w:noProof/>
              <w:sz w:val="22"/>
              <w:lang w:eastAsia="hr-HR"/>
            </w:rPr>
          </w:pPr>
          <w:hyperlink w:anchor="_Toc112148342" w:history="1">
            <w:r w:rsidR="007A6FF3" w:rsidRPr="00D25E42">
              <w:rPr>
                <w:rStyle w:val="Hyperlink"/>
                <w:noProof/>
                <w:color w:val="auto"/>
              </w:rPr>
              <w:t>4.3</w:t>
            </w:r>
            <w:r w:rsidR="007A6FF3" w:rsidRPr="00D25E42">
              <w:rPr>
                <w:rFonts w:asciiTheme="minorHAnsi" w:eastAsiaTheme="minorEastAsia" w:hAnsiTheme="minorHAnsi"/>
                <w:noProof/>
                <w:sz w:val="22"/>
                <w:lang w:eastAsia="hr-HR"/>
              </w:rPr>
              <w:tab/>
            </w:r>
            <w:r w:rsidR="007A6FF3" w:rsidRPr="00D25E42">
              <w:rPr>
                <w:rStyle w:val="Hyperlink"/>
                <w:noProof/>
                <w:color w:val="auto"/>
              </w:rPr>
              <w:t>Mjere zaštite okoliša i ublažavanja utjecaja na ekološku mrežu</w:t>
            </w:r>
            <w:r w:rsidR="007A6FF3" w:rsidRPr="00D25E42">
              <w:rPr>
                <w:noProof/>
                <w:webHidden/>
              </w:rPr>
              <w:tab/>
            </w:r>
            <w:r w:rsidR="007A6FF3" w:rsidRPr="00D25E42">
              <w:rPr>
                <w:noProof/>
                <w:webHidden/>
              </w:rPr>
              <w:fldChar w:fldCharType="begin"/>
            </w:r>
            <w:r w:rsidR="007A6FF3" w:rsidRPr="00D25E42">
              <w:rPr>
                <w:noProof/>
                <w:webHidden/>
              </w:rPr>
              <w:instrText xml:space="preserve"> PAGEREF _Toc112148342 \h </w:instrText>
            </w:r>
            <w:r w:rsidR="007A6FF3" w:rsidRPr="00D25E42">
              <w:rPr>
                <w:noProof/>
                <w:webHidden/>
              </w:rPr>
            </w:r>
            <w:r w:rsidR="007A6FF3" w:rsidRPr="00D25E42">
              <w:rPr>
                <w:noProof/>
                <w:webHidden/>
              </w:rPr>
              <w:fldChar w:fldCharType="separate"/>
            </w:r>
            <w:r w:rsidR="00D25E42" w:rsidRPr="00D25E42">
              <w:rPr>
                <w:noProof/>
                <w:webHidden/>
              </w:rPr>
              <w:t>50</w:t>
            </w:r>
            <w:r w:rsidR="007A6FF3" w:rsidRPr="00D25E42">
              <w:rPr>
                <w:noProof/>
                <w:webHidden/>
              </w:rPr>
              <w:fldChar w:fldCharType="end"/>
            </w:r>
          </w:hyperlink>
        </w:p>
        <w:p w14:paraId="088DCB5D" w14:textId="1FE8C9E8" w:rsidR="007A6FF3" w:rsidRPr="00D25E42" w:rsidRDefault="00EF751A">
          <w:pPr>
            <w:pStyle w:val="TOC3"/>
            <w:rPr>
              <w:rFonts w:asciiTheme="minorHAnsi" w:eastAsiaTheme="minorEastAsia" w:hAnsiTheme="minorHAnsi"/>
              <w:noProof/>
              <w:sz w:val="22"/>
              <w:lang w:eastAsia="hr-HR"/>
            </w:rPr>
          </w:pPr>
          <w:hyperlink w:anchor="_Toc112148343" w:history="1">
            <w:r w:rsidR="007A6FF3" w:rsidRPr="00D25E42">
              <w:rPr>
                <w:rStyle w:val="Hyperlink"/>
                <w:rFonts w:eastAsia="MS Gothic"/>
                <w:noProof/>
                <w:color w:val="auto"/>
                <w:lang w:eastAsia="hr-HR"/>
              </w:rPr>
              <w:t>4.3.1</w:t>
            </w:r>
            <w:r w:rsidR="007A6FF3" w:rsidRPr="00D25E42">
              <w:rPr>
                <w:rFonts w:asciiTheme="minorHAnsi" w:eastAsiaTheme="minorEastAsia" w:hAnsiTheme="minorHAnsi"/>
                <w:noProof/>
                <w:sz w:val="22"/>
                <w:lang w:eastAsia="hr-HR"/>
              </w:rPr>
              <w:tab/>
            </w:r>
            <w:r w:rsidR="007A6FF3" w:rsidRPr="00D25E42">
              <w:rPr>
                <w:rStyle w:val="Hyperlink"/>
                <w:rFonts w:eastAsia="MS Gothic"/>
                <w:noProof/>
                <w:color w:val="auto"/>
                <w:lang w:eastAsia="hr-HR"/>
              </w:rPr>
              <w:t>Mjere zaštite okoliša</w:t>
            </w:r>
            <w:r w:rsidR="007A6FF3" w:rsidRPr="00D25E42">
              <w:rPr>
                <w:noProof/>
                <w:webHidden/>
              </w:rPr>
              <w:tab/>
            </w:r>
            <w:r w:rsidR="007A6FF3" w:rsidRPr="00D25E42">
              <w:rPr>
                <w:noProof/>
                <w:webHidden/>
              </w:rPr>
              <w:fldChar w:fldCharType="begin"/>
            </w:r>
            <w:r w:rsidR="007A6FF3" w:rsidRPr="00D25E42">
              <w:rPr>
                <w:noProof/>
                <w:webHidden/>
              </w:rPr>
              <w:instrText xml:space="preserve"> PAGEREF _Toc112148343 \h </w:instrText>
            </w:r>
            <w:r w:rsidR="007A6FF3" w:rsidRPr="00D25E42">
              <w:rPr>
                <w:noProof/>
                <w:webHidden/>
              </w:rPr>
            </w:r>
            <w:r w:rsidR="007A6FF3" w:rsidRPr="00D25E42">
              <w:rPr>
                <w:noProof/>
                <w:webHidden/>
              </w:rPr>
              <w:fldChar w:fldCharType="separate"/>
            </w:r>
            <w:r w:rsidR="00D25E42" w:rsidRPr="00D25E42">
              <w:rPr>
                <w:noProof/>
                <w:webHidden/>
              </w:rPr>
              <w:t>50</w:t>
            </w:r>
            <w:r w:rsidR="007A6FF3" w:rsidRPr="00D25E42">
              <w:rPr>
                <w:noProof/>
                <w:webHidden/>
              </w:rPr>
              <w:fldChar w:fldCharType="end"/>
            </w:r>
          </w:hyperlink>
        </w:p>
        <w:p w14:paraId="42BF55BF" w14:textId="069D8228" w:rsidR="007A6FF3" w:rsidRPr="00D25E42" w:rsidRDefault="00EF751A">
          <w:pPr>
            <w:pStyle w:val="TOC3"/>
            <w:rPr>
              <w:rFonts w:asciiTheme="minorHAnsi" w:eastAsiaTheme="minorEastAsia" w:hAnsiTheme="minorHAnsi"/>
              <w:noProof/>
              <w:sz w:val="22"/>
              <w:lang w:eastAsia="hr-HR"/>
            </w:rPr>
          </w:pPr>
          <w:hyperlink w:anchor="_Toc112148344" w:history="1">
            <w:r w:rsidR="007A6FF3" w:rsidRPr="00D25E42">
              <w:rPr>
                <w:rStyle w:val="Hyperlink"/>
                <w:rFonts w:eastAsia="MS Gothic"/>
                <w:noProof/>
                <w:color w:val="auto"/>
                <w:lang w:eastAsia="hr-HR"/>
              </w:rPr>
              <w:t>4.3.2</w:t>
            </w:r>
            <w:r w:rsidR="007A6FF3" w:rsidRPr="00D25E42">
              <w:rPr>
                <w:rFonts w:asciiTheme="minorHAnsi" w:eastAsiaTheme="minorEastAsia" w:hAnsiTheme="minorHAnsi"/>
                <w:noProof/>
                <w:sz w:val="22"/>
                <w:lang w:eastAsia="hr-HR"/>
              </w:rPr>
              <w:tab/>
            </w:r>
            <w:r w:rsidR="007A6FF3" w:rsidRPr="00D25E42">
              <w:rPr>
                <w:rStyle w:val="Hyperlink"/>
                <w:rFonts w:eastAsia="MS Gothic"/>
                <w:noProof/>
                <w:color w:val="auto"/>
                <w:lang w:eastAsia="hr-HR"/>
              </w:rPr>
              <w:t>Mjere ublažavanja utjecaja na ekološku mrežu</w:t>
            </w:r>
            <w:r w:rsidR="007A6FF3" w:rsidRPr="00D25E42">
              <w:rPr>
                <w:noProof/>
                <w:webHidden/>
              </w:rPr>
              <w:tab/>
            </w:r>
            <w:r w:rsidR="007A6FF3" w:rsidRPr="00D25E42">
              <w:rPr>
                <w:noProof/>
                <w:webHidden/>
              </w:rPr>
              <w:fldChar w:fldCharType="begin"/>
            </w:r>
            <w:r w:rsidR="007A6FF3" w:rsidRPr="00D25E42">
              <w:rPr>
                <w:noProof/>
                <w:webHidden/>
              </w:rPr>
              <w:instrText xml:space="preserve"> PAGEREF _Toc112148344 \h </w:instrText>
            </w:r>
            <w:r w:rsidR="007A6FF3" w:rsidRPr="00D25E42">
              <w:rPr>
                <w:noProof/>
                <w:webHidden/>
              </w:rPr>
            </w:r>
            <w:r w:rsidR="007A6FF3" w:rsidRPr="00D25E42">
              <w:rPr>
                <w:noProof/>
                <w:webHidden/>
              </w:rPr>
              <w:fldChar w:fldCharType="separate"/>
            </w:r>
            <w:r w:rsidR="00D25E42" w:rsidRPr="00D25E42">
              <w:rPr>
                <w:noProof/>
                <w:webHidden/>
              </w:rPr>
              <w:t>72</w:t>
            </w:r>
            <w:r w:rsidR="007A6FF3" w:rsidRPr="00D25E42">
              <w:rPr>
                <w:noProof/>
                <w:webHidden/>
              </w:rPr>
              <w:fldChar w:fldCharType="end"/>
            </w:r>
          </w:hyperlink>
        </w:p>
        <w:p w14:paraId="41496B9C" w14:textId="4A805228" w:rsidR="007A6FF3" w:rsidRPr="00D25E42" w:rsidRDefault="00EF751A">
          <w:pPr>
            <w:pStyle w:val="TOC3"/>
            <w:rPr>
              <w:rFonts w:asciiTheme="minorHAnsi" w:eastAsiaTheme="minorEastAsia" w:hAnsiTheme="minorHAnsi"/>
              <w:noProof/>
              <w:sz w:val="22"/>
              <w:lang w:eastAsia="hr-HR"/>
            </w:rPr>
          </w:pPr>
          <w:hyperlink w:anchor="_Toc112148345" w:history="1">
            <w:r w:rsidR="007A6FF3" w:rsidRPr="00D25E42">
              <w:rPr>
                <w:rStyle w:val="Hyperlink"/>
                <w:rFonts w:eastAsia="MS Gothic"/>
                <w:noProof/>
                <w:color w:val="auto"/>
                <w:lang w:eastAsia="hr-HR"/>
              </w:rPr>
              <w:t>4.3.3</w:t>
            </w:r>
            <w:r w:rsidR="007A6FF3" w:rsidRPr="00D25E42">
              <w:rPr>
                <w:rFonts w:asciiTheme="minorHAnsi" w:eastAsiaTheme="minorEastAsia" w:hAnsiTheme="minorHAnsi"/>
                <w:noProof/>
                <w:sz w:val="22"/>
                <w:lang w:eastAsia="hr-HR"/>
              </w:rPr>
              <w:tab/>
            </w:r>
            <w:r w:rsidR="007A6FF3" w:rsidRPr="00D25E42">
              <w:rPr>
                <w:rStyle w:val="Hyperlink"/>
                <w:rFonts w:eastAsia="MS Gothic"/>
                <w:noProof/>
                <w:color w:val="auto"/>
                <w:lang w:eastAsia="hr-HR"/>
              </w:rPr>
              <w:t>Prijedlog programa praćenja stanja okoliša</w:t>
            </w:r>
            <w:r w:rsidR="007A6FF3" w:rsidRPr="00D25E42">
              <w:rPr>
                <w:noProof/>
                <w:webHidden/>
              </w:rPr>
              <w:tab/>
            </w:r>
            <w:r w:rsidR="007A6FF3" w:rsidRPr="00D25E42">
              <w:rPr>
                <w:noProof/>
                <w:webHidden/>
              </w:rPr>
              <w:fldChar w:fldCharType="begin"/>
            </w:r>
            <w:r w:rsidR="007A6FF3" w:rsidRPr="00D25E42">
              <w:rPr>
                <w:noProof/>
                <w:webHidden/>
              </w:rPr>
              <w:instrText xml:space="preserve"> PAGEREF _Toc112148345 \h </w:instrText>
            </w:r>
            <w:r w:rsidR="007A6FF3" w:rsidRPr="00D25E42">
              <w:rPr>
                <w:noProof/>
                <w:webHidden/>
              </w:rPr>
            </w:r>
            <w:r w:rsidR="007A6FF3" w:rsidRPr="00D25E42">
              <w:rPr>
                <w:noProof/>
                <w:webHidden/>
              </w:rPr>
              <w:fldChar w:fldCharType="separate"/>
            </w:r>
            <w:r w:rsidR="00D25E42" w:rsidRPr="00D25E42">
              <w:rPr>
                <w:noProof/>
                <w:webHidden/>
              </w:rPr>
              <w:t>84</w:t>
            </w:r>
            <w:r w:rsidR="007A6FF3" w:rsidRPr="00D25E42">
              <w:rPr>
                <w:noProof/>
                <w:webHidden/>
              </w:rPr>
              <w:fldChar w:fldCharType="end"/>
            </w:r>
          </w:hyperlink>
        </w:p>
        <w:p w14:paraId="38B216BD" w14:textId="000B9404" w:rsidR="007A6FF3" w:rsidRPr="00D25E42" w:rsidRDefault="00EF751A">
          <w:pPr>
            <w:pStyle w:val="TOC1"/>
            <w:rPr>
              <w:rFonts w:asciiTheme="minorHAnsi" w:eastAsiaTheme="minorEastAsia" w:hAnsiTheme="minorHAnsi"/>
              <w:b w:val="0"/>
              <w:sz w:val="22"/>
              <w:lang w:eastAsia="hr-HR"/>
            </w:rPr>
          </w:pPr>
          <w:hyperlink w:anchor="_Toc112148346" w:history="1">
            <w:r w:rsidR="007A6FF3" w:rsidRPr="00D25E42">
              <w:rPr>
                <w:rStyle w:val="Hyperlink"/>
                <w:rFonts w:cs="Times New Roman"/>
                <w:color w:val="auto"/>
              </w:rPr>
              <w:t>5</w:t>
            </w:r>
            <w:r w:rsidR="007A6FF3" w:rsidRPr="00D25E42">
              <w:rPr>
                <w:rFonts w:asciiTheme="minorHAnsi" w:eastAsiaTheme="minorEastAsia" w:hAnsiTheme="minorHAnsi"/>
                <w:b w:val="0"/>
                <w:sz w:val="22"/>
                <w:lang w:eastAsia="hr-HR"/>
              </w:rPr>
              <w:tab/>
            </w:r>
            <w:r w:rsidR="007A6FF3" w:rsidRPr="00D25E42">
              <w:rPr>
                <w:rStyle w:val="Hyperlink"/>
                <w:rFonts w:cs="Times New Roman"/>
                <w:color w:val="auto"/>
              </w:rPr>
              <w:t>Indikativni financijski okvir</w:t>
            </w:r>
            <w:r w:rsidR="007A6FF3" w:rsidRPr="00D25E42">
              <w:rPr>
                <w:webHidden/>
              </w:rPr>
              <w:tab/>
            </w:r>
            <w:r w:rsidR="007A6FF3" w:rsidRPr="00D25E42">
              <w:rPr>
                <w:webHidden/>
              </w:rPr>
              <w:fldChar w:fldCharType="begin"/>
            </w:r>
            <w:r w:rsidR="007A6FF3" w:rsidRPr="00D25E42">
              <w:rPr>
                <w:webHidden/>
              </w:rPr>
              <w:instrText xml:space="preserve"> PAGEREF _Toc112148346 \h </w:instrText>
            </w:r>
            <w:r w:rsidR="007A6FF3" w:rsidRPr="00D25E42">
              <w:rPr>
                <w:webHidden/>
              </w:rPr>
            </w:r>
            <w:r w:rsidR="007A6FF3" w:rsidRPr="00D25E42">
              <w:rPr>
                <w:webHidden/>
              </w:rPr>
              <w:fldChar w:fldCharType="separate"/>
            </w:r>
            <w:r w:rsidR="00D25E42" w:rsidRPr="00D25E42">
              <w:rPr>
                <w:webHidden/>
              </w:rPr>
              <w:t>84</w:t>
            </w:r>
            <w:r w:rsidR="007A6FF3" w:rsidRPr="00D25E42">
              <w:rPr>
                <w:webHidden/>
              </w:rPr>
              <w:fldChar w:fldCharType="end"/>
            </w:r>
          </w:hyperlink>
        </w:p>
        <w:p w14:paraId="231F2D0D" w14:textId="46FF8412" w:rsidR="007A6FF3" w:rsidRPr="00D25E42" w:rsidRDefault="00EF751A">
          <w:pPr>
            <w:pStyle w:val="TOC2"/>
            <w:tabs>
              <w:tab w:val="left" w:pos="880"/>
              <w:tab w:val="right" w:leader="dot" w:pos="9060"/>
            </w:tabs>
            <w:rPr>
              <w:rFonts w:asciiTheme="minorHAnsi" w:eastAsiaTheme="minorEastAsia" w:hAnsiTheme="minorHAnsi"/>
              <w:noProof/>
              <w:sz w:val="22"/>
              <w:lang w:eastAsia="hr-HR"/>
            </w:rPr>
          </w:pPr>
          <w:hyperlink w:anchor="_Toc112148347" w:history="1">
            <w:r w:rsidR="007A6FF3" w:rsidRPr="00D25E42">
              <w:rPr>
                <w:rStyle w:val="Hyperlink"/>
                <w:rFonts w:cs="Times New Roman"/>
                <w:noProof/>
                <w:color w:val="auto"/>
              </w:rPr>
              <w:t>5.1</w:t>
            </w:r>
            <w:r w:rsidR="007A6FF3" w:rsidRPr="00D25E42">
              <w:rPr>
                <w:rFonts w:asciiTheme="minorHAnsi" w:eastAsiaTheme="minorEastAsia" w:hAnsiTheme="minorHAnsi"/>
                <w:noProof/>
                <w:sz w:val="22"/>
                <w:lang w:eastAsia="hr-HR"/>
              </w:rPr>
              <w:tab/>
            </w:r>
            <w:r w:rsidR="007A6FF3" w:rsidRPr="00D25E42">
              <w:rPr>
                <w:rStyle w:val="Hyperlink"/>
                <w:rFonts w:cs="Times New Roman"/>
                <w:noProof/>
                <w:color w:val="auto"/>
              </w:rPr>
              <w:t>Europski fondovi i programi Unije</w:t>
            </w:r>
            <w:r w:rsidR="007A6FF3" w:rsidRPr="00D25E42">
              <w:rPr>
                <w:noProof/>
                <w:webHidden/>
              </w:rPr>
              <w:tab/>
            </w:r>
            <w:r w:rsidR="007A6FF3" w:rsidRPr="00D25E42">
              <w:rPr>
                <w:noProof/>
                <w:webHidden/>
              </w:rPr>
              <w:fldChar w:fldCharType="begin"/>
            </w:r>
            <w:r w:rsidR="007A6FF3" w:rsidRPr="00D25E42">
              <w:rPr>
                <w:noProof/>
                <w:webHidden/>
              </w:rPr>
              <w:instrText xml:space="preserve"> PAGEREF _Toc112148347 \h </w:instrText>
            </w:r>
            <w:r w:rsidR="007A6FF3" w:rsidRPr="00D25E42">
              <w:rPr>
                <w:noProof/>
                <w:webHidden/>
              </w:rPr>
            </w:r>
            <w:r w:rsidR="007A6FF3" w:rsidRPr="00D25E42">
              <w:rPr>
                <w:noProof/>
                <w:webHidden/>
              </w:rPr>
              <w:fldChar w:fldCharType="separate"/>
            </w:r>
            <w:r w:rsidR="00D25E42" w:rsidRPr="00D25E42">
              <w:rPr>
                <w:noProof/>
                <w:webHidden/>
              </w:rPr>
              <w:t>85</w:t>
            </w:r>
            <w:r w:rsidR="007A6FF3" w:rsidRPr="00D25E42">
              <w:rPr>
                <w:noProof/>
                <w:webHidden/>
              </w:rPr>
              <w:fldChar w:fldCharType="end"/>
            </w:r>
          </w:hyperlink>
        </w:p>
        <w:p w14:paraId="7E0FFDC5" w14:textId="10C46F0A" w:rsidR="007A6FF3" w:rsidRPr="00D25E42" w:rsidRDefault="00EF751A">
          <w:pPr>
            <w:pStyle w:val="TOC2"/>
            <w:tabs>
              <w:tab w:val="left" w:pos="880"/>
              <w:tab w:val="right" w:leader="dot" w:pos="9060"/>
            </w:tabs>
            <w:rPr>
              <w:rFonts w:asciiTheme="minorHAnsi" w:eastAsiaTheme="minorEastAsia" w:hAnsiTheme="minorHAnsi"/>
              <w:noProof/>
              <w:sz w:val="22"/>
              <w:lang w:eastAsia="hr-HR"/>
            </w:rPr>
          </w:pPr>
          <w:hyperlink w:anchor="_Toc112148348" w:history="1">
            <w:r w:rsidR="007A6FF3" w:rsidRPr="00D25E42">
              <w:rPr>
                <w:rStyle w:val="Hyperlink"/>
                <w:rFonts w:cs="Times New Roman"/>
                <w:noProof/>
                <w:color w:val="auto"/>
              </w:rPr>
              <w:t>5.2</w:t>
            </w:r>
            <w:r w:rsidR="007A6FF3" w:rsidRPr="00D25E42">
              <w:rPr>
                <w:rFonts w:asciiTheme="minorHAnsi" w:eastAsiaTheme="minorEastAsia" w:hAnsiTheme="minorHAnsi"/>
                <w:noProof/>
                <w:sz w:val="22"/>
                <w:lang w:eastAsia="hr-HR"/>
              </w:rPr>
              <w:tab/>
            </w:r>
            <w:r w:rsidR="007A6FF3" w:rsidRPr="00D25E42">
              <w:rPr>
                <w:rStyle w:val="Hyperlink"/>
                <w:rFonts w:cs="Times New Roman"/>
                <w:noProof/>
                <w:color w:val="auto"/>
              </w:rPr>
              <w:t>Financijski instrumenti</w:t>
            </w:r>
            <w:r w:rsidR="007A6FF3" w:rsidRPr="00D25E42">
              <w:rPr>
                <w:noProof/>
                <w:webHidden/>
              </w:rPr>
              <w:tab/>
            </w:r>
            <w:r w:rsidR="007A6FF3" w:rsidRPr="00D25E42">
              <w:rPr>
                <w:noProof/>
                <w:webHidden/>
              </w:rPr>
              <w:fldChar w:fldCharType="begin"/>
            </w:r>
            <w:r w:rsidR="007A6FF3" w:rsidRPr="00D25E42">
              <w:rPr>
                <w:noProof/>
                <w:webHidden/>
              </w:rPr>
              <w:instrText xml:space="preserve"> PAGEREF _Toc112148348 \h </w:instrText>
            </w:r>
            <w:r w:rsidR="007A6FF3" w:rsidRPr="00D25E42">
              <w:rPr>
                <w:noProof/>
                <w:webHidden/>
              </w:rPr>
            </w:r>
            <w:r w:rsidR="007A6FF3" w:rsidRPr="00D25E42">
              <w:rPr>
                <w:noProof/>
                <w:webHidden/>
              </w:rPr>
              <w:fldChar w:fldCharType="separate"/>
            </w:r>
            <w:r w:rsidR="00D25E42" w:rsidRPr="00D25E42">
              <w:rPr>
                <w:noProof/>
                <w:webHidden/>
              </w:rPr>
              <w:t>85</w:t>
            </w:r>
            <w:r w:rsidR="007A6FF3" w:rsidRPr="00D25E42">
              <w:rPr>
                <w:noProof/>
                <w:webHidden/>
              </w:rPr>
              <w:fldChar w:fldCharType="end"/>
            </w:r>
          </w:hyperlink>
        </w:p>
        <w:p w14:paraId="46877BA8" w14:textId="188AC4D2" w:rsidR="007A6FF3" w:rsidRPr="00D25E42" w:rsidRDefault="00EF751A">
          <w:pPr>
            <w:pStyle w:val="TOC2"/>
            <w:tabs>
              <w:tab w:val="left" w:pos="880"/>
              <w:tab w:val="right" w:leader="dot" w:pos="9060"/>
            </w:tabs>
            <w:rPr>
              <w:rFonts w:asciiTheme="minorHAnsi" w:eastAsiaTheme="minorEastAsia" w:hAnsiTheme="minorHAnsi"/>
              <w:noProof/>
              <w:sz w:val="22"/>
              <w:lang w:eastAsia="hr-HR"/>
            </w:rPr>
          </w:pPr>
          <w:hyperlink w:anchor="_Toc112148349" w:history="1">
            <w:r w:rsidR="007A6FF3" w:rsidRPr="00D25E42">
              <w:rPr>
                <w:rStyle w:val="Hyperlink"/>
                <w:rFonts w:cs="Times New Roman"/>
                <w:noProof/>
                <w:color w:val="auto"/>
              </w:rPr>
              <w:t>5.3</w:t>
            </w:r>
            <w:r w:rsidR="007A6FF3" w:rsidRPr="00D25E42">
              <w:rPr>
                <w:rFonts w:asciiTheme="minorHAnsi" w:eastAsiaTheme="minorEastAsia" w:hAnsiTheme="minorHAnsi"/>
                <w:noProof/>
                <w:sz w:val="22"/>
                <w:lang w:eastAsia="hr-HR"/>
              </w:rPr>
              <w:tab/>
            </w:r>
            <w:r w:rsidR="007A6FF3" w:rsidRPr="00D25E42">
              <w:rPr>
                <w:rStyle w:val="Hyperlink"/>
                <w:rFonts w:cs="Times New Roman"/>
                <w:noProof/>
                <w:color w:val="auto"/>
              </w:rPr>
              <w:t>Državni proračun</w:t>
            </w:r>
            <w:r w:rsidR="007A6FF3" w:rsidRPr="00D25E42">
              <w:rPr>
                <w:noProof/>
                <w:webHidden/>
              </w:rPr>
              <w:tab/>
            </w:r>
            <w:r w:rsidR="007A6FF3" w:rsidRPr="00D25E42">
              <w:rPr>
                <w:noProof/>
                <w:webHidden/>
              </w:rPr>
              <w:fldChar w:fldCharType="begin"/>
            </w:r>
            <w:r w:rsidR="007A6FF3" w:rsidRPr="00D25E42">
              <w:rPr>
                <w:noProof/>
                <w:webHidden/>
              </w:rPr>
              <w:instrText xml:space="preserve"> PAGEREF _Toc112148349 \h </w:instrText>
            </w:r>
            <w:r w:rsidR="007A6FF3" w:rsidRPr="00D25E42">
              <w:rPr>
                <w:noProof/>
                <w:webHidden/>
              </w:rPr>
            </w:r>
            <w:r w:rsidR="007A6FF3" w:rsidRPr="00D25E42">
              <w:rPr>
                <w:noProof/>
                <w:webHidden/>
              </w:rPr>
              <w:fldChar w:fldCharType="separate"/>
            </w:r>
            <w:r w:rsidR="00D25E42" w:rsidRPr="00D25E42">
              <w:rPr>
                <w:noProof/>
                <w:webHidden/>
              </w:rPr>
              <w:t>85</w:t>
            </w:r>
            <w:r w:rsidR="007A6FF3" w:rsidRPr="00D25E42">
              <w:rPr>
                <w:noProof/>
                <w:webHidden/>
              </w:rPr>
              <w:fldChar w:fldCharType="end"/>
            </w:r>
          </w:hyperlink>
        </w:p>
        <w:p w14:paraId="569FB711" w14:textId="4259CC7D" w:rsidR="007A6FF3" w:rsidRPr="00D25E42" w:rsidRDefault="00EF751A">
          <w:pPr>
            <w:pStyle w:val="TOC2"/>
            <w:tabs>
              <w:tab w:val="left" w:pos="880"/>
              <w:tab w:val="right" w:leader="dot" w:pos="9060"/>
            </w:tabs>
            <w:rPr>
              <w:rFonts w:asciiTheme="minorHAnsi" w:eastAsiaTheme="minorEastAsia" w:hAnsiTheme="minorHAnsi"/>
              <w:noProof/>
              <w:sz w:val="22"/>
              <w:lang w:eastAsia="hr-HR"/>
            </w:rPr>
          </w:pPr>
          <w:hyperlink w:anchor="_Toc112148350" w:history="1">
            <w:r w:rsidR="007A6FF3" w:rsidRPr="00D25E42">
              <w:rPr>
                <w:rStyle w:val="Hyperlink"/>
                <w:rFonts w:cs="Times New Roman"/>
                <w:noProof/>
                <w:color w:val="auto"/>
              </w:rPr>
              <w:t>5.4</w:t>
            </w:r>
            <w:r w:rsidR="007A6FF3" w:rsidRPr="00D25E42">
              <w:rPr>
                <w:rFonts w:asciiTheme="minorHAnsi" w:eastAsiaTheme="minorEastAsia" w:hAnsiTheme="minorHAnsi"/>
                <w:noProof/>
                <w:sz w:val="22"/>
                <w:lang w:eastAsia="hr-HR"/>
              </w:rPr>
              <w:tab/>
            </w:r>
            <w:r w:rsidR="007A6FF3" w:rsidRPr="00D25E42">
              <w:rPr>
                <w:rStyle w:val="Hyperlink"/>
                <w:rFonts w:cs="Times New Roman"/>
                <w:noProof/>
                <w:color w:val="auto"/>
              </w:rPr>
              <w:t>Javno-privatna partnerstva</w:t>
            </w:r>
            <w:r w:rsidR="007A6FF3" w:rsidRPr="00D25E42">
              <w:rPr>
                <w:noProof/>
                <w:webHidden/>
              </w:rPr>
              <w:tab/>
            </w:r>
            <w:r w:rsidR="007A6FF3" w:rsidRPr="00D25E42">
              <w:rPr>
                <w:noProof/>
                <w:webHidden/>
              </w:rPr>
              <w:fldChar w:fldCharType="begin"/>
            </w:r>
            <w:r w:rsidR="007A6FF3" w:rsidRPr="00D25E42">
              <w:rPr>
                <w:noProof/>
                <w:webHidden/>
              </w:rPr>
              <w:instrText xml:space="preserve"> PAGEREF _Toc112148350 \h </w:instrText>
            </w:r>
            <w:r w:rsidR="007A6FF3" w:rsidRPr="00D25E42">
              <w:rPr>
                <w:noProof/>
                <w:webHidden/>
              </w:rPr>
            </w:r>
            <w:r w:rsidR="007A6FF3" w:rsidRPr="00D25E42">
              <w:rPr>
                <w:noProof/>
                <w:webHidden/>
              </w:rPr>
              <w:fldChar w:fldCharType="separate"/>
            </w:r>
            <w:r w:rsidR="00D25E42" w:rsidRPr="00D25E42">
              <w:rPr>
                <w:noProof/>
                <w:webHidden/>
              </w:rPr>
              <w:t>86</w:t>
            </w:r>
            <w:r w:rsidR="007A6FF3" w:rsidRPr="00D25E42">
              <w:rPr>
                <w:noProof/>
                <w:webHidden/>
              </w:rPr>
              <w:fldChar w:fldCharType="end"/>
            </w:r>
          </w:hyperlink>
        </w:p>
        <w:p w14:paraId="483EFB9D" w14:textId="0ECD4292" w:rsidR="007A6FF3" w:rsidRPr="00D25E42" w:rsidRDefault="00EF751A">
          <w:pPr>
            <w:pStyle w:val="TOC1"/>
            <w:rPr>
              <w:rFonts w:asciiTheme="minorHAnsi" w:eastAsiaTheme="minorEastAsia" w:hAnsiTheme="minorHAnsi"/>
              <w:b w:val="0"/>
              <w:sz w:val="22"/>
              <w:lang w:eastAsia="hr-HR"/>
            </w:rPr>
          </w:pPr>
          <w:hyperlink w:anchor="_Toc112148351" w:history="1">
            <w:r w:rsidR="007A6FF3" w:rsidRPr="00D25E42">
              <w:rPr>
                <w:rStyle w:val="Hyperlink"/>
                <w:rFonts w:cs="Times New Roman"/>
                <w:color w:val="auto"/>
              </w:rPr>
              <w:t>6</w:t>
            </w:r>
            <w:r w:rsidR="007A6FF3" w:rsidRPr="00D25E42">
              <w:rPr>
                <w:rFonts w:asciiTheme="minorHAnsi" w:eastAsiaTheme="minorEastAsia" w:hAnsiTheme="minorHAnsi"/>
                <w:b w:val="0"/>
                <w:sz w:val="22"/>
                <w:lang w:eastAsia="hr-HR"/>
              </w:rPr>
              <w:tab/>
            </w:r>
            <w:r w:rsidR="007A6FF3" w:rsidRPr="00D25E42">
              <w:rPr>
                <w:rStyle w:val="Hyperlink"/>
                <w:rFonts w:cs="Times New Roman"/>
                <w:color w:val="auto"/>
              </w:rPr>
              <w:t>Okvir za praćenje i vrednovanje</w:t>
            </w:r>
            <w:r w:rsidR="007A6FF3" w:rsidRPr="00D25E42">
              <w:rPr>
                <w:webHidden/>
              </w:rPr>
              <w:tab/>
            </w:r>
            <w:r w:rsidR="007A6FF3" w:rsidRPr="00D25E42">
              <w:rPr>
                <w:webHidden/>
              </w:rPr>
              <w:fldChar w:fldCharType="begin"/>
            </w:r>
            <w:r w:rsidR="007A6FF3" w:rsidRPr="00D25E42">
              <w:rPr>
                <w:webHidden/>
              </w:rPr>
              <w:instrText xml:space="preserve"> PAGEREF _Toc112148351 \h </w:instrText>
            </w:r>
            <w:r w:rsidR="007A6FF3" w:rsidRPr="00D25E42">
              <w:rPr>
                <w:webHidden/>
              </w:rPr>
            </w:r>
            <w:r w:rsidR="007A6FF3" w:rsidRPr="00D25E42">
              <w:rPr>
                <w:webHidden/>
              </w:rPr>
              <w:fldChar w:fldCharType="separate"/>
            </w:r>
            <w:r w:rsidR="00D25E42" w:rsidRPr="00D25E42">
              <w:rPr>
                <w:webHidden/>
              </w:rPr>
              <w:t>90</w:t>
            </w:r>
            <w:r w:rsidR="007A6FF3" w:rsidRPr="00D25E42">
              <w:rPr>
                <w:webHidden/>
              </w:rPr>
              <w:fldChar w:fldCharType="end"/>
            </w:r>
          </w:hyperlink>
        </w:p>
        <w:p w14:paraId="33479A37" w14:textId="5AC175BA" w:rsidR="007A6FF3" w:rsidRPr="00D25E42" w:rsidRDefault="00EF751A">
          <w:pPr>
            <w:pStyle w:val="TOC2"/>
            <w:tabs>
              <w:tab w:val="left" w:pos="880"/>
              <w:tab w:val="right" w:leader="dot" w:pos="9060"/>
            </w:tabs>
            <w:rPr>
              <w:rFonts w:asciiTheme="minorHAnsi" w:eastAsiaTheme="minorEastAsia" w:hAnsiTheme="minorHAnsi"/>
              <w:noProof/>
              <w:sz w:val="22"/>
              <w:lang w:eastAsia="hr-HR"/>
            </w:rPr>
          </w:pPr>
          <w:hyperlink w:anchor="_Toc112148352" w:history="1">
            <w:r w:rsidR="007A6FF3" w:rsidRPr="00D25E42">
              <w:rPr>
                <w:rStyle w:val="Hyperlink"/>
                <w:rFonts w:cs="Times New Roman"/>
                <w:noProof/>
                <w:color w:val="auto"/>
              </w:rPr>
              <w:t>6.1</w:t>
            </w:r>
            <w:r w:rsidR="007A6FF3" w:rsidRPr="00D25E42">
              <w:rPr>
                <w:rFonts w:asciiTheme="minorHAnsi" w:eastAsiaTheme="minorEastAsia" w:hAnsiTheme="minorHAnsi"/>
                <w:noProof/>
                <w:sz w:val="22"/>
                <w:lang w:eastAsia="hr-HR"/>
              </w:rPr>
              <w:tab/>
            </w:r>
            <w:r w:rsidR="007A6FF3" w:rsidRPr="00D25E42">
              <w:rPr>
                <w:rStyle w:val="Hyperlink"/>
                <w:rFonts w:cs="Times New Roman"/>
                <w:noProof/>
                <w:color w:val="auto"/>
              </w:rPr>
              <w:t>Praćenje i izvještavanje</w:t>
            </w:r>
            <w:r w:rsidR="007A6FF3" w:rsidRPr="00D25E42">
              <w:rPr>
                <w:noProof/>
                <w:webHidden/>
              </w:rPr>
              <w:tab/>
            </w:r>
            <w:r w:rsidR="007A6FF3" w:rsidRPr="00D25E42">
              <w:rPr>
                <w:noProof/>
                <w:webHidden/>
              </w:rPr>
              <w:fldChar w:fldCharType="begin"/>
            </w:r>
            <w:r w:rsidR="007A6FF3" w:rsidRPr="00D25E42">
              <w:rPr>
                <w:noProof/>
                <w:webHidden/>
              </w:rPr>
              <w:instrText xml:space="preserve"> PAGEREF _Toc112148352 \h </w:instrText>
            </w:r>
            <w:r w:rsidR="007A6FF3" w:rsidRPr="00D25E42">
              <w:rPr>
                <w:noProof/>
                <w:webHidden/>
              </w:rPr>
            </w:r>
            <w:r w:rsidR="007A6FF3" w:rsidRPr="00D25E42">
              <w:rPr>
                <w:noProof/>
                <w:webHidden/>
              </w:rPr>
              <w:fldChar w:fldCharType="separate"/>
            </w:r>
            <w:r w:rsidR="00D25E42" w:rsidRPr="00D25E42">
              <w:rPr>
                <w:noProof/>
                <w:webHidden/>
              </w:rPr>
              <w:t>90</w:t>
            </w:r>
            <w:r w:rsidR="007A6FF3" w:rsidRPr="00D25E42">
              <w:rPr>
                <w:noProof/>
                <w:webHidden/>
              </w:rPr>
              <w:fldChar w:fldCharType="end"/>
            </w:r>
          </w:hyperlink>
        </w:p>
        <w:p w14:paraId="5CF40433" w14:textId="7FA046B2" w:rsidR="007A6FF3" w:rsidRPr="00D25E42" w:rsidRDefault="00EF751A">
          <w:pPr>
            <w:pStyle w:val="TOC2"/>
            <w:tabs>
              <w:tab w:val="left" w:pos="880"/>
              <w:tab w:val="right" w:leader="dot" w:pos="9060"/>
            </w:tabs>
            <w:rPr>
              <w:rFonts w:asciiTheme="minorHAnsi" w:eastAsiaTheme="minorEastAsia" w:hAnsiTheme="minorHAnsi"/>
              <w:noProof/>
              <w:sz w:val="22"/>
              <w:lang w:eastAsia="hr-HR"/>
            </w:rPr>
          </w:pPr>
          <w:hyperlink w:anchor="_Toc112148409" w:history="1">
            <w:r w:rsidR="007A6FF3" w:rsidRPr="00D25E42">
              <w:rPr>
                <w:rStyle w:val="Hyperlink"/>
                <w:rFonts w:cs="Times New Roman"/>
                <w:noProof/>
                <w:color w:val="auto"/>
              </w:rPr>
              <w:t>6.2</w:t>
            </w:r>
            <w:r w:rsidR="007A6FF3" w:rsidRPr="00D25E42">
              <w:rPr>
                <w:rFonts w:asciiTheme="minorHAnsi" w:eastAsiaTheme="minorEastAsia" w:hAnsiTheme="minorHAnsi"/>
                <w:noProof/>
                <w:sz w:val="22"/>
                <w:lang w:eastAsia="hr-HR"/>
              </w:rPr>
              <w:tab/>
            </w:r>
            <w:r w:rsidR="007A6FF3" w:rsidRPr="00D25E42">
              <w:rPr>
                <w:rStyle w:val="Hyperlink"/>
                <w:rFonts w:cs="Times New Roman"/>
                <w:noProof/>
                <w:color w:val="auto"/>
              </w:rPr>
              <w:t>Vrednovanje</w:t>
            </w:r>
            <w:r w:rsidR="007A6FF3" w:rsidRPr="00D25E42">
              <w:rPr>
                <w:noProof/>
                <w:webHidden/>
              </w:rPr>
              <w:tab/>
            </w:r>
            <w:r w:rsidR="007A6FF3" w:rsidRPr="00D25E42">
              <w:rPr>
                <w:noProof/>
                <w:webHidden/>
              </w:rPr>
              <w:fldChar w:fldCharType="begin"/>
            </w:r>
            <w:r w:rsidR="007A6FF3" w:rsidRPr="00D25E42">
              <w:rPr>
                <w:noProof/>
                <w:webHidden/>
              </w:rPr>
              <w:instrText xml:space="preserve"> PAGEREF _Toc112148409 \h </w:instrText>
            </w:r>
            <w:r w:rsidR="007A6FF3" w:rsidRPr="00D25E42">
              <w:rPr>
                <w:noProof/>
                <w:webHidden/>
              </w:rPr>
            </w:r>
            <w:r w:rsidR="007A6FF3" w:rsidRPr="00D25E42">
              <w:rPr>
                <w:noProof/>
                <w:webHidden/>
              </w:rPr>
              <w:fldChar w:fldCharType="separate"/>
            </w:r>
            <w:r w:rsidR="00D25E42" w:rsidRPr="00D25E42">
              <w:rPr>
                <w:noProof/>
                <w:webHidden/>
              </w:rPr>
              <w:t>90</w:t>
            </w:r>
            <w:r w:rsidR="007A6FF3" w:rsidRPr="00D25E42">
              <w:rPr>
                <w:noProof/>
                <w:webHidden/>
              </w:rPr>
              <w:fldChar w:fldCharType="end"/>
            </w:r>
          </w:hyperlink>
        </w:p>
        <w:p w14:paraId="1851F8AA" w14:textId="03D39802" w:rsidR="007A6FF3" w:rsidRPr="00D25E42" w:rsidRDefault="00EF751A">
          <w:pPr>
            <w:pStyle w:val="TOC1"/>
            <w:rPr>
              <w:rFonts w:asciiTheme="minorHAnsi" w:eastAsiaTheme="minorEastAsia" w:hAnsiTheme="minorHAnsi"/>
              <w:b w:val="0"/>
              <w:sz w:val="22"/>
              <w:lang w:eastAsia="hr-HR"/>
            </w:rPr>
          </w:pPr>
          <w:hyperlink w:anchor="_Toc112148410" w:history="1">
            <w:r w:rsidR="007A6FF3" w:rsidRPr="00D25E42">
              <w:rPr>
                <w:rStyle w:val="Hyperlink"/>
                <w:rFonts w:cs="Times New Roman"/>
                <w:color w:val="auto"/>
              </w:rPr>
              <w:t>Popis slika i tablica</w:t>
            </w:r>
            <w:r w:rsidR="007A6FF3" w:rsidRPr="00D25E42">
              <w:rPr>
                <w:webHidden/>
              </w:rPr>
              <w:tab/>
            </w:r>
            <w:r w:rsidR="007A6FF3" w:rsidRPr="00D25E42">
              <w:rPr>
                <w:webHidden/>
              </w:rPr>
              <w:fldChar w:fldCharType="begin"/>
            </w:r>
            <w:r w:rsidR="007A6FF3" w:rsidRPr="00D25E42">
              <w:rPr>
                <w:webHidden/>
              </w:rPr>
              <w:instrText xml:space="preserve"> PAGEREF _Toc112148410 \h </w:instrText>
            </w:r>
            <w:r w:rsidR="007A6FF3" w:rsidRPr="00D25E42">
              <w:rPr>
                <w:webHidden/>
              </w:rPr>
            </w:r>
            <w:r w:rsidR="007A6FF3" w:rsidRPr="00D25E42">
              <w:rPr>
                <w:webHidden/>
              </w:rPr>
              <w:fldChar w:fldCharType="separate"/>
            </w:r>
            <w:r w:rsidR="00D25E42" w:rsidRPr="00D25E42">
              <w:rPr>
                <w:webHidden/>
              </w:rPr>
              <w:t>91</w:t>
            </w:r>
            <w:r w:rsidR="007A6FF3" w:rsidRPr="00D25E42">
              <w:rPr>
                <w:webHidden/>
              </w:rPr>
              <w:fldChar w:fldCharType="end"/>
            </w:r>
          </w:hyperlink>
        </w:p>
        <w:p w14:paraId="1BBD46F6" w14:textId="0EE8FCCB" w:rsidR="007A6FF3" w:rsidRPr="00D25E42" w:rsidRDefault="00EF751A">
          <w:pPr>
            <w:pStyle w:val="TOC1"/>
            <w:rPr>
              <w:rFonts w:asciiTheme="minorHAnsi" w:eastAsiaTheme="minorEastAsia" w:hAnsiTheme="minorHAnsi"/>
              <w:b w:val="0"/>
              <w:sz w:val="22"/>
              <w:lang w:eastAsia="hr-HR"/>
            </w:rPr>
          </w:pPr>
          <w:hyperlink w:anchor="_Toc112148411" w:history="1">
            <w:r w:rsidR="007A6FF3" w:rsidRPr="00D25E42">
              <w:rPr>
                <w:rStyle w:val="Hyperlink"/>
                <w:color w:val="auto"/>
              </w:rPr>
              <w:t>Popis priloga</w:t>
            </w:r>
            <w:r w:rsidR="007A6FF3" w:rsidRPr="00D25E42">
              <w:rPr>
                <w:webHidden/>
              </w:rPr>
              <w:tab/>
            </w:r>
            <w:r w:rsidR="007A6FF3" w:rsidRPr="00D25E42">
              <w:rPr>
                <w:webHidden/>
              </w:rPr>
              <w:fldChar w:fldCharType="begin"/>
            </w:r>
            <w:r w:rsidR="007A6FF3" w:rsidRPr="00D25E42">
              <w:rPr>
                <w:webHidden/>
              </w:rPr>
              <w:instrText xml:space="preserve"> PAGEREF _Toc112148411 \h </w:instrText>
            </w:r>
            <w:r w:rsidR="007A6FF3" w:rsidRPr="00D25E42">
              <w:rPr>
                <w:webHidden/>
              </w:rPr>
            </w:r>
            <w:r w:rsidR="007A6FF3" w:rsidRPr="00D25E42">
              <w:rPr>
                <w:webHidden/>
              </w:rPr>
              <w:fldChar w:fldCharType="separate"/>
            </w:r>
            <w:r w:rsidR="00D25E42" w:rsidRPr="00D25E42">
              <w:rPr>
                <w:webHidden/>
              </w:rPr>
              <w:t>91</w:t>
            </w:r>
            <w:r w:rsidR="007A6FF3" w:rsidRPr="00D25E42">
              <w:rPr>
                <w:webHidden/>
              </w:rPr>
              <w:fldChar w:fldCharType="end"/>
            </w:r>
          </w:hyperlink>
        </w:p>
        <w:p w14:paraId="6642400C" w14:textId="5C0552E9" w:rsidR="00C02393" w:rsidRPr="00D25E42" w:rsidRDefault="00C02393" w:rsidP="00C02393">
          <w:pPr>
            <w:rPr>
              <w:rFonts w:cs="Times New Roman"/>
            </w:rPr>
          </w:pPr>
          <w:r w:rsidRPr="00D25E42">
            <w:rPr>
              <w:rFonts w:cs="Times New Roman"/>
              <w:b/>
              <w:shd w:val="clear" w:color="auto" w:fill="E6E6E6"/>
            </w:rPr>
            <w:fldChar w:fldCharType="end"/>
          </w:r>
        </w:p>
      </w:sdtContent>
    </w:sdt>
    <w:p w14:paraId="1ECF1732" w14:textId="77777777" w:rsidR="00C02393" w:rsidRPr="00D25E42" w:rsidRDefault="00C02393" w:rsidP="00C02393">
      <w:pPr>
        <w:pStyle w:val="Heading1"/>
        <w:numPr>
          <w:ilvl w:val="0"/>
          <w:numId w:val="0"/>
        </w:numPr>
        <w:ind w:left="431" w:hanging="431"/>
        <w:rPr>
          <w:rFonts w:cs="Times New Roman"/>
        </w:rPr>
      </w:pPr>
      <w:bookmarkStart w:id="1" w:name="_Toc39140482"/>
      <w:bookmarkStart w:id="2" w:name="_Toc112148271"/>
      <w:r w:rsidRPr="00D25E42">
        <w:rPr>
          <w:rFonts w:cs="Times New Roman"/>
        </w:rPr>
        <w:t>Popis kratica</w:t>
      </w:r>
      <w:bookmarkEnd w:id="1"/>
      <w:bookmarkEnd w:id="2"/>
    </w:p>
    <w:p w14:paraId="09B98F57" w14:textId="77777777" w:rsidR="00C02393" w:rsidRPr="00D25E42" w:rsidRDefault="00C02393" w:rsidP="00C02393">
      <w:pPr>
        <w:rPr>
          <w:rFonts w:cs="Times New Roman"/>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838"/>
        <w:gridCol w:w="7222"/>
      </w:tblGrid>
      <w:tr w:rsidR="00D25E42" w:rsidRPr="00D25E42" w14:paraId="0E94621B" w14:textId="77777777" w:rsidTr="00C02393">
        <w:tc>
          <w:tcPr>
            <w:tcW w:w="1838" w:type="dxa"/>
            <w:shd w:val="clear" w:color="auto" w:fill="C5E0B3" w:themeFill="accent6" w:themeFillTint="66"/>
            <w:vAlign w:val="center"/>
          </w:tcPr>
          <w:p w14:paraId="2EBCBC98" w14:textId="77777777" w:rsidR="00C02393" w:rsidRPr="00D25E42" w:rsidRDefault="00C02393" w:rsidP="00C02393">
            <w:pPr>
              <w:jc w:val="left"/>
              <w:rPr>
                <w:rFonts w:cs="Times New Roman"/>
              </w:rPr>
            </w:pPr>
            <w:r w:rsidRPr="00D25E42">
              <w:rPr>
                <w:rFonts w:cs="Times New Roman"/>
              </w:rPr>
              <w:t>AGN</w:t>
            </w:r>
          </w:p>
        </w:tc>
        <w:tc>
          <w:tcPr>
            <w:tcW w:w="7222" w:type="dxa"/>
            <w:vAlign w:val="bottom"/>
          </w:tcPr>
          <w:p w14:paraId="199BF1B5" w14:textId="77777777" w:rsidR="00C02393" w:rsidRPr="00D25E42" w:rsidRDefault="00C02393" w:rsidP="00C02393">
            <w:pPr>
              <w:rPr>
                <w:rFonts w:cs="Times New Roman"/>
              </w:rPr>
            </w:pPr>
            <w:r w:rsidRPr="00D25E42">
              <w:rPr>
                <w:rFonts w:cs="Times New Roman"/>
              </w:rPr>
              <w:t>Europski ugovor o glavnim unutarnjim plovnim putovima od međunarodnog značaja</w:t>
            </w:r>
          </w:p>
        </w:tc>
      </w:tr>
      <w:tr w:rsidR="00D25E42" w:rsidRPr="00D25E42" w14:paraId="715609F8" w14:textId="77777777" w:rsidTr="00C02393">
        <w:tc>
          <w:tcPr>
            <w:tcW w:w="1838" w:type="dxa"/>
            <w:shd w:val="clear" w:color="auto" w:fill="C5E0B3" w:themeFill="accent6" w:themeFillTint="66"/>
            <w:vAlign w:val="center"/>
          </w:tcPr>
          <w:p w14:paraId="6D8465DF" w14:textId="77777777" w:rsidR="00C02393" w:rsidRPr="00D25E42" w:rsidRDefault="00C02393" w:rsidP="00C02393">
            <w:pPr>
              <w:jc w:val="left"/>
              <w:rPr>
                <w:rFonts w:cs="Times New Roman"/>
              </w:rPr>
            </w:pPr>
            <w:r w:rsidRPr="00D25E42">
              <w:rPr>
                <w:rFonts w:cs="Times New Roman"/>
              </w:rPr>
              <w:t>AIS</w:t>
            </w:r>
          </w:p>
        </w:tc>
        <w:tc>
          <w:tcPr>
            <w:tcW w:w="7222" w:type="dxa"/>
            <w:vAlign w:val="bottom"/>
          </w:tcPr>
          <w:p w14:paraId="0B450178" w14:textId="77777777" w:rsidR="00C02393" w:rsidRPr="00D25E42" w:rsidRDefault="00C02393" w:rsidP="00C02393">
            <w:pPr>
              <w:rPr>
                <w:rFonts w:cs="Times New Roman"/>
              </w:rPr>
            </w:pPr>
            <w:r w:rsidRPr="00D25E42">
              <w:rPr>
                <w:rFonts w:cs="Times New Roman"/>
              </w:rPr>
              <w:t>Automatski identifikacijski sustav</w:t>
            </w:r>
          </w:p>
        </w:tc>
      </w:tr>
      <w:tr w:rsidR="00D25E42" w:rsidRPr="00D25E42" w14:paraId="34CC8204" w14:textId="77777777" w:rsidTr="00C02393">
        <w:tc>
          <w:tcPr>
            <w:tcW w:w="1838" w:type="dxa"/>
            <w:shd w:val="clear" w:color="auto" w:fill="C5E0B3" w:themeFill="accent6" w:themeFillTint="66"/>
            <w:vAlign w:val="center"/>
          </w:tcPr>
          <w:p w14:paraId="0CC963D6" w14:textId="77777777" w:rsidR="00C02393" w:rsidRPr="00D25E42" w:rsidRDefault="00C02393" w:rsidP="00C02393">
            <w:pPr>
              <w:jc w:val="left"/>
              <w:rPr>
                <w:rFonts w:cs="Times New Roman"/>
              </w:rPr>
            </w:pPr>
            <w:r w:rsidRPr="00D25E42">
              <w:rPr>
                <w:rFonts w:cs="Times New Roman"/>
              </w:rPr>
              <w:t>CEF</w:t>
            </w:r>
          </w:p>
        </w:tc>
        <w:tc>
          <w:tcPr>
            <w:tcW w:w="7222" w:type="dxa"/>
            <w:vAlign w:val="bottom"/>
          </w:tcPr>
          <w:p w14:paraId="2507BC38" w14:textId="77777777" w:rsidR="00C02393" w:rsidRPr="00D25E42" w:rsidRDefault="00C02393" w:rsidP="00C02393">
            <w:pPr>
              <w:rPr>
                <w:rFonts w:cs="Times New Roman"/>
              </w:rPr>
            </w:pPr>
            <w:r w:rsidRPr="00D25E42">
              <w:rPr>
                <w:rFonts w:cs="Times New Roman"/>
              </w:rPr>
              <w:t>Instrument za povezivanje Europe</w:t>
            </w:r>
          </w:p>
        </w:tc>
      </w:tr>
      <w:tr w:rsidR="00D25E42" w:rsidRPr="00D25E42" w14:paraId="5B5F806A" w14:textId="77777777" w:rsidTr="00C02393">
        <w:tc>
          <w:tcPr>
            <w:tcW w:w="1838" w:type="dxa"/>
            <w:shd w:val="clear" w:color="auto" w:fill="C5E0B3" w:themeFill="accent6" w:themeFillTint="66"/>
            <w:vAlign w:val="center"/>
          </w:tcPr>
          <w:p w14:paraId="24A4ACD8" w14:textId="77777777" w:rsidR="00C02393" w:rsidRPr="00D25E42" w:rsidRDefault="00C02393" w:rsidP="00C02393">
            <w:pPr>
              <w:jc w:val="left"/>
              <w:rPr>
                <w:rFonts w:cs="Times New Roman"/>
              </w:rPr>
            </w:pPr>
            <w:r w:rsidRPr="00D25E42">
              <w:rPr>
                <w:rFonts w:cs="Times New Roman"/>
              </w:rPr>
              <w:t>EK</w:t>
            </w:r>
          </w:p>
        </w:tc>
        <w:tc>
          <w:tcPr>
            <w:tcW w:w="7222" w:type="dxa"/>
            <w:vAlign w:val="bottom"/>
          </w:tcPr>
          <w:p w14:paraId="5C87A8B1" w14:textId="77777777" w:rsidR="00C02393" w:rsidRPr="00D25E42" w:rsidRDefault="00C02393" w:rsidP="00C02393">
            <w:pPr>
              <w:rPr>
                <w:rFonts w:cs="Times New Roman"/>
              </w:rPr>
            </w:pPr>
            <w:r w:rsidRPr="00D25E42">
              <w:rPr>
                <w:rFonts w:cs="Times New Roman"/>
              </w:rPr>
              <w:t>Europska komisija</w:t>
            </w:r>
          </w:p>
        </w:tc>
      </w:tr>
      <w:tr w:rsidR="00D25E42" w:rsidRPr="00D25E42" w14:paraId="5AA7E613" w14:textId="77777777" w:rsidTr="00C02393">
        <w:tc>
          <w:tcPr>
            <w:tcW w:w="1838" w:type="dxa"/>
            <w:shd w:val="clear" w:color="auto" w:fill="C5E0B3" w:themeFill="accent6" w:themeFillTint="66"/>
            <w:vAlign w:val="center"/>
          </w:tcPr>
          <w:p w14:paraId="79CE54D8" w14:textId="77777777" w:rsidR="00C02393" w:rsidRPr="00D25E42" w:rsidRDefault="00C02393" w:rsidP="00C02393">
            <w:pPr>
              <w:jc w:val="left"/>
              <w:rPr>
                <w:rFonts w:cs="Times New Roman"/>
              </w:rPr>
            </w:pPr>
            <w:r w:rsidRPr="00D25E42">
              <w:rPr>
                <w:rFonts w:cs="Times New Roman"/>
              </w:rPr>
              <w:t>ENC</w:t>
            </w:r>
          </w:p>
        </w:tc>
        <w:tc>
          <w:tcPr>
            <w:tcW w:w="7222" w:type="dxa"/>
            <w:vAlign w:val="bottom"/>
          </w:tcPr>
          <w:p w14:paraId="7B99E9B6" w14:textId="77777777" w:rsidR="00C02393" w:rsidRPr="00D25E42" w:rsidRDefault="00C02393" w:rsidP="00C02393">
            <w:pPr>
              <w:rPr>
                <w:rFonts w:cs="Times New Roman"/>
              </w:rPr>
            </w:pPr>
            <w:r w:rsidRPr="00D25E42">
              <w:rPr>
                <w:rFonts w:cs="Times New Roman"/>
              </w:rPr>
              <w:t>Elektroničke navigacijske karte</w:t>
            </w:r>
          </w:p>
        </w:tc>
      </w:tr>
      <w:tr w:rsidR="00D25E42" w:rsidRPr="00D25E42" w14:paraId="1F4B5FE7" w14:textId="77777777" w:rsidTr="00C02393">
        <w:tc>
          <w:tcPr>
            <w:tcW w:w="1838" w:type="dxa"/>
            <w:shd w:val="clear" w:color="auto" w:fill="C5E0B3" w:themeFill="accent6" w:themeFillTint="66"/>
            <w:vAlign w:val="center"/>
          </w:tcPr>
          <w:p w14:paraId="76324396" w14:textId="77777777" w:rsidR="00C02393" w:rsidRPr="00D25E42" w:rsidRDefault="00C02393" w:rsidP="00C02393">
            <w:pPr>
              <w:jc w:val="left"/>
              <w:rPr>
                <w:rFonts w:cs="Times New Roman"/>
              </w:rPr>
            </w:pPr>
            <w:r w:rsidRPr="00D25E42">
              <w:rPr>
                <w:rFonts w:cs="Times New Roman"/>
              </w:rPr>
              <w:t>ERI</w:t>
            </w:r>
          </w:p>
        </w:tc>
        <w:tc>
          <w:tcPr>
            <w:tcW w:w="7222" w:type="dxa"/>
            <w:vAlign w:val="bottom"/>
          </w:tcPr>
          <w:p w14:paraId="0157C5C9" w14:textId="77777777" w:rsidR="00C02393" w:rsidRPr="00D25E42" w:rsidRDefault="00C02393" w:rsidP="00C02393">
            <w:pPr>
              <w:rPr>
                <w:rFonts w:cs="Times New Roman"/>
              </w:rPr>
            </w:pPr>
            <w:r w:rsidRPr="00D25E42">
              <w:rPr>
                <w:rFonts w:cs="Times New Roman"/>
              </w:rPr>
              <w:t>Elektronsko izvješće s plovila</w:t>
            </w:r>
          </w:p>
        </w:tc>
      </w:tr>
      <w:tr w:rsidR="00D25E42" w:rsidRPr="00D25E42" w14:paraId="3178977F" w14:textId="77777777" w:rsidTr="00C02393">
        <w:tc>
          <w:tcPr>
            <w:tcW w:w="1838" w:type="dxa"/>
            <w:shd w:val="clear" w:color="auto" w:fill="C5E0B3" w:themeFill="accent6" w:themeFillTint="66"/>
            <w:vAlign w:val="center"/>
          </w:tcPr>
          <w:p w14:paraId="29AAD705" w14:textId="77777777" w:rsidR="00C02393" w:rsidRPr="00D25E42" w:rsidRDefault="00C02393" w:rsidP="00C02393">
            <w:pPr>
              <w:jc w:val="left"/>
              <w:rPr>
                <w:rFonts w:cs="Times New Roman"/>
              </w:rPr>
            </w:pPr>
            <w:r w:rsidRPr="00D25E42">
              <w:rPr>
                <w:rFonts w:cs="Times New Roman"/>
              </w:rPr>
              <w:t>EU</w:t>
            </w:r>
          </w:p>
        </w:tc>
        <w:tc>
          <w:tcPr>
            <w:tcW w:w="7222" w:type="dxa"/>
            <w:vAlign w:val="bottom"/>
          </w:tcPr>
          <w:p w14:paraId="1A079F57" w14:textId="77777777" w:rsidR="00C02393" w:rsidRPr="00D25E42" w:rsidRDefault="00C02393" w:rsidP="00C02393">
            <w:pPr>
              <w:rPr>
                <w:rFonts w:cs="Times New Roman"/>
              </w:rPr>
            </w:pPr>
            <w:r w:rsidRPr="00D25E42">
              <w:rPr>
                <w:rFonts w:cs="Times New Roman"/>
              </w:rPr>
              <w:t>Europska unija</w:t>
            </w:r>
          </w:p>
        </w:tc>
      </w:tr>
      <w:tr w:rsidR="00D25E42" w:rsidRPr="00D25E42" w14:paraId="458F0B6A" w14:textId="77777777" w:rsidTr="00C02393">
        <w:tc>
          <w:tcPr>
            <w:tcW w:w="1838" w:type="dxa"/>
            <w:shd w:val="clear" w:color="auto" w:fill="C5E0B3" w:themeFill="accent6" w:themeFillTint="66"/>
            <w:vAlign w:val="center"/>
          </w:tcPr>
          <w:p w14:paraId="7A58BEE2" w14:textId="77777777" w:rsidR="00C02393" w:rsidRPr="00D25E42" w:rsidRDefault="00C02393" w:rsidP="00C02393">
            <w:pPr>
              <w:jc w:val="left"/>
              <w:rPr>
                <w:rFonts w:cs="Times New Roman"/>
              </w:rPr>
            </w:pPr>
            <w:r w:rsidRPr="00D25E42">
              <w:rPr>
                <w:rFonts w:cs="Times New Roman"/>
              </w:rPr>
              <w:t>EUDSR</w:t>
            </w:r>
          </w:p>
        </w:tc>
        <w:tc>
          <w:tcPr>
            <w:tcW w:w="7222" w:type="dxa"/>
            <w:vAlign w:val="bottom"/>
          </w:tcPr>
          <w:p w14:paraId="399FE132" w14:textId="77777777" w:rsidR="00C02393" w:rsidRPr="00D25E42" w:rsidRDefault="00C02393" w:rsidP="00C02393">
            <w:pPr>
              <w:rPr>
                <w:rFonts w:cs="Times New Roman"/>
              </w:rPr>
            </w:pPr>
            <w:r w:rsidRPr="00D25E42">
              <w:rPr>
                <w:rFonts w:cs="Times New Roman"/>
              </w:rPr>
              <w:t>Europska strategija za podunavsku regiju</w:t>
            </w:r>
          </w:p>
        </w:tc>
      </w:tr>
      <w:tr w:rsidR="00D25E42" w:rsidRPr="00D25E42" w14:paraId="300C52AB" w14:textId="77777777" w:rsidTr="00C02393">
        <w:tc>
          <w:tcPr>
            <w:tcW w:w="1838" w:type="dxa"/>
            <w:shd w:val="clear" w:color="auto" w:fill="C5E0B3" w:themeFill="accent6" w:themeFillTint="66"/>
            <w:vAlign w:val="center"/>
          </w:tcPr>
          <w:p w14:paraId="1BB5A997" w14:textId="77777777" w:rsidR="00C02393" w:rsidRPr="00D25E42" w:rsidRDefault="00C02393" w:rsidP="00C02393">
            <w:pPr>
              <w:jc w:val="left"/>
              <w:rPr>
                <w:rFonts w:cs="Times New Roman"/>
              </w:rPr>
            </w:pPr>
            <w:r w:rsidRPr="00D25E42">
              <w:rPr>
                <w:rFonts w:cs="Times New Roman"/>
              </w:rPr>
              <w:t>HŽ</w:t>
            </w:r>
          </w:p>
        </w:tc>
        <w:tc>
          <w:tcPr>
            <w:tcW w:w="7222" w:type="dxa"/>
            <w:vAlign w:val="bottom"/>
          </w:tcPr>
          <w:p w14:paraId="2337D5A8" w14:textId="77777777" w:rsidR="00C02393" w:rsidRPr="00D25E42" w:rsidRDefault="00C02393" w:rsidP="00C02393">
            <w:pPr>
              <w:rPr>
                <w:rFonts w:cs="Times New Roman"/>
              </w:rPr>
            </w:pPr>
            <w:r w:rsidRPr="00D25E42">
              <w:rPr>
                <w:rFonts w:cs="Times New Roman"/>
              </w:rPr>
              <w:t>Hrvatske željeznice</w:t>
            </w:r>
          </w:p>
        </w:tc>
      </w:tr>
      <w:tr w:rsidR="00D25E42" w:rsidRPr="00D25E42" w14:paraId="6301D192" w14:textId="77777777" w:rsidTr="00C02393">
        <w:tc>
          <w:tcPr>
            <w:tcW w:w="1838" w:type="dxa"/>
            <w:shd w:val="clear" w:color="auto" w:fill="C5E0B3" w:themeFill="accent6" w:themeFillTint="66"/>
            <w:vAlign w:val="center"/>
          </w:tcPr>
          <w:p w14:paraId="63CC2C48" w14:textId="77777777" w:rsidR="00C02393" w:rsidRPr="00D25E42" w:rsidRDefault="00C02393" w:rsidP="00C02393">
            <w:pPr>
              <w:jc w:val="left"/>
              <w:rPr>
                <w:rFonts w:cs="Times New Roman"/>
              </w:rPr>
            </w:pPr>
            <w:r w:rsidRPr="00D25E42">
              <w:rPr>
                <w:rFonts w:cs="Times New Roman"/>
              </w:rPr>
              <w:t>IKT</w:t>
            </w:r>
          </w:p>
        </w:tc>
        <w:tc>
          <w:tcPr>
            <w:tcW w:w="7222" w:type="dxa"/>
            <w:vAlign w:val="bottom"/>
          </w:tcPr>
          <w:p w14:paraId="2ACBAEE8" w14:textId="77777777" w:rsidR="00C02393" w:rsidRPr="00D25E42" w:rsidRDefault="00C02393" w:rsidP="00C02393">
            <w:pPr>
              <w:rPr>
                <w:rFonts w:cs="Times New Roman"/>
              </w:rPr>
            </w:pPr>
            <w:r w:rsidRPr="00D25E42">
              <w:rPr>
                <w:rFonts w:cs="Times New Roman"/>
              </w:rPr>
              <w:t>Informacijske i komunikacijske tehnologije</w:t>
            </w:r>
          </w:p>
        </w:tc>
      </w:tr>
      <w:tr w:rsidR="00D25E42" w:rsidRPr="00D25E42" w14:paraId="0C58F151" w14:textId="77777777" w:rsidTr="00C02393">
        <w:tc>
          <w:tcPr>
            <w:tcW w:w="1838" w:type="dxa"/>
            <w:shd w:val="clear" w:color="auto" w:fill="C5E0B3" w:themeFill="accent6" w:themeFillTint="66"/>
            <w:vAlign w:val="center"/>
          </w:tcPr>
          <w:p w14:paraId="57D1BF54" w14:textId="77777777" w:rsidR="00C02393" w:rsidRPr="00D25E42" w:rsidRDefault="00C02393" w:rsidP="00C02393">
            <w:pPr>
              <w:jc w:val="left"/>
              <w:rPr>
                <w:rFonts w:cs="Times New Roman"/>
              </w:rPr>
            </w:pPr>
            <w:r w:rsidRPr="00D25E42">
              <w:rPr>
                <w:rFonts w:cs="Times New Roman"/>
              </w:rPr>
              <w:t>LNG</w:t>
            </w:r>
          </w:p>
        </w:tc>
        <w:tc>
          <w:tcPr>
            <w:tcW w:w="7222" w:type="dxa"/>
            <w:vAlign w:val="bottom"/>
          </w:tcPr>
          <w:p w14:paraId="24A5EBEF" w14:textId="77777777" w:rsidR="00C02393" w:rsidRPr="00D25E42" w:rsidRDefault="00C02393" w:rsidP="00C02393">
            <w:pPr>
              <w:rPr>
                <w:rFonts w:cs="Times New Roman"/>
              </w:rPr>
            </w:pPr>
            <w:r w:rsidRPr="00D25E42">
              <w:rPr>
                <w:rFonts w:cs="Times New Roman"/>
              </w:rPr>
              <w:t>ukapljeni prirodni plin</w:t>
            </w:r>
          </w:p>
        </w:tc>
      </w:tr>
      <w:tr w:rsidR="00D25E42" w:rsidRPr="00D25E42" w14:paraId="62B36A05" w14:textId="77777777" w:rsidTr="00C02393">
        <w:tc>
          <w:tcPr>
            <w:tcW w:w="1838" w:type="dxa"/>
            <w:shd w:val="clear" w:color="auto" w:fill="C5E0B3" w:themeFill="accent6" w:themeFillTint="66"/>
            <w:vAlign w:val="center"/>
          </w:tcPr>
          <w:p w14:paraId="4B2E5A76" w14:textId="77777777" w:rsidR="00C02393" w:rsidRPr="00D25E42" w:rsidRDefault="00C02393" w:rsidP="00C02393">
            <w:pPr>
              <w:jc w:val="left"/>
              <w:rPr>
                <w:rFonts w:cs="Times New Roman"/>
              </w:rPr>
            </w:pPr>
            <w:r w:rsidRPr="00D25E42">
              <w:rPr>
                <w:rFonts w:cs="Times New Roman"/>
              </w:rPr>
              <w:t>LU</w:t>
            </w:r>
          </w:p>
        </w:tc>
        <w:tc>
          <w:tcPr>
            <w:tcW w:w="7222" w:type="dxa"/>
            <w:vAlign w:val="bottom"/>
          </w:tcPr>
          <w:p w14:paraId="4C5136E2" w14:textId="77777777" w:rsidR="00C02393" w:rsidRPr="00D25E42" w:rsidRDefault="00C02393" w:rsidP="00C02393">
            <w:pPr>
              <w:rPr>
                <w:rFonts w:cs="Times New Roman"/>
              </w:rPr>
            </w:pPr>
            <w:r w:rsidRPr="00D25E42">
              <w:rPr>
                <w:rFonts w:cs="Times New Roman"/>
              </w:rPr>
              <w:t>Lučka uprava</w:t>
            </w:r>
          </w:p>
        </w:tc>
      </w:tr>
      <w:tr w:rsidR="00D25E42" w:rsidRPr="00D25E42" w14:paraId="745927A5" w14:textId="77777777" w:rsidTr="00C02393">
        <w:tc>
          <w:tcPr>
            <w:tcW w:w="1838" w:type="dxa"/>
            <w:shd w:val="clear" w:color="auto" w:fill="C5E0B3" w:themeFill="accent6" w:themeFillTint="66"/>
            <w:vAlign w:val="center"/>
          </w:tcPr>
          <w:p w14:paraId="17F72D91" w14:textId="77777777" w:rsidR="00C02393" w:rsidRPr="00D25E42" w:rsidRDefault="00C02393" w:rsidP="00C02393">
            <w:pPr>
              <w:jc w:val="left"/>
              <w:rPr>
                <w:rFonts w:cs="Times New Roman"/>
              </w:rPr>
            </w:pPr>
            <w:r w:rsidRPr="00D25E42">
              <w:rPr>
                <w:rFonts w:cs="Times New Roman"/>
              </w:rPr>
              <w:t>m</w:t>
            </w:r>
          </w:p>
        </w:tc>
        <w:tc>
          <w:tcPr>
            <w:tcW w:w="7222" w:type="dxa"/>
            <w:vAlign w:val="bottom"/>
          </w:tcPr>
          <w:p w14:paraId="009BCECC" w14:textId="77777777" w:rsidR="00C02393" w:rsidRPr="00D25E42" w:rsidRDefault="00C02393" w:rsidP="00C02393">
            <w:pPr>
              <w:rPr>
                <w:rFonts w:cs="Times New Roman"/>
              </w:rPr>
            </w:pPr>
            <w:r w:rsidRPr="00D25E42">
              <w:rPr>
                <w:rFonts w:cs="Times New Roman"/>
              </w:rPr>
              <w:t>metar</w:t>
            </w:r>
          </w:p>
        </w:tc>
      </w:tr>
      <w:tr w:rsidR="00D25E42" w:rsidRPr="00D25E42" w14:paraId="12D5F222" w14:textId="77777777" w:rsidTr="00C02393">
        <w:tc>
          <w:tcPr>
            <w:tcW w:w="1838" w:type="dxa"/>
            <w:shd w:val="clear" w:color="auto" w:fill="C5E0B3" w:themeFill="accent6" w:themeFillTint="66"/>
            <w:vAlign w:val="center"/>
          </w:tcPr>
          <w:p w14:paraId="1B52E659" w14:textId="77777777" w:rsidR="00C02393" w:rsidRPr="00D25E42" w:rsidRDefault="00C02393" w:rsidP="00C02393">
            <w:pPr>
              <w:jc w:val="left"/>
              <w:rPr>
                <w:rFonts w:cs="Times New Roman"/>
              </w:rPr>
            </w:pPr>
            <w:r w:rsidRPr="00D25E42">
              <w:rPr>
                <w:rFonts w:cs="Times New Roman"/>
              </w:rPr>
              <w:t>m</w:t>
            </w:r>
            <w:r w:rsidRPr="00D25E42">
              <w:rPr>
                <w:rFonts w:cs="Times New Roman"/>
                <w:vertAlign w:val="superscript"/>
              </w:rPr>
              <w:t>2</w:t>
            </w:r>
          </w:p>
        </w:tc>
        <w:tc>
          <w:tcPr>
            <w:tcW w:w="7222" w:type="dxa"/>
            <w:vAlign w:val="bottom"/>
          </w:tcPr>
          <w:p w14:paraId="565B97A8" w14:textId="77777777" w:rsidR="00C02393" w:rsidRPr="00D25E42" w:rsidRDefault="00C02393" w:rsidP="00C02393">
            <w:pPr>
              <w:rPr>
                <w:rFonts w:cs="Times New Roman"/>
              </w:rPr>
            </w:pPr>
            <w:r w:rsidRPr="00D25E42">
              <w:rPr>
                <w:rFonts w:cs="Times New Roman"/>
              </w:rPr>
              <w:t>metar kvadratni</w:t>
            </w:r>
          </w:p>
        </w:tc>
      </w:tr>
      <w:tr w:rsidR="00D25E42" w:rsidRPr="00D25E42" w14:paraId="374DD8F5" w14:textId="77777777" w:rsidTr="00C02393">
        <w:tc>
          <w:tcPr>
            <w:tcW w:w="1838" w:type="dxa"/>
            <w:shd w:val="clear" w:color="auto" w:fill="C5E0B3" w:themeFill="accent6" w:themeFillTint="66"/>
            <w:vAlign w:val="center"/>
          </w:tcPr>
          <w:p w14:paraId="34B6BD9F" w14:textId="77777777" w:rsidR="00C02393" w:rsidRPr="00D25E42" w:rsidRDefault="00C02393" w:rsidP="00C02393">
            <w:pPr>
              <w:jc w:val="left"/>
              <w:rPr>
                <w:rFonts w:cs="Times New Roman"/>
              </w:rPr>
            </w:pPr>
            <w:r w:rsidRPr="00D25E42">
              <w:rPr>
                <w:rFonts w:cs="Times New Roman"/>
              </w:rPr>
              <w:t>MMPI</w:t>
            </w:r>
          </w:p>
        </w:tc>
        <w:tc>
          <w:tcPr>
            <w:tcW w:w="7222" w:type="dxa"/>
          </w:tcPr>
          <w:p w14:paraId="61954A3C" w14:textId="77777777" w:rsidR="00C02393" w:rsidRPr="00D25E42" w:rsidRDefault="00C02393" w:rsidP="00C02393">
            <w:pPr>
              <w:rPr>
                <w:rFonts w:cs="Times New Roman"/>
              </w:rPr>
            </w:pPr>
            <w:r w:rsidRPr="00D25E42">
              <w:rPr>
                <w:rFonts w:cs="Times New Roman"/>
              </w:rPr>
              <w:t>Ministarstvo mora, prometa i infrastrukture</w:t>
            </w:r>
          </w:p>
        </w:tc>
      </w:tr>
      <w:tr w:rsidR="00D25E42" w:rsidRPr="00D25E42" w14:paraId="2BAD288B" w14:textId="77777777" w:rsidTr="00C02393">
        <w:tc>
          <w:tcPr>
            <w:tcW w:w="1838" w:type="dxa"/>
            <w:shd w:val="clear" w:color="auto" w:fill="C5E0B3" w:themeFill="accent6" w:themeFillTint="66"/>
            <w:vAlign w:val="center"/>
          </w:tcPr>
          <w:p w14:paraId="4088FDD4" w14:textId="77777777" w:rsidR="00C02393" w:rsidRPr="00D25E42" w:rsidRDefault="00C02393" w:rsidP="00C02393">
            <w:pPr>
              <w:jc w:val="left"/>
              <w:rPr>
                <w:rFonts w:cs="Times New Roman"/>
              </w:rPr>
            </w:pPr>
            <w:r w:rsidRPr="00D25E42">
              <w:rPr>
                <w:rFonts w:cs="Times New Roman"/>
              </w:rPr>
              <w:t>NCC</w:t>
            </w:r>
          </w:p>
        </w:tc>
        <w:tc>
          <w:tcPr>
            <w:tcW w:w="7222" w:type="dxa"/>
          </w:tcPr>
          <w:p w14:paraId="627E8B26" w14:textId="77777777" w:rsidR="00C02393" w:rsidRPr="00D25E42" w:rsidRDefault="00C02393" w:rsidP="00C02393">
            <w:pPr>
              <w:rPr>
                <w:rFonts w:cs="Times New Roman"/>
              </w:rPr>
            </w:pPr>
            <w:r w:rsidRPr="00D25E42">
              <w:rPr>
                <w:rFonts w:cs="Times New Roman"/>
              </w:rPr>
              <w:t>Nacionalna RIS središnjica</w:t>
            </w:r>
          </w:p>
        </w:tc>
      </w:tr>
      <w:tr w:rsidR="00D25E42" w:rsidRPr="00D25E42" w14:paraId="06CF59BB" w14:textId="77777777" w:rsidTr="00C02393">
        <w:tc>
          <w:tcPr>
            <w:tcW w:w="1838" w:type="dxa"/>
            <w:shd w:val="clear" w:color="auto" w:fill="C5E0B3" w:themeFill="accent6" w:themeFillTint="66"/>
            <w:vAlign w:val="center"/>
          </w:tcPr>
          <w:p w14:paraId="2CF91A04" w14:textId="77777777" w:rsidR="00C02393" w:rsidRPr="00D25E42" w:rsidRDefault="00C02393" w:rsidP="00C02393">
            <w:pPr>
              <w:jc w:val="left"/>
              <w:rPr>
                <w:rFonts w:cs="Times New Roman"/>
              </w:rPr>
            </w:pPr>
            <w:r w:rsidRPr="00D25E42">
              <w:rPr>
                <w:rFonts w:cs="Times New Roman"/>
              </w:rPr>
              <w:t>NOP</w:t>
            </w:r>
          </w:p>
        </w:tc>
        <w:tc>
          <w:tcPr>
            <w:tcW w:w="7222" w:type="dxa"/>
          </w:tcPr>
          <w:p w14:paraId="6B67C3CC" w14:textId="77777777" w:rsidR="00C02393" w:rsidRPr="00D25E42" w:rsidRDefault="00C02393" w:rsidP="00C02393">
            <w:pPr>
              <w:rPr>
                <w:rFonts w:cs="Times New Roman"/>
              </w:rPr>
            </w:pPr>
            <w:r w:rsidRPr="00D25E42">
              <w:rPr>
                <w:rFonts w:cs="Times New Roman"/>
              </w:rPr>
              <w:t>Nacionalni okvir politike za uspostavu infrastrukture i razvoj tržišta alternativnih goriva u prometu</w:t>
            </w:r>
          </w:p>
        </w:tc>
      </w:tr>
      <w:tr w:rsidR="00D25E42" w:rsidRPr="00D25E42" w14:paraId="4FB609E1" w14:textId="77777777" w:rsidTr="00C02393">
        <w:tc>
          <w:tcPr>
            <w:tcW w:w="1838" w:type="dxa"/>
            <w:shd w:val="clear" w:color="auto" w:fill="C5E0B3" w:themeFill="accent6" w:themeFillTint="66"/>
            <w:vAlign w:val="center"/>
          </w:tcPr>
          <w:p w14:paraId="5BB20EB5" w14:textId="77777777" w:rsidR="00C02393" w:rsidRPr="00D25E42" w:rsidRDefault="00C02393" w:rsidP="00C02393">
            <w:pPr>
              <w:jc w:val="left"/>
              <w:rPr>
                <w:rFonts w:cs="Times New Roman"/>
              </w:rPr>
            </w:pPr>
            <w:r w:rsidRPr="00D25E42">
              <w:rPr>
                <w:rFonts w:cs="Times New Roman"/>
              </w:rPr>
              <w:t>NN</w:t>
            </w:r>
          </w:p>
        </w:tc>
        <w:tc>
          <w:tcPr>
            <w:tcW w:w="7222" w:type="dxa"/>
          </w:tcPr>
          <w:p w14:paraId="58EB234C" w14:textId="77777777" w:rsidR="00C02393" w:rsidRPr="00D25E42" w:rsidRDefault="00C02393" w:rsidP="00C02393">
            <w:pPr>
              <w:rPr>
                <w:rFonts w:cs="Times New Roman"/>
              </w:rPr>
            </w:pPr>
            <w:r w:rsidRPr="00D25E42">
              <w:rPr>
                <w:rFonts w:cs="Times New Roman"/>
              </w:rPr>
              <w:t>Narodne novine</w:t>
            </w:r>
          </w:p>
        </w:tc>
      </w:tr>
      <w:tr w:rsidR="00D25E42" w:rsidRPr="00D25E42" w14:paraId="19BF73D7" w14:textId="77777777" w:rsidTr="00C02393">
        <w:tc>
          <w:tcPr>
            <w:tcW w:w="1838" w:type="dxa"/>
            <w:shd w:val="clear" w:color="auto" w:fill="C5E0B3" w:themeFill="accent6" w:themeFillTint="66"/>
            <w:vAlign w:val="center"/>
          </w:tcPr>
          <w:p w14:paraId="15A5CC77" w14:textId="77777777" w:rsidR="00C02393" w:rsidRPr="00D25E42" w:rsidRDefault="00C02393" w:rsidP="00C02393">
            <w:pPr>
              <w:jc w:val="left"/>
              <w:rPr>
                <w:rFonts w:cs="Times New Roman"/>
              </w:rPr>
            </w:pPr>
            <w:proofErr w:type="spellStart"/>
            <w:r w:rsidRPr="00D25E42">
              <w:rPr>
                <w:rFonts w:cs="Times New Roman"/>
              </w:rPr>
              <w:t>NtS</w:t>
            </w:r>
            <w:proofErr w:type="spellEnd"/>
          </w:p>
        </w:tc>
        <w:tc>
          <w:tcPr>
            <w:tcW w:w="7222" w:type="dxa"/>
          </w:tcPr>
          <w:p w14:paraId="14A1AEE6" w14:textId="77777777" w:rsidR="00C02393" w:rsidRPr="00D25E42" w:rsidRDefault="00C02393" w:rsidP="00C02393">
            <w:pPr>
              <w:rPr>
                <w:rFonts w:cs="Times New Roman"/>
              </w:rPr>
            </w:pPr>
            <w:r w:rsidRPr="00D25E42">
              <w:rPr>
                <w:rFonts w:cs="Times New Roman"/>
              </w:rPr>
              <w:t>Priopćenje za brodare</w:t>
            </w:r>
          </w:p>
        </w:tc>
      </w:tr>
      <w:tr w:rsidR="00D25E42" w:rsidRPr="00D25E42" w14:paraId="702303A6" w14:textId="77777777" w:rsidTr="00C02393">
        <w:tc>
          <w:tcPr>
            <w:tcW w:w="1838" w:type="dxa"/>
            <w:shd w:val="clear" w:color="auto" w:fill="C5E0B3" w:themeFill="accent6" w:themeFillTint="66"/>
            <w:vAlign w:val="center"/>
          </w:tcPr>
          <w:p w14:paraId="60CBC11E" w14:textId="77777777" w:rsidR="00C02393" w:rsidRPr="00D25E42" w:rsidRDefault="00C02393" w:rsidP="00C02393">
            <w:pPr>
              <w:jc w:val="left"/>
              <w:rPr>
                <w:rFonts w:cs="Times New Roman"/>
              </w:rPr>
            </w:pPr>
            <w:r w:rsidRPr="00D25E42">
              <w:rPr>
                <w:rFonts w:cs="Times New Roman"/>
              </w:rPr>
              <w:t>RH</w:t>
            </w:r>
          </w:p>
        </w:tc>
        <w:tc>
          <w:tcPr>
            <w:tcW w:w="7222" w:type="dxa"/>
          </w:tcPr>
          <w:p w14:paraId="03BC76B7" w14:textId="77777777" w:rsidR="00C02393" w:rsidRPr="00D25E42" w:rsidRDefault="00C02393" w:rsidP="00C02393">
            <w:pPr>
              <w:rPr>
                <w:rFonts w:cs="Times New Roman"/>
              </w:rPr>
            </w:pPr>
            <w:r w:rsidRPr="00D25E42">
              <w:rPr>
                <w:rFonts w:cs="Times New Roman"/>
              </w:rPr>
              <w:t>Republika Hrvatska</w:t>
            </w:r>
          </w:p>
        </w:tc>
      </w:tr>
      <w:tr w:rsidR="00D25E42" w:rsidRPr="00D25E42" w14:paraId="24E0288A" w14:textId="77777777" w:rsidTr="00C02393">
        <w:tc>
          <w:tcPr>
            <w:tcW w:w="1838" w:type="dxa"/>
            <w:shd w:val="clear" w:color="auto" w:fill="C5E0B3" w:themeFill="accent6" w:themeFillTint="66"/>
            <w:vAlign w:val="center"/>
          </w:tcPr>
          <w:p w14:paraId="0A4FE7DA" w14:textId="77777777" w:rsidR="00C02393" w:rsidRPr="00D25E42" w:rsidRDefault="00C02393" w:rsidP="00C02393">
            <w:pPr>
              <w:jc w:val="left"/>
              <w:rPr>
                <w:rFonts w:cs="Times New Roman"/>
              </w:rPr>
            </w:pPr>
            <w:r w:rsidRPr="00D25E42">
              <w:rPr>
                <w:rFonts w:cs="Times New Roman"/>
              </w:rPr>
              <w:t>RIS</w:t>
            </w:r>
          </w:p>
        </w:tc>
        <w:tc>
          <w:tcPr>
            <w:tcW w:w="7222" w:type="dxa"/>
          </w:tcPr>
          <w:p w14:paraId="367E4314" w14:textId="77777777" w:rsidR="00C02393" w:rsidRPr="00D25E42" w:rsidRDefault="00C02393" w:rsidP="00C02393">
            <w:pPr>
              <w:rPr>
                <w:rFonts w:cs="Times New Roman"/>
              </w:rPr>
            </w:pPr>
            <w:r w:rsidRPr="00D25E42">
              <w:rPr>
                <w:rFonts w:cs="Times New Roman"/>
              </w:rPr>
              <w:t>Riječni informacijski servis</w:t>
            </w:r>
          </w:p>
        </w:tc>
      </w:tr>
      <w:tr w:rsidR="00D25E42" w:rsidRPr="00D25E42" w14:paraId="51489FA6" w14:textId="77777777" w:rsidTr="00C02393">
        <w:tc>
          <w:tcPr>
            <w:tcW w:w="1838" w:type="dxa"/>
            <w:shd w:val="clear" w:color="auto" w:fill="C5E0B3" w:themeFill="accent6" w:themeFillTint="66"/>
            <w:vAlign w:val="center"/>
          </w:tcPr>
          <w:p w14:paraId="467FFA8B" w14:textId="77777777" w:rsidR="00C02393" w:rsidRPr="00D25E42" w:rsidRDefault="00C02393" w:rsidP="00C02393">
            <w:pPr>
              <w:jc w:val="left"/>
              <w:rPr>
                <w:rFonts w:cs="Times New Roman"/>
              </w:rPr>
            </w:pPr>
            <w:proofErr w:type="spellStart"/>
            <w:r w:rsidRPr="00D25E42">
              <w:rPr>
                <w:rFonts w:cs="Times New Roman"/>
              </w:rPr>
              <w:t>rkm</w:t>
            </w:r>
            <w:proofErr w:type="spellEnd"/>
          </w:p>
        </w:tc>
        <w:tc>
          <w:tcPr>
            <w:tcW w:w="7222" w:type="dxa"/>
          </w:tcPr>
          <w:p w14:paraId="36BB7A1E" w14:textId="77777777" w:rsidR="00C02393" w:rsidRPr="00D25E42" w:rsidRDefault="00C02393" w:rsidP="00C02393">
            <w:pPr>
              <w:rPr>
                <w:rFonts w:cs="Times New Roman"/>
              </w:rPr>
            </w:pPr>
            <w:r w:rsidRPr="00D25E42">
              <w:rPr>
                <w:rFonts w:cs="Times New Roman"/>
              </w:rPr>
              <w:t>riječni kilometar</w:t>
            </w:r>
          </w:p>
        </w:tc>
      </w:tr>
      <w:tr w:rsidR="00D25E42" w:rsidRPr="00D25E42" w14:paraId="5FA4DB48" w14:textId="77777777" w:rsidTr="00C02393">
        <w:tc>
          <w:tcPr>
            <w:tcW w:w="1838" w:type="dxa"/>
            <w:shd w:val="clear" w:color="auto" w:fill="C5E0B3" w:themeFill="accent6" w:themeFillTint="66"/>
            <w:vAlign w:val="center"/>
          </w:tcPr>
          <w:p w14:paraId="6A217978" w14:textId="77777777" w:rsidR="00C02393" w:rsidRPr="00D25E42" w:rsidRDefault="00C02393" w:rsidP="00C02393">
            <w:pPr>
              <w:jc w:val="left"/>
              <w:rPr>
                <w:rFonts w:cs="Times New Roman"/>
              </w:rPr>
            </w:pPr>
            <w:r w:rsidRPr="00D25E42">
              <w:rPr>
                <w:rFonts w:cs="Times New Roman"/>
              </w:rPr>
              <w:t>TEN-T</w:t>
            </w:r>
          </w:p>
        </w:tc>
        <w:tc>
          <w:tcPr>
            <w:tcW w:w="7222" w:type="dxa"/>
          </w:tcPr>
          <w:p w14:paraId="213DEC74" w14:textId="77777777" w:rsidR="00C02393" w:rsidRPr="00D25E42" w:rsidRDefault="00C02393" w:rsidP="00C02393">
            <w:pPr>
              <w:rPr>
                <w:rFonts w:cs="Times New Roman"/>
              </w:rPr>
            </w:pPr>
            <w:r w:rsidRPr="00D25E42">
              <w:rPr>
                <w:rFonts w:cs="Times New Roman"/>
              </w:rPr>
              <w:t>Transeuropska mreža prometnica</w:t>
            </w:r>
          </w:p>
        </w:tc>
      </w:tr>
      <w:tr w:rsidR="00D25E42" w:rsidRPr="00D25E42" w14:paraId="4ED72DD8" w14:textId="77777777" w:rsidTr="00C02393">
        <w:tc>
          <w:tcPr>
            <w:tcW w:w="1838" w:type="dxa"/>
            <w:shd w:val="clear" w:color="auto" w:fill="C5E0B3" w:themeFill="accent6" w:themeFillTint="66"/>
            <w:vAlign w:val="center"/>
          </w:tcPr>
          <w:p w14:paraId="527D3B63" w14:textId="77777777" w:rsidR="00C02393" w:rsidRPr="00D25E42" w:rsidRDefault="00C02393" w:rsidP="00C02393">
            <w:pPr>
              <w:jc w:val="left"/>
              <w:rPr>
                <w:rFonts w:cs="Times New Roman"/>
              </w:rPr>
            </w:pPr>
            <w:r w:rsidRPr="00D25E42">
              <w:rPr>
                <w:rFonts w:cs="Times New Roman"/>
              </w:rPr>
              <w:t>TEU</w:t>
            </w:r>
          </w:p>
        </w:tc>
        <w:tc>
          <w:tcPr>
            <w:tcW w:w="7222" w:type="dxa"/>
          </w:tcPr>
          <w:p w14:paraId="295C23D3" w14:textId="77777777" w:rsidR="00C02393" w:rsidRPr="00D25E42" w:rsidRDefault="00C02393" w:rsidP="00C02393">
            <w:pPr>
              <w:rPr>
                <w:rFonts w:cs="Times New Roman"/>
              </w:rPr>
            </w:pPr>
            <w:r w:rsidRPr="00D25E42">
              <w:rPr>
                <w:rFonts w:cs="Times New Roman"/>
              </w:rPr>
              <w:t xml:space="preserve">jedinica ekvivalenta dvadeset stopa (eng. </w:t>
            </w:r>
            <w:proofErr w:type="spellStart"/>
            <w:r w:rsidRPr="00D25E42">
              <w:rPr>
                <w:rFonts w:cs="Times New Roman"/>
              </w:rPr>
              <w:t>Twenty-foot</w:t>
            </w:r>
            <w:proofErr w:type="spellEnd"/>
            <w:r w:rsidRPr="00D25E42">
              <w:rPr>
                <w:rFonts w:cs="Times New Roman"/>
              </w:rPr>
              <w:t xml:space="preserve"> </w:t>
            </w:r>
            <w:proofErr w:type="spellStart"/>
            <w:r w:rsidRPr="00D25E42">
              <w:rPr>
                <w:rFonts w:cs="Times New Roman"/>
              </w:rPr>
              <w:t>equivalent</w:t>
            </w:r>
            <w:proofErr w:type="spellEnd"/>
            <w:r w:rsidRPr="00D25E42">
              <w:rPr>
                <w:rFonts w:cs="Times New Roman"/>
              </w:rPr>
              <w:t xml:space="preserve"> </w:t>
            </w:r>
            <w:proofErr w:type="spellStart"/>
            <w:r w:rsidRPr="00D25E42">
              <w:rPr>
                <w:rFonts w:cs="Times New Roman"/>
              </w:rPr>
              <w:t>unit</w:t>
            </w:r>
            <w:proofErr w:type="spellEnd"/>
            <w:r w:rsidRPr="00D25E42">
              <w:rPr>
                <w:rFonts w:cs="Times New Roman"/>
              </w:rPr>
              <w:t>)</w:t>
            </w:r>
          </w:p>
        </w:tc>
      </w:tr>
      <w:tr w:rsidR="00D25E42" w:rsidRPr="00D25E42" w14:paraId="41C6B49A" w14:textId="77777777" w:rsidTr="00C02393">
        <w:tc>
          <w:tcPr>
            <w:tcW w:w="1838" w:type="dxa"/>
            <w:shd w:val="clear" w:color="auto" w:fill="C5E0B3" w:themeFill="accent6" w:themeFillTint="66"/>
            <w:vAlign w:val="center"/>
          </w:tcPr>
          <w:p w14:paraId="3006894B" w14:textId="77777777" w:rsidR="00C02393" w:rsidRPr="00D25E42" w:rsidRDefault="00C02393" w:rsidP="00C02393">
            <w:pPr>
              <w:jc w:val="left"/>
              <w:rPr>
                <w:rFonts w:cs="Times New Roman"/>
              </w:rPr>
            </w:pPr>
            <w:proofErr w:type="spellStart"/>
            <w:r w:rsidRPr="00D25E42">
              <w:rPr>
                <w:rFonts w:cs="Times New Roman"/>
              </w:rPr>
              <w:lastRenderedPageBreak/>
              <w:t>tkm</w:t>
            </w:r>
            <w:proofErr w:type="spellEnd"/>
          </w:p>
        </w:tc>
        <w:tc>
          <w:tcPr>
            <w:tcW w:w="7222" w:type="dxa"/>
          </w:tcPr>
          <w:p w14:paraId="05CDC336" w14:textId="77777777" w:rsidR="00C02393" w:rsidRPr="00D25E42" w:rsidRDefault="00C02393" w:rsidP="00C02393">
            <w:pPr>
              <w:rPr>
                <w:rFonts w:cs="Times New Roman"/>
              </w:rPr>
            </w:pPr>
            <w:r w:rsidRPr="00D25E42">
              <w:rPr>
                <w:rFonts w:cs="Times New Roman"/>
              </w:rPr>
              <w:t>tonski kilometar</w:t>
            </w:r>
          </w:p>
        </w:tc>
      </w:tr>
      <w:tr w:rsidR="00D25E42" w:rsidRPr="00D25E42" w14:paraId="361A8827" w14:textId="77777777" w:rsidTr="00C02393">
        <w:tc>
          <w:tcPr>
            <w:tcW w:w="1838" w:type="dxa"/>
            <w:shd w:val="clear" w:color="auto" w:fill="C5E0B3" w:themeFill="accent6" w:themeFillTint="66"/>
            <w:vAlign w:val="center"/>
          </w:tcPr>
          <w:p w14:paraId="7F0B4472" w14:textId="77777777" w:rsidR="00C02393" w:rsidRPr="00D25E42" w:rsidRDefault="00C02393" w:rsidP="00C02393">
            <w:pPr>
              <w:jc w:val="left"/>
              <w:rPr>
                <w:rFonts w:cs="Times New Roman"/>
              </w:rPr>
            </w:pPr>
            <w:r w:rsidRPr="00D25E42">
              <w:rPr>
                <w:rFonts w:cs="Times New Roman"/>
              </w:rPr>
              <w:t>ZPLUV</w:t>
            </w:r>
          </w:p>
        </w:tc>
        <w:tc>
          <w:tcPr>
            <w:tcW w:w="7222" w:type="dxa"/>
          </w:tcPr>
          <w:p w14:paraId="6E4DB4B5" w14:textId="77777777" w:rsidR="00C02393" w:rsidRPr="00D25E42" w:rsidRDefault="00C02393" w:rsidP="00C02393">
            <w:pPr>
              <w:rPr>
                <w:rFonts w:cs="Times New Roman"/>
              </w:rPr>
            </w:pPr>
            <w:r w:rsidRPr="00D25E42">
              <w:rPr>
                <w:rFonts w:cs="Times New Roman"/>
              </w:rPr>
              <w:t>Zakon o plovidbi i lukama unutarnjih voda</w:t>
            </w:r>
          </w:p>
        </w:tc>
      </w:tr>
      <w:tr w:rsidR="00D25E42" w:rsidRPr="00D25E42" w14:paraId="01B02CA3" w14:textId="77777777" w:rsidTr="00C02393">
        <w:tc>
          <w:tcPr>
            <w:tcW w:w="1838" w:type="dxa"/>
            <w:shd w:val="clear" w:color="auto" w:fill="C5E0B3" w:themeFill="accent6" w:themeFillTint="66"/>
            <w:vAlign w:val="center"/>
          </w:tcPr>
          <w:p w14:paraId="32E61882" w14:textId="77777777" w:rsidR="00C02393" w:rsidRPr="00D25E42" w:rsidRDefault="00C02393" w:rsidP="00C02393">
            <w:pPr>
              <w:jc w:val="left"/>
              <w:rPr>
                <w:rFonts w:cs="Times New Roman"/>
              </w:rPr>
            </w:pPr>
            <w:r w:rsidRPr="00D25E42">
              <w:rPr>
                <w:rFonts w:cs="Times New Roman"/>
              </w:rPr>
              <w:t>ZVDSP</w:t>
            </w:r>
          </w:p>
        </w:tc>
        <w:tc>
          <w:tcPr>
            <w:tcW w:w="7222" w:type="dxa"/>
          </w:tcPr>
          <w:p w14:paraId="404712FC" w14:textId="77777777" w:rsidR="00C02393" w:rsidRPr="00D25E42" w:rsidRDefault="00C02393" w:rsidP="00C02393">
            <w:pPr>
              <w:rPr>
                <w:rFonts w:cs="Times New Roman"/>
              </w:rPr>
            </w:pPr>
            <w:r w:rsidRPr="00D25E42">
              <w:rPr>
                <w:rFonts w:cs="Times New Roman"/>
              </w:rPr>
              <w:t>Zakona o vlasništvu i drugim stvarnim pravima</w:t>
            </w:r>
          </w:p>
        </w:tc>
      </w:tr>
    </w:tbl>
    <w:p w14:paraId="5EAD0995" w14:textId="77777777" w:rsidR="00C02393" w:rsidRPr="00D25E42" w:rsidRDefault="00C02393" w:rsidP="00C02393">
      <w:pPr>
        <w:rPr>
          <w:rFonts w:cs="Times New Roman"/>
        </w:rPr>
      </w:pPr>
    </w:p>
    <w:p w14:paraId="2F5584F4" w14:textId="77777777" w:rsidR="00C02393" w:rsidRPr="00D25E42" w:rsidRDefault="00C02393" w:rsidP="00C02393">
      <w:pPr>
        <w:rPr>
          <w:rFonts w:cs="Times New Roman"/>
        </w:rPr>
        <w:sectPr w:rsidR="00C02393" w:rsidRPr="00D25E42" w:rsidSect="00C02393">
          <w:headerReference w:type="default" r:id="rId19"/>
          <w:footerReference w:type="default" r:id="rId20"/>
          <w:pgSz w:w="11906" w:h="16838"/>
          <w:pgMar w:top="1418" w:right="1418" w:bottom="1418" w:left="1418" w:header="709" w:footer="709" w:gutter="0"/>
          <w:pgNumType w:start="1"/>
          <w:cols w:space="708"/>
          <w:docGrid w:linePitch="360"/>
        </w:sectPr>
      </w:pPr>
    </w:p>
    <w:p w14:paraId="7EDA5DBA" w14:textId="77777777" w:rsidR="00C02393" w:rsidRPr="00D25E42" w:rsidRDefault="00C02393" w:rsidP="00C02393">
      <w:pPr>
        <w:pStyle w:val="Heading11"/>
      </w:pPr>
      <w:bookmarkStart w:id="3" w:name="_Toc112148272"/>
      <w:bookmarkStart w:id="4" w:name="_Toc39140483"/>
      <w:r w:rsidRPr="00D25E42">
        <w:lastRenderedPageBreak/>
        <w:t>Predgovor</w:t>
      </w:r>
      <w:bookmarkEnd w:id="3"/>
    </w:p>
    <w:p w14:paraId="1A4AA7A7" w14:textId="6C285A26" w:rsidR="00C02393" w:rsidRPr="00D25E42" w:rsidRDefault="00C02393" w:rsidP="00C02393">
      <w:pPr>
        <w:spacing w:before="240"/>
        <w:rPr>
          <w:rFonts w:cs="Times New Roman"/>
        </w:rPr>
      </w:pPr>
      <w:r w:rsidRPr="00D25E42">
        <w:rPr>
          <w:rFonts w:cs="Times New Roman"/>
        </w:rPr>
        <w:t>Unatoč povoljnom geografskom položaju Republike Hrvatske u europskoj prometnoj mreži te pokrivenosti mrežom unutarnjih vodnih putova, izraziti potencijal sektora unutarnje plovidbe u Republici Hrvatskoj nije dovoljno iskorišten. Razvoj unutarnje plovidbe, vodnih putova te luka i pristaništa unutarnjih voda od gospodarskog su interesa za Republiku Hrvatsku te je stoga naredno razdoblje potrebno posvetiti kvalitetnim i sustavnim ulaganjima u mjere kojima će se omogućiti konkurentnost i korištenje ovog najisplativijeg, najsigurnijeg i energetski najučinkovitijeg moda prijevoza.</w:t>
      </w:r>
    </w:p>
    <w:p w14:paraId="3D0E678B" w14:textId="550CC19B" w:rsidR="00C02393" w:rsidRPr="00D25E42" w:rsidRDefault="00C02393" w:rsidP="00C02393">
      <w:pPr>
        <w:spacing w:before="240"/>
        <w:rPr>
          <w:rFonts w:cs="Times New Roman"/>
        </w:rPr>
      </w:pPr>
      <w:r w:rsidRPr="00D25E42">
        <w:rPr>
          <w:rFonts w:cs="Times New Roman"/>
        </w:rPr>
        <w:t xml:space="preserve">Kao nastavak aktivnosti provođenih u razdoblju važenja Strategije razvitka riječnog prometa u Republici Hrvatskoj (2008. - 2018.) te Srednjoročnog plana razvitka vodnih putova i luka unutarnjih voda Republike Hrvatske za razdoblje od 2009. do 2016. godine, sukladno odredbama Zakona o plovidbi i lukama unutarnjih voda (NN  144/21) izrađeni su sektorski </w:t>
      </w:r>
      <w:r w:rsidR="00BC34B6" w:rsidRPr="00D25E42">
        <w:rPr>
          <w:rFonts w:cs="Times New Roman"/>
        </w:rPr>
        <w:t xml:space="preserve">akti strateškog planiranja </w:t>
      </w:r>
      <w:r w:rsidRPr="00D25E42">
        <w:rPr>
          <w:rFonts w:cs="Times New Roman"/>
        </w:rPr>
        <w:t>za naredno razdoblje – Strategija razvitka riječnog prometa u Republici Hrvatskoj za razdoblje od 2022. do 2032. godine (dalje</w:t>
      </w:r>
      <w:r w:rsidR="00B4171C" w:rsidRPr="00D25E42">
        <w:rPr>
          <w:rFonts w:cs="Times New Roman"/>
        </w:rPr>
        <w:t xml:space="preserve"> u tekstu</w:t>
      </w:r>
      <w:r w:rsidRPr="00D25E42">
        <w:rPr>
          <w:rFonts w:cs="Times New Roman"/>
        </w:rPr>
        <w:t xml:space="preserve">: Strategija) te ovaj </w:t>
      </w:r>
      <w:r w:rsidR="00616B82" w:rsidRPr="00D25E42">
        <w:rPr>
          <w:rFonts w:cs="Times New Roman"/>
        </w:rPr>
        <w:t>Srednjoročni plan razvitka vodnih putova</w:t>
      </w:r>
      <w:r w:rsidR="00246F5E" w:rsidRPr="00D25E42">
        <w:rPr>
          <w:rFonts w:cs="Times New Roman"/>
        </w:rPr>
        <w:t>,</w:t>
      </w:r>
      <w:r w:rsidR="00616B82" w:rsidRPr="00D25E42">
        <w:rPr>
          <w:rFonts w:cs="Times New Roman"/>
        </w:rPr>
        <w:t xml:space="preserve"> luka i pristaništa za razdoblje od 2022. do 2031. godine</w:t>
      </w:r>
      <w:r w:rsidR="00616B82" w:rsidRPr="00D25E42" w:rsidDel="00616B82">
        <w:rPr>
          <w:rFonts w:cs="Times New Roman"/>
        </w:rPr>
        <w:t xml:space="preserve"> </w:t>
      </w:r>
      <w:r w:rsidRPr="00D25E42">
        <w:rPr>
          <w:rFonts w:cs="Times New Roman"/>
        </w:rPr>
        <w:t>(dalje</w:t>
      </w:r>
      <w:r w:rsidR="00B4171C" w:rsidRPr="00D25E42">
        <w:rPr>
          <w:rFonts w:cs="Times New Roman"/>
        </w:rPr>
        <w:t xml:space="preserve"> u tekstu</w:t>
      </w:r>
      <w:r w:rsidRPr="00D25E42">
        <w:rPr>
          <w:rFonts w:cs="Times New Roman"/>
        </w:rPr>
        <w:t xml:space="preserve">: Srednjoročni plan). Svrha ovih </w:t>
      </w:r>
      <w:r w:rsidR="00BC34B6" w:rsidRPr="00D25E42">
        <w:rPr>
          <w:rFonts w:cs="Times New Roman"/>
        </w:rPr>
        <w:t xml:space="preserve">akata strateškog planiranja </w:t>
      </w:r>
      <w:r w:rsidRPr="00D25E42">
        <w:rPr>
          <w:rFonts w:cs="Times New Roman"/>
        </w:rPr>
        <w:t xml:space="preserve">je definirati </w:t>
      </w:r>
      <w:r w:rsidR="00480C5C" w:rsidRPr="00D25E42">
        <w:rPr>
          <w:rFonts w:cs="Times New Roman"/>
        </w:rPr>
        <w:t xml:space="preserve">posebne </w:t>
      </w:r>
      <w:r w:rsidRPr="00D25E42">
        <w:rPr>
          <w:rFonts w:cs="Times New Roman"/>
        </w:rPr>
        <w:t>ciljeve, mjere i ulaganja čija će provedba kroz naredn</w:t>
      </w:r>
      <w:r w:rsidR="00296165" w:rsidRPr="00D25E42">
        <w:rPr>
          <w:rFonts w:cs="Times New Roman"/>
        </w:rPr>
        <w:t xml:space="preserve">o razdoblje </w:t>
      </w:r>
      <w:r w:rsidRPr="00D25E42">
        <w:rPr>
          <w:rFonts w:cs="Times New Roman"/>
        </w:rPr>
        <w:t>rezultirati konkurentnim, visokoučinkovitim i moderniziranim sustavom unutarnje plovidbe u Republici Hrvatskoj koji će biti potpuno integriran u europsku prometnu mrežu.</w:t>
      </w:r>
    </w:p>
    <w:p w14:paraId="6CA709F9" w14:textId="77777777" w:rsidR="00C02393" w:rsidRPr="00D25E42" w:rsidRDefault="00C02393" w:rsidP="00C02393">
      <w:pPr>
        <w:spacing w:before="240"/>
        <w:rPr>
          <w:rFonts w:eastAsiaTheme="majorEastAsia" w:cs="Times New Roman"/>
          <w:b/>
          <w:bCs/>
          <w:sz w:val="36"/>
          <w:szCs w:val="28"/>
        </w:rPr>
      </w:pPr>
      <w:r w:rsidRPr="00D25E42">
        <w:rPr>
          <w:rFonts w:cs="Times New Roman"/>
        </w:rPr>
        <w:br w:type="page"/>
      </w:r>
    </w:p>
    <w:p w14:paraId="5F36846D" w14:textId="77777777" w:rsidR="00C02393" w:rsidRPr="00D25E42" w:rsidRDefault="00C02393" w:rsidP="00C02393">
      <w:pPr>
        <w:pStyle w:val="Heading1"/>
        <w:rPr>
          <w:rFonts w:cs="Times New Roman"/>
        </w:rPr>
      </w:pPr>
      <w:bookmarkStart w:id="5" w:name="_Toc112148273"/>
      <w:r w:rsidRPr="00D25E42">
        <w:rPr>
          <w:rFonts w:cs="Times New Roman"/>
        </w:rPr>
        <w:lastRenderedPageBreak/>
        <w:t>Uvod</w:t>
      </w:r>
      <w:bookmarkEnd w:id="4"/>
      <w:bookmarkEnd w:id="5"/>
    </w:p>
    <w:p w14:paraId="498323E3" w14:textId="305C9127" w:rsidR="00C02393" w:rsidRPr="00D25E42" w:rsidRDefault="00C02393" w:rsidP="00C02393">
      <w:pPr>
        <w:spacing w:before="240"/>
        <w:rPr>
          <w:rFonts w:cs="Times New Roman"/>
        </w:rPr>
      </w:pPr>
      <w:r w:rsidRPr="00D25E42">
        <w:rPr>
          <w:rFonts w:cs="Times New Roman"/>
        </w:rPr>
        <w:t xml:space="preserve">Srednjoročnim planom utvrđuju se operativni planovi razvoja, uređenja i održavanja plovnih putova, razvoja Riječnih informacijskih servisa te razvoja luka i pristaništa u Republici Hrvatskoj za razdoblje od </w:t>
      </w:r>
      <w:r w:rsidR="00506EC6" w:rsidRPr="00D25E42">
        <w:rPr>
          <w:rFonts w:cs="Times New Roman"/>
        </w:rPr>
        <w:t xml:space="preserve">devet </w:t>
      </w:r>
      <w:r w:rsidRPr="00D25E42">
        <w:rPr>
          <w:rFonts w:cs="Times New Roman"/>
        </w:rPr>
        <w:t>godina, i to na način koji je usklađen s europskim i nacionalnim regulatornim i strateškim okvirom, javnim politikama te globalnim trendovima razvoja u sektoru unutarnje plovidbe i prometa općenito. Srednjoročnim planom također su predviđeni modeli i mogući izvori financiranja nužnih planiranih ulaganja te se utvrđuje prioritetna lista projekata.</w:t>
      </w:r>
    </w:p>
    <w:p w14:paraId="1E61198E" w14:textId="489C5C14" w:rsidR="00FC1CF5" w:rsidRPr="00D25E42" w:rsidRDefault="00FC1CF5" w:rsidP="00C02393">
      <w:pPr>
        <w:spacing w:before="240"/>
        <w:rPr>
          <w:rFonts w:cs="Times New Roman"/>
        </w:rPr>
      </w:pPr>
      <w:r w:rsidRPr="00D25E42">
        <w:rPr>
          <w:rFonts w:cs="Times New Roman"/>
        </w:rPr>
        <w:t>Prilikom provođenja analize stanja i razvojnih trendova u sektoru unutarnje plovidbe te pri definiranju posebnih ciljeva, mjera i aktivnosti za njihovu provedbu uključeni su svi relevantni dionici sektora (lučke uprave unutarnje plovidbe, koncesionari na lučkim područjima, korisnici lučkih usluga), a sukladno Načelu partnerstva.</w:t>
      </w:r>
    </w:p>
    <w:p w14:paraId="47049095" w14:textId="5FF479F2" w:rsidR="00C02393" w:rsidRPr="00D25E42" w:rsidRDefault="00C02393" w:rsidP="00C02393">
      <w:pPr>
        <w:spacing w:before="240"/>
        <w:rPr>
          <w:rFonts w:cs="Times New Roman"/>
        </w:rPr>
      </w:pPr>
      <w:r w:rsidRPr="00D25E42">
        <w:rPr>
          <w:rFonts w:cs="Times New Roman"/>
        </w:rPr>
        <w:t>Ovakav strateški okvir, koji sadrži jasne</w:t>
      </w:r>
      <w:r w:rsidR="00795DC4" w:rsidRPr="00D25E42">
        <w:rPr>
          <w:rFonts w:cs="Times New Roman"/>
        </w:rPr>
        <w:t xml:space="preserve"> posebne</w:t>
      </w:r>
      <w:r w:rsidRPr="00D25E42">
        <w:rPr>
          <w:rFonts w:cs="Times New Roman"/>
        </w:rPr>
        <w:t xml:space="preserve"> ciljeve i pomno planirane aktivnosti razvoja, predstavlja temelj razvoja sektora unutarnje plovidbe u Republici Hrvatskoj kojim će se omogućiti puno korištenje potencijala unutarnje plovidbe koji u Republici Hrvatskoj nisu zanemarivi, posebice u trenutku kada se na svjetskoj razini teži smanjenju emisije stakleničkih plinova i CO</w:t>
      </w:r>
      <w:r w:rsidRPr="00D25E42">
        <w:rPr>
          <w:rFonts w:cs="Times New Roman"/>
          <w:vertAlign w:val="subscript"/>
        </w:rPr>
        <w:t>2</w:t>
      </w:r>
      <w:r w:rsidRPr="00D25E42">
        <w:rPr>
          <w:rFonts w:cs="Times New Roman"/>
        </w:rPr>
        <w:t xml:space="preserve"> uz istovremeno jačanje tržišta i zahtjeve za boljom i bržom povezanošću te vrlo visokom razinom pouzdanosti, efikasnosti i sigurnosti prometa roba i putnika. Prijevoz unutarnjim vodama svojim izrazito povoljnim karakteristikama predstavlja nužnu alternativu drugim </w:t>
      </w:r>
      <w:proofErr w:type="spellStart"/>
      <w:r w:rsidRPr="00D25E42">
        <w:rPr>
          <w:rFonts w:cs="Times New Roman"/>
        </w:rPr>
        <w:t>modovima</w:t>
      </w:r>
      <w:proofErr w:type="spellEnd"/>
      <w:r w:rsidRPr="00D25E42">
        <w:rPr>
          <w:rFonts w:cs="Times New Roman"/>
        </w:rPr>
        <w:t xml:space="preserve"> prijevoza, posebice cestovnom.</w:t>
      </w:r>
    </w:p>
    <w:p w14:paraId="152B8B29" w14:textId="77777777" w:rsidR="00C02393" w:rsidRPr="00D25E42" w:rsidRDefault="00C02393" w:rsidP="00C02393">
      <w:pPr>
        <w:spacing w:before="240"/>
        <w:rPr>
          <w:rFonts w:cs="Times New Roman"/>
        </w:rPr>
      </w:pPr>
      <w:r w:rsidRPr="00D25E42">
        <w:rPr>
          <w:rFonts w:cs="Times New Roman"/>
        </w:rPr>
        <w:t>Unatoč naporima u smanjenju emisije stakleničkih plinova, temperatura sve više raste uzrokujući klimatske promjene, koje imaju sve snažniji negativni utjecaj na prirodne i društvene sustave. Bilježi se veća učestalost i intenzitet vremenskih ekstrema, koji će rasti te je potrebno trajnu infrastrukturu tomu prilagoditi kako bi se minimizirali rizici i štete. Predloženi projekti će tijekom razrade uzeti u obzir klimatske promjene opisane u Strategiji prilagodbe klimatskim promjenama.</w:t>
      </w:r>
    </w:p>
    <w:p w14:paraId="3DCEF736" w14:textId="6A394C1F" w:rsidR="00C02393" w:rsidRPr="00D25E42" w:rsidRDefault="00C02393" w:rsidP="00C02393">
      <w:pPr>
        <w:rPr>
          <w:rFonts w:cs="Times New Roman"/>
        </w:rPr>
      </w:pPr>
      <w:r w:rsidRPr="00D25E42">
        <w:rPr>
          <w:rFonts w:cs="Times New Roman"/>
        </w:rPr>
        <w:t xml:space="preserve">Ovaj </w:t>
      </w:r>
      <w:r w:rsidR="00603787" w:rsidRPr="00D25E42">
        <w:rPr>
          <w:rFonts w:cs="Times New Roman"/>
        </w:rPr>
        <w:t xml:space="preserve">akt strateškog planiranja </w:t>
      </w:r>
      <w:r w:rsidRPr="00D25E42">
        <w:rPr>
          <w:rFonts w:cs="Times New Roman"/>
        </w:rPr>
        <w:t xml:space="preserve">u skladu je sa </w:t>
      </w:r>
      <w:r w:rsidR="00603787" w:rsidRPr="00D25E42">
        <w:rPr>
          <w:rFonts w:cs="Times New Roman"/>
        </w:rPr>
        <w:t xml:space="preserve">strateškim </w:t>
      </w:r>
      <w:r w:rsidRPr="00D25E42">
        <w:rPr>
          <w:rFonts w:cs="Times New Roman"/>
        </w:rPr>
        <w:t xml:space="preserve">ciljevima Strategije </w:t>
      </w:r>
      <w:proofErr w:type="spellStart"/>
      <w:r w:rsidRPr="00D25E42">
        <w:rPr>
          <w:rFonts w:cs="Times New Roman"/>
        </w:rPr>
        <w:t>niskougljičnog</w:t>
      </w:r>
      <w:proofErr w:type="spellEnd"/>
      <w:r w:rsidRPr="00D25E42">
        <w:rPr>
          <w:rFonts w:cs="Times New Roman"/>
        </w:rPr>
        <w:t xml:space="preserve"> razvoja Republike Hrvatske do 2030. s pogledom na 2050. godinu (NN 63/21) koja usmjerava razvoj Hrvatske prema snažnom smanjenju emisija stakleničkih plinova i postizanja klimatske ambicije.</w:t>
      </w:r>
    </w:p>
    <w:p w14:paraId="4E3B9A3B" w14:textId="77777777" w:rsidR="00C02393" w:rsidRPr="00D25E42" w:rsidRDefault="00C02393">
      <w:pPr>
        <w:spacing w:line="259" w:lineRule="auto"/>
        <w:jc w:val="left"/>
        <w:rPr>
          <w:rFonts w:cs="Times New Roman"/>
        </w:rPr>
      </w:pPr>
      <w:r w:rsidRPr="00D25E42">
        <w:rPr>
          <w:rFonts w:cs="Times New Roman"/>
        </w:rPr>
        <w:br w:type="page"/>
      </w:r>
    </w:p>
    <w:p w14:paraId="2655957D" w14:textId="48F4A7C9" w:rsidR="00C02393" w:rsidRPr="00D25E42" w:rsidRDefault="00C02393" w:rsidP="00C02393">
      <w:pPr>
        <w:pStyle w:val="Heading1"/>
        <w:rPr>
          <w:rFonts w:cs="Times New Roman"/>
        </w:rPr>
      </w:pPr>
      <w:bookmarkStart w:id="6" w:name="_Toc112148274"/>
      <w:r w:rsidRPr="00D25E42">
        <w:rPr>
          <w:rFonts w:cs="Times New Roman"/>
        </w:rPr>
        <w:lastRenderedPageBreak/>
        <w:t>Srednjoročna vizija razvoja</w:t>
      </w:r>
      <w:bookmarkEnd w:id="6"/>
    </w:p>
    <w:p w14:paraId="4A66CC5F" w14:textId="630CB38A" w:rsidR="009B6C5F" w:rsidRPr="00D25E42" w:rsidRDefault="009B6C5F" w:rsidP="009B6C5F">
      <w:r w:rsidRPr="00D25E42">
        <w:t xml:space="preserve">Srednjoročni plan </w:t>
      </w:r>
      <w:r w:rsidR="004F3647" w:rsidRPr="00D25E42">
        <w:t>razvitka vodnih putova</w:t>
      </w:r>
      <w:r w:rsidR="00246F5E" w:rsidRPr="00D25E42">
        <w:t>,</w:t>
      </w:r>
      <w:r w:rsidR="004F3647" w:rsidRPr="00D25E42">
        <w:t xml:space="preserve"> luka i pristaništa</w:t>
      </w:r>
      <w:r w:rsidR="001525A6" w:rsidRPr="00D25E42">
        <w:t xml:space="preserve"> Republike Hrvatske</w:t>
      </w:r>
      <w:r w:rsidR="004F3647" w:rsidRPr="00D25E42">
        <w:t xml:space="preserve"> za razdoblje od 2022. do 2031. godine</w:t>
      </w:r>
      <w:r w:rsidR="004F3647" w:rsidRPr="00D25E42" w:rsidDel="004F3647">
        <w:t xml:space="preserve"> </w:t>
      </w:r>
      <w:r w:rsidRPr="00D25E42">
        <w:t>definira sljedeću srednjoročnu razvojnu viziju:</w:t>
      </w:r>
    </w:p>
    <w:p w14:paraId="5ED346A9" w14:textId="77777777" w:rsidR="0038360C" w:rsidRPr="00D25E42" w:rsidRDefault="009B6C5F" w:rsidP="0038360C">
      <w:pPr>
        <w:jc w:val="center"/>
        <w:rPr>
          <w:b/>
          <w:bCs/>
        </w:rPr>
      </w:pPr>
      <w:r w:rsidRPr="00D25E42">
        <w:rPr>
          <w:b/>
          <w:bCs/>
        </w:rPr>
        <w:t>Vodni putevi i luke unutarnjih voda predstavljaju važan segment konkurentnog i inovativnog gospodarstva, a ostvarenje potencijala istih doprinosi obrazovanju i zapošljavanju ljudi, održivoj mobilnosti i smanjenju utjecaja na okoliš ekološkom i energetskom tranzicijom za klimatsku neutralnost.</w:t>
      </w:r>
      <w:bookmarkStart w:id="7" w:name="_Toc106719010"/>
      <w:bookmarkStart w:id="8" w:name="_Toc106719178"/>
      <w:bookmarkStart w:id="9" w:name="_Toc106719011"/>
      <w:bookmarkStart w:id="10" w:name="_Toc106719179"/>
      <w:bookmarkStart w:id="11" w:name="_Toc106719012"/>
      <w:bookmarkStart w:id="12" w:name="_Toc106719180"/>
      <w:bookmarkStart w:id="13" w:name="_Toc106719013"/>
      <w:bookmarkStart w:id="14" w:name="_Toc106719181"/>
      <w:bookmarkStart w:id="15" w:name="_Toc106719014"/>
      <w:bookmarkStart w:id="16" w:name="_Toc106719182"/>
      <w:bookmarkStart w:id="17" w:name="_Toc106719015"/>
      <w:bookmarkStart w:id="18" w:name="_Toc106719183"/>
      <w:bookmarkStart w:id="19" w:name="_Toc106719016"/>
      <w:bookmarkStart w:id="20" w:name="_Toc106719184"/>
      <w:bookmarkStart w:id="21" w:name="_Toc106719017"/>
      <w:bookmarkStart w:id="22" w:name="_Toc106719185"/>
      <w:bookmarkStart w:id="23" w:name="_Toc106719018"/>
      <w:bookmarkStart w:id="24" w:name="_Toc106719186"/>
      <w:bookmarkStart w:id="25" w:name="_Toc106719019"/>
      <w:bookmarkStart w:id="26" w:name="_Toc106719187"/>
      <w:bookmarkStart w:id="27" w:name="_Toc106719020"/>
      <w:bookmarkStart w:id="28" w:name="_Toc106719188"/>
      <w:bookmarkStart w:id="29" w:name="_Toc106719021"/>
      <w:bookmarkStart w:id="30" w:name="_Toc106719189"/>
      <w:bookmarkStart w:id="31" w:name="_Toc106719022"/>
      <w:bookmarkStart w:id="32" w:name="_Toc106719190"/>
      <w:bookmarkStart w:id="33" w:name="_Toc106719023"/>
      <w:bookmarkStart w:id="34" w:name="_Toc106719191"/>
      <w:bookmarkStart w:id="35" w:name="_Toc106719024"/>
      <w:bookmarkStart w:id="36" w:name="_Toc106719192"/>
      <w:bookmarkStart w:id="37" w:name="_Toc106719025"/>
      <w:bookmarkStart w:id="38" w:name="_Toc106719193"/>
      <w:bookmarkStart w:id="39" w:name="_Toc106719026"/>
      <w:bookmarkStart w:id="40" w:name="_Toc106719194"/>
      <w:bookmarkStart w:id="41" w:name="_Toc106719027"/>
      <w:bookmarkStart w:id="42" w:name="_Toc106719195"/>
      <w:bookmarkStart w:id="43" w:name="_Toc106719028"/>
      <w:bookmarkStart w:id="44" w:name="_Toc106719196"/>
      <w:bookmarkStart w:id="45" w:name="_Toc106719029"/>
      <w:bookmarkStart w:id="46" w:name="_Toc106719197"/>
      <w:bookmarkStart w:id="47" w:name="_Toc106719030"/>
      <w:bookmarkStart w:id="48" w:name="_Toc106719198"/>
      <w:bookmarkStart w:id="49" w:name="_Toc106719031"/>
      <w:bookmarkStart w:id="50" w:name="_Toc106719199"/>
      <w:bookmarkStart w:id="51" w:name="_Toc106719032"/>
      <w:bookmarkStart w:id="52" w:name="_Toc106719200"/>
      <w:bookmarkStart w:id="53" w:name="_Toc106719033"/>
      <w:bookmarkStart w:id="54" w:name="_Toc106719201"/>
      <w:bookmarkStart w:id="55" w:name="_Toc106719034"/>
      <w:bookmarkStart w:id="56" w:name="_Toc106719202"/>
      <w:bookmarkStart w:id="57" w:name="_Toc106719035"/>
      <w:bookmarkStart w:id="58" w:name="_Toc106719203"/>
      <w:bookmarkStart w:id="59" w:name="_Toc106719036"/>
      <w:bookmarkStart w:id="60" w:name="_Toc106719204"/>
      <w:bookmarkStart w:id="61" w:name="_Toc106719037"/>
      <w:bookmarkStart w:id="62" w:name="_Toc106719205"/>
      <w:bookmarkStart w:id="63" w:name="_Toc106719038"/>
      <w:bookmarkStart w:id="64" w:name="_Toc106719206"/>
      <w:bookmarkStart w:id="65" w:name="_Toc106719039"/>
      <w:bookmarkStart w:id="66" w:name="_Toc106719207"/>
      <w:bookmarkStart w:id="67" w:name="_Toc106719040"/>
      <w:bookmarkStart w:id="68" w:name="_Toc106719208"/>
      <w:bookmarkStart w:id="69" w:name="_Toc106719041"/>
      <w:bookmarkStart w:id="70" w:name="_Toc106719209"/>
      <w:bookmarkStart w:id="71" w:name="_Toc34582676"/>
      <w:bookmarkStart w:id="72" w:name="_Toc37349701"/>
      <w:bookmarkStart w:id="73" w:name="_Toc49431835"/>
      <w:bookmarkStart w:id="74" w:name="_Toc39066778"/>
      <w:bookmarkStart w:id="75" w:name="_Toc39066779"/>
      <w:bookmarkStart w:id="76" w:name="_Toc39066780"/>
      <w:bookmarkStart w:id="77" w:name="_Toc39066781"/>
      <w:bookmarkStart w:id="78" w:name="_Toc39066782"/>
      <w:bookmarkStart w:id="79" w:name="_Toc39066783"/>
      <w:bookmarkStart w:id="80" w:name="_Toc39066784"/>
      <w:bookmarkStart w:id="81" w:name="_Toc39066785"/>
      <w:bookmarkStart w:id="82" w:name="_Toc39066786"/>
      <w:bookmarkStart w:id="83" w:name="_Toc39066787"/>
      <w:bookmarkStart w:id="84" w:name="_Toc39066788"/>
      <w:bookmarkStart w:id="85" w:name="_Toc49431853"/>
      <w:bookmarkStart w:id="86" w:name="_Toc39066790"/>
      <w:bookmarkStart w:id="87" w:name="_Toc39140518"/>
      <w:bookmarkStart w:id="88" w:name="_Toc39144740"/>
      <w:bookmarkStart w:id="89" w:name="_Toc39066791"/>
      <w:bookmarkStart w:id="90" w:name="_Toc39140519"/>
      <w:bookmarkStart w:id="91" w:name="_Toc39144741"/>
      <w:bookmarkStart w:id="92" w:name="_Toc39066792"/>
      <w:bookmarkStart w:id="93" w:name="_Toc39140520"/>
      <w:bookmarkStart w:id="94" w:name="_Toc39144742"/>
      <w:bookmarkStart w:id="95" w:name="_Toc39066793"/>
      <w:bookmarkStart w:id="96" w:name="_Toc39140521"/>
      <w:bookmarkStart w:id="97" w:name="_Toc39144743"/>
      <w:bookmarkStart w:id="98" w:name="_Toc39066794"/>
      <w:bookmarkStart w:id="99" w:name="_Toc39140522"/>
      <w:bookmarkStart w:id="100" w:name="_Toc39144744"/>
      <w:bookmarkStart w:id="101" w:name="_Toc39066795"/>
      <w:bookmarkStart w:id="102" w:name="_Toc39140523"/>
      <w:bookmarkStart w:id="103" w:name="_Toc39144745"/>
      <w:bookmarkStart w:id="104" w:name="_Toc39066796"/>
      <w:bookmarkStart w:id="105" w:name="_Toc39140524"/>
      <w:bookmarkStart w:id="106" w:name="_Toc39144746"/>
      <w:bookmarkStart w:id="107" w:name="_Toc5175906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4E1D7CD8" w14:textId="77777777" w:rsidR="002629CB" w:rsidRPr="00D25E42" w:rsidRDefault="002629CB" w:rsidP="0038360C">
      <w:pPr>
        <w:jc w:val="center"/>
        <w:rPr>
          <w:b/>
          <w:bCs/>
        </w:rPr>
      </w:pPr>
    </w:p>
    <w:p w14:paraId="661502D9" w14:textId="28A5F354" w:rsidR="007154CA" w:rsidRPr="00D25E42" w:rsidRDefault="007154CA" w:rsidP="0038360C">
      <w:pPr>
        <w:pStyle w:val="Heading1"/>
      </w:pPr>
      <w:bookmarkStart w:id="108" w:name="_Toc112148275"/>
      <w:r w:rsidRPr="00D25E42">
        <w:t xml:space="preserve">Opis </w:t>
      </w:r>
      <w:r w:rsidR="00C82AFA" w:rsidRPr="00D25E42">
        <w:t xml:space="preserve">srednjoročnih </w:t>
      </w:r>
      <w:r w:rsidRPr="00D25E42">
        <w:t xml:space="preserve">razvojnih potreba i </w:t>
      </w:r>
      <w:r w:rsidR="00C82AFA" w:rsidRPr="00D25E42">
        <w:t xml:space="preserve">razvojnih </w:t>
      </w:r>
      <w:r w:rsidRPr="00D25E42">
        <w:t>potencijala</w:t>
      </w:r>
      <w:bookmarkEnd w:id="108"/>
    </w:p>
    <w:p w14:paraId="78B89C13" w14:textId="77777777" w:rsidR="001F2128" w:rsidRPr="00D25E42" w:rsidRDefault="001F2128" w:rsidP="001F2128">
      <w:pPr>
        <w:pStyle w:val="Heading2"/>
        <w:rPr>
          <w:rFonts w:cs="Times New Roman"/>
        </w:rPr>
      </w:pPr>
      <w:bookmarkStart w:id="109" w:name="_Toc112148276"/>
      <w:bookmarkStart w:id="110" w:name="_Toc39140492"/>
      <w:r w:rsidRPr="00D25E42">
        <w:rPr>
          <w:rFonts w:cs="Times New Roman"/>
        </w:rPr>
        <w:t>Analiza sektora unutarnje plovidbe</w:t>
      </w:r>
      <w:bookmarkEnd w:id="109"/>
    </w:p>
    <w:p w14:paraId="5D486F00" w14:textId="38B50A2D" w:rsidR="001F2128" w:rsidRPr="00D25E42" w:rsidRDefault="001F2128" w:rsidP="001F2128">
      <w:pPr>
        <w:pStyle w:val="Heading3"/>
        <w:rPr>
          <w:rFonts w:cs="Times New Roman"/>
        </w:rPr>
      </w:pPr>
      <w:bookmarkStart w:id="111" w:name="_Toc112148277"/>
      <w:r w:rsidRPr="00D25E42">
        <w:rPr>
          <w:rFonts w:cs="Times New Roman"/>
        </w:rPr>
        <w:t xml:space="preserve">Strateški i razvojni dokumenti i okvir za utvrđivanje plana </w:t>
      </w:r>
      <w:r w:rsidR="00745093" w:rsidRPr="00D25E42">
        <w:rPr>
          <w:rFonts w:cs="Times New Roman"/>
        </w:rPr>
        <w:t>razvitka vodnih putova</w:t>
      </w:r>
      <w:r w:rsidR="00246F5E" w:rsidRPr="00D25E42">
        <w:rPr>
          <w:rFonts w:cs="Times New Roman"/>
        </w:rPr>
        <w:t>,</w:t>
      </w:r>
      <w:r w:rsidR="00745093" w:rsidRPr="00D25E42">
        <w:rPr>
          <w:rFonts w:cs="Times New Roman"/>
        </w:rPr>
        <w:t xml:space="preserve"> luka i pristaništa</w:t>
      </w:r>
      <w:bookmarkEnd w:id="111"/>
    </w:p>
    <w:p w14:paraId="3ED734A2" w14:textId="77777777" w:rsidR="001F2128" w:rsidRPr="00D25E42" w:rsidRDefault="001F2128" w:rsidP="001F2128">
      <w:pPr>
        <w:spacing w:before="240" w:after="0"/>
        <w:rPr>
          <w:rFonts w:eastAsia="Calibri" w:cs="Times New Roman"/>
          <w:sz w:val="22"/>
        </w:rPr>
      </w:pPr>
      <w:r w:rsidRPr="00D25E42">
        <w:rPr>
          <w:rFonts w:cs="Times New Roman"/>
        </w:rPr>
        <w:t>Ovaj Srednjoročni plan izrađen je uvažavajući europski i nacionalni regulatorni i strateški okvir. Na nacionalnoj razini ovim se srednjoročnim aktom strateškog planiranja od nacionalnog značaja pobliže definira provedba strateških ciljeva iz Strategije, a to su</w:t>
      </w:r>
      <w:r w:rsidRPr="00D25E42">
        <w:rPr>
          <w:rFonts w:eastAsia="Calibri" w:cs="Times New Roman"/>
        </w:rPr>
        <w:t>:</w:t>
      </w:r>
    </w:p>
    <w:p w14:paraId="610AF853" w14:textId="77777777" w:rsidR="001F2128" w:rsidRPr="00D25E42" w:rsidRDefault="001F2128" w:rsidP="001F2128">
      <w:pPr>
        <w:pStyle w:val="ListParagraph"/>
        <w:numPr>
          <w:ilvl w:val="0"/>
          <w:numId w:val="8"/>
        </w:numPr>
        <w:rPr>
          <w:rFonts w:cs="Times New Roman"/>
        </w:rPr>
      </w:pPr>
      <w:r w:rsidRPr="00D25E42">
        <w:rPr>
          <w:rFonts w:cs="Times New Roman"/>
        </w:rPr>
        <w:t xml:space="preserve">SC1. Povećanje konkurentnosti i poticanje održivog razvoja sektora unutarnje plovidbe, </w:t>
      </w:r>
    </w:p>
    <w:p w14:paraId="7CE5814F" w14:textId="77777777" w:rsidR="001F2128" w:rsidRPr="00D25E42" w:rsidRDefault="001F2128" w:rsidP="001F2128">
      <w:pPr>
        <w:pStyle w:val="ListParagraph"/>
        <w:numPr>
          <w:ilvl w:val="0"/>
          <w:numId w:val="8"/>
        </w:numPr>
        <w:rPr>
          <w:rFonts w:cs="Times New Roman"/>
        </w:rPr>
      </w:pPr>
      <w:r w:rsidRPr="00D25E42">
        <w:rPr>
          <w:rFonts w:cs="Times New Roman"/>
        </w:rPr>
        <w:t>SC2. Razvoj infrastrukture i povećanje plovnosti  u unutarnjoj plovidbi.</w:t>
      </w:r>
    </w:p>
    <w:p w14:paraId="0B9EA8E4" w14:textId="77777777" w:rsidR="001F2128" w:rsidRPr="00D25E42" w:rsidRDefault="001F2128" w:rsidP="001F2128">
      <w:pPr>
        <w:spacing w:before="240"/>
        <w:rPr>
          <w:rFonts w:eastAsia="Calibri" w:cs="Times New Roman"/>
          <w:sz w:val="22"/>
        </w:rPr>
      </w:pPr>
      <w:r w:rsidRPr="00D25E42">
        <w:rPr>
          <w:rFonts w:cs="Times New Roman"/>
        </w:rPr>
        <w:t>Osim Strategije, ovaj Srednjoročni plan usklađen je i sa</w:t>
      </w:r>
      <w:r w:rsidRPr="00D25E42">
        <w:rPr>
          <w:rFonts w:eastAsia="Calibri" w:cs="Times New Roman"/>
        </w:rPr>
        <w:t xml:space="preserve">: </w:t>
      </w:r>
    </w:p>
    <w:p w14:paraId="60C1E999" w14:textId="77777777" w:rsidR="001F2128" w:rsidRPr="00D25E42" w:rsidRDefault="001F2128" w:rsidP="001F2128">
      <w:pPr>
        <w:spacing w:before="240"/>
        <w:rPr>
          <w:rFonts w:eastAsia="Calibri" w:cs="Times New Roman"/>
          <w:sz w:val="22"/>
        </w:rPr>
      </w:pPr>
      <w:r w:rsidRPr="00D25E42">
        <w:rPr>
          <w:rFonts w:cs="Times New Roman"/>
          <w:b/>
          <w:bCs/>
        </w:rPr>
        <w:t xml:space="preserve">Strategijom prometnog razvoja Republike Hrvatske za razdoblje od 2017. do 2030. godine </w:t>
      </w:r>
      <w:r w:rsidRPr="00D25E42">
        <w:rPr>
          <w:rFonts w:cs="Times New Roman"/>
        </w:rPr>
        <w:t>(dalje u tekstu: Strategija prometnog razvoja RH) kao krovnim aktom strateškog planiranja za sektor prometa u Republici Hrvatskoj. Provedba ovog Srednjoročnog plana doprinijet će ostvarenju specifičnih ciljeva i mjera definiranih u Strategiji prometnog razvoja RH za sektor unutarnje plovidbe, ali i nekih općih ciljeva i mjera poput povećanja sigurnosti i interoperabilnosti, smanjenja utjecaja prometnog sustava na klimatske promjene i okoliš, daljnji razvoj hrvatskog dijela TEN-T mreže</w:t>
      </w:r>
      <w:r w:rsidRPr="00D25E42">
        <w:rPr>
          <w:rFonts w:eastAsia="Calibri" w:cs="Times New Roman"/>
        </w:rPr>
        <w:t>.</w:t>
      </w:r>
    </w:p>
    <w:p w14:paraId="0A2B8A52" w14:textId="77777777" w:rsidR="001F2128" w:rsidRPr="00D25E42" w:rsidRDefault="001F2128" w:rsidP="001F2128">
      <w:pPr>
        <w:spacing w:before="240"/>
        <w:rPr>
          <w:rFonts w:eastAsia="Calibri" w:cs="Times New Roman"/>
          <w:sz w:val="22"/>
        </w:rPr>
      </w:pPr>
      <w:r w:rsidRPr="00D25E42">
        <w:rPr>
          <w:rFonts w:cs="Times New Roman"/>
        </w:rPr>
        <w:t xml:space="preserve">Krovni pravni akt u području vodnih putova i luka unutarnjih voda je </w:t>
      </w:r>
      <w:r w:rsidRPr="00D25E42">
        <w:rPr>
          <w:rFonts w:cs="Times New Roman"/>
          <w:b/>
          <w:bCs/>
        </w:rPr>
        <w:t>Zakon o plovidbi i lukama unutarnjih voda</w:t>
      </w:r>
      <w:r w:rsidRPr="00D25E42">
        <w:rPr>
          <w:rFonts w:cs="Times New Roman"/>
          <w:b/>
          <w:bCs/>
          <w:sz w:val="22"/>
        </w:rPr>
        <w:t xml:space="preserve"> </w:t>
      </w:r>
      <w:r w:rsidRPr="00D25E42">
        <w:rPr>
          <w:rFonts w:cs="Times New Roman"/>
          <w:b/>
          <w:bCs/>
        </w:rPr>
        <w:t>(NN 144/21)</w:t>
      </w:r>
      <w:r w:rsidRPr="00D25E42">
        <w:rPr>
          <w:rFonts w:cs="Times New Roman"/>
        </w:rPr>
        <w:t xml:space="preserve"> kojim su uređeni plovidba i sigurnost plovidbe unutarnjim vodama, upravljanje vodnim putovima i lukama unutarnjih voda te druga pitanja koja se odnose na plovidbu i luke unutarnjih voda. Ovim Zakonom predviđeno je donošenje Strategije razvitka riječnog prometa u Republici Hrvatskoj te ovog Srednjoročnog plana. Osim navedenog Zakona primjenjuje se niz podzakonskih akata i drugi pravni akti poput Zakona o lučkim kapetanijama, Zakona o vodama, Zakona o gradnji, Zakona o zaštiti okoliša, Zakona o zaštiti prirode, Zakona o koncesijama, i drugi</w:t>
      </w:r>
      <w:r w:rsidRPr="00D25E42">
        <w:rPr>
          <w:rFonts w:eastAsia="Calibri" w:cs="Times New Roman"/>
        </w:rPr>
        <w:t>.</w:t>
      </w:r>
    </w:p>
    <w:p w14:paraId="779ADC3E" w14:textId="1731C1A3" w:rsidR="001E0279" w:rsidRPr="00D25E42" w:rsidRDefault="001F2128" w:rsidP="001F2128">
      <w:pPr>
        <w:spacing w:before="240"/>
        <w:rPr>
          <w:rFonts w:cs="Times New Roman"/>
        </w:rPr>
      </w:pPr>
      <w:r w:rsidRPr="00D25E42">
        <w:rPr>
          <w:rFonts w:cs="Times New Roman"/>
        </w:rPr>
        <w:lastRenderedPageBreak/>
        <w:t xml:space="preserve">Ovaj Srednjoročni plan usklađen je s </w:t>
      </w:r>
      <w:r w:rsidRPr="00D25E42">
        <w:rPr>
          <w:rFonts w:cs="Times New Roman"/>
          <w:b/>
          <w:bCs/>
        </w:rPr>
        <w:t>Nacionalnom razvojnom strategijom Republike Hrvatske do 2030. godine</w:t>
      </w:r>
      <w:r w:rsidR="00FF4941" w:rsidRPr="00D25E42">
        <w:rPr>
          <w:rFonts w:cs="Times New Roman"/>
          <w:b/>
          <w:bCs/>
        </w:rPr>
        <w:t xml:space="preserve"> </w:t>
      </w:r>
      <w:r w:rsidR="00FF4941" w:rsidRPr="00D25E42">
        <w:rPr>
          <w:rFonts w:cs="Times New Roman"/>
        </w:rPr>
        <w:t>(dalje u tekstu: NRS)</w:t>
      </w:r>
      <w:r w:rsidR="001E0279" w:rsidRPr="00D25E42">
        <w:rPr>
          <w:rFonts w:cs="Times New Roman"/>
        </w:rPr>
        <w:t xml:space="preserve"> s obzirom da </w:t>
      </w:r>
      <w:r w:rsidR="00795DC4" w:rsidRPr="00D25E42">
        <w:rPr>
          <w:rFonts w:cs="Times New Roman"/>
        </w:rPr>
        <w:t xml:space="preserve">posebni </w:t>
      </w:r>
      <w:r w:rsidR="001E0279" w:rsidRPr="00D25E42">
        <w:rPr>
          <w:rFonts w:cs="Times New Roman"/>
        </w:rPr>
        <w:t>ciljevi definirani Srednjoročnim planom doprinose ispunjenju razvojnih smjerova RS 1. Održivo gospodarstvo i društvo te RS3. Zelena i digitalna tranzicija. Uz navedeno, ispunjenjem posebnih ciljeva definiranih ovim aktom, doprinijeti će se ostvarenju Strateških ciljeva NRS-a i to:</w:t>
      </w:r>
    </w:p>
    <w:p w14:paraId="0C041F06" w14:textId="57F286AC" w:rsidR="001E0279" w:rsidRPr="00D25E42" w:rsidRDefault="001E0279" w:rsidP="005921B0">
      <w:pPr>
        <w:pStyle w:val="ListParagraph"/>
        <w:numPr>
          <w:ilvl w:val="0"/>
          <w:numId w:val="48"/>
        </w:numPr>
        <w:spacing w:before="240"/>
        <w:rPr>
          <w:rFonts w:eastAsia="Calibri" w:cs="Times New Roman"/>
          <w:sz w:val="22"/>
        </w:rPr>
      </w:pPr>
      <w:r w:rsidRPr="00D25E42">
        <w:rPr>
          <w:rFonts w:cs="Times New Roman"/>
        </w:rPr>
        <w:t>SC</w:t>
      </w:r>
      <w:r w:rsidR="001F2128" w:rsidRPr="00D25E42">
        <w:rPr>
          <w:rFonts w:cs="Times New Roman"/>
        </w:rPr>
        <w:t xml:space="preserve"> </w:t>
      </w:r>
      <w:r w:rsidRPr="00D25E42">
        <w:rPr>
          <w:rFonts w:cs="Times New Roman"/>
        </w:rPr>
        <w:t>1. Konkurentno i inovativno gospodarstvo</w:t>
      </w:r>
    </w:p>
    <w:p w14:paraId="7AC781A5" w14:textId="644FF983" w:rsidR="001E0279" w:rsidRPr="00D25E42" w:rsidRDefault="001E0279" w:rsidP="005921B0">
      <w:pPr>
        <w:pStyle w:val="ListParagraph"/>
        <w:numPr>
          <w:ilvl w:val="0"/>
          <w:numId w:val="48"/>
        </w:numPr>
        <w:spacing w:before="240"/>
        <w:rPr>
          <w:rFonts w:eastAsia="Calibri" w:cs="Times New Roman"/>
          <w:sz w:val="22"/>
        </w:rPr>
      </w:pPr>
      <w:r w:rsidRPr="00D25E42">
        <w:rPr>
          <w:rFonts w:cs="Times New Roman"/>
        </w:rPr>
        <w:t>SC 2. Obrazovani i zaposleni ljudi</w:t>
      </w:r>
    </w:p>
    <w:p w14:paraId="0D7EDB22" w14:textId="24ED539D" w:rsidR="001E0279" w:rsidRPr="00D25E42" w:rsidRDefault="001E0279" w:rsidP="005921B0">
      <w:pPr>
        <w:pStyle w:val="ListParagraph"/>
        <w:numPr>
          <w:ilvl w:val="0"/>
          <w:numId w:val="48"/>
        </w:numPr>
        <w:spacing w:before="240"/>
        <w:rPr>
          <w:rFonts w:eastAsia="Calibri" w:cs="Times New Roman"/>
          <w:sz w:val="22"/>
        </w:rPr>
      </w:pPr>
      <w:r w:rsidRPr="00D25E42">
        <w:rPr>
          <w:rFonts w:eastAsia="Calibri" w:cs="Times New Roman"/>
          <w:sz w:val="22"/>
        </w:rPr>
        <w:t>SC 8. Ekološka i energetska tranzicija za klimatsku neutralnost</w:t>
      </w:r>
    </w:p>
    <w:p w14:paraId="37EF0122" w14:textId="6402AF37" w:rsidR="001E0279" w:rsidRPr="00D25E42" w:rsidRDefault="001E0279" w:rsidP="005921B0">
      <w:pPr>
        <w:pStyle w:val="ListParagraph"/>
        <w:numPr>
          <w:ilvl w:val="0"/>
          <w:numId w:val="48"/>
        </w:numPr>
        <w:spacing w:before="240"/>
        <w:rPr>
          <w:rFonts w:eastAsia="Calibri" w:cs="Times New Roman"/>
          <w:sz w:val="22"/>
        </w:rPr>
      </w:pPr>
      <w:r w:rsidRPr="00D25E42">
        <w:rPr>
          <w:rFonts w:eastAsia="Calibri" w:cs="Times New Roman"/>
          <w:sz w:val="22"/>
        </w:rPr>
        <w:t>SC 10. Održiva mobilnost</w:t>
      </w:r>
    </w:p>
    <w:p w14:paraId="4366294E" w14:textId="56A94CAA" w:rsidR="001F2128" w:rsidRPr="00D25E42" w:rsidRDefault="001F2128">
      <w:pPr>
        <w:spacing w:before="240"/>
        <w:rPr>
          <w:rFonts w:eastAsia="Calibri" w:cs="Times New Roman"/>
          <w:sz w:val="22"/>
        </w:rPr>
      </w:pPr>
      <w:r w:rsidRPr="00D25E42">
        <w:rPr>
          <w:rFonts w:cs="Times New Roman"/>
        </w:rPr>
        <w:t>U trenutku izrade ovog Srednjoročnog plana u tijeku je izrada novog EU Akcijskog programa za unutarnju plovidbu - NAIADES III., kao i cjelokupnog programskog okvira za ulaganja u razdoblju 2021. – 2027. na europskoj i nacionalnoj razini. U provedbi ovog Srednjoročnog plana potrebno je uzeti u obzir sve navedene dokumente, no, s obzirom da u ovom trenutku navedeni dokumenti i novi programski okvir nisu završeni i usvojeni, pri izradi Srednjoročnog plana uzeti su u obzir svi važeći zakonski i podzakonski akti te relevantni akti strateškog planiranja. Ključni dokumenti navedeni su u nastavku</w:t>
      </w:r>
      <w:r w:rsidRPr="00D25E42">
        <w:rPr>
          <w:rFonts w:eastAsia="Calibri" w:cs="Times New Roman"/>
        </w:rPr>
        <w:t>.</w:t>
      </w:r>
    </w:p>
    <w:p w14:paraId="414B740C" w14:textId="77777777" w:rsidR="001F2128" w:rsidRPr="00D25E42" w:rsidRDefault="001F2128" w:rsidP="001F2128">
      <w:pPr>
        <w:pStyle w:val="Heading4"/>
        <w:rPr>
          <w:rFonts w:eastAsia="Calibri" w:cs="Times New Roman"/>
        </w:rPr>
      </w:pPr>
      <w:r w:rsidRPr="00D25E42">
        <w:rPr>
          <w:rFonts w:eastAsia="Calibri" w:cs="Times New Roman"/>
        </w:rPr>
        <w:t>Europska razina</w:t>
      </w:r>
    </w:p>
    <w:p w14:paraId="5B6420A5" w14:textId="77777777" w:rsidR="00F64CE1" w:rsidRPr="00D25E42" w:rsidRDefault="00F64CE1" w:rsidP="00F64CE1">
      <w:pPr>
        <w:pStyle w:val="ListParagraph"/>
        <w:numPr>
          <w:ilvl w:val="0"/>
          <w:numId w:val="9"/>
        </w:numPr>
        <w:rPr>
          <w:rFonts w:cs="Times New Roman"/>
        </w:rPr>
      </w:pPr>
      <w:r w:rsidRPr="00D25E42">
        <w:rPr>
          <w:rFonts w:cs="Times New Roman"/>
        </w:rPr>
        <w:t xml:space="preserve">Europski zeleni plan, </w:t>
      </w:r>
    </w:p>
    <w:p w14:paraId="06AFBA9E" w14:textId="3C033CE3" w:rsidR="001F2128" w:rsidRPr="00D25E42" w:rsidRDefault="001F2128" w:rsidP="001F2128">
      <w:pPr>
        <w:pStyle w:val="ListParagraph"/>
        <w:numPr>
          <w:ilvl w:val="0"/>
          <w:numId w:val="9"/>
        </w:numPr>
        <w:rPr>
          <w:rFonts w:cs="Times New Roman"/>
        </w:rPr>
      </w:pPr>
      <w:r w:rsidRPr="00D25E42">
        <w:rPr>
          <w:rFonts w:cs="Times New Roman"/>
        </w:rPr>
        <w:t xml:space="preserve">Bijela knjiga prometne politike za razdoblje od 2011. do 2020., Europska komisija 2011. (White </w:t>
      </w:r>
      <w:proofErr w:type="spellStart"/>
      <w:r w:rsidRPr="00D25E42">
        <w:rPr>
          <w:rFonts w:cs="Times New Roman"/>
        </w:rPr>
        <w:t>Paper</w:t>
      </w:r>
      <w:proofErr w:type="spellEnd"/>
      <w:r w:rsidRPr="00D25E42">
        <w:rPr>
          <w:rFonts w:cs="Times New Roman"/>
        </w:rPr>
        <w:t xml:space="preserve">: </w:t>
      </w:r>
      <w:proofErr w:type="spellStart"/>
      <w:r w:rsidRPr="00D25E42">
        <w:rPr>
          <w:rFonts w:cs="Times New Roman"/>
        </w:rPr>
        <w:t>Roadmap</w:t>
      </w:r>
      <w:proofErr w:type="spellEnd"/>
      <w:r w:rsidRPr="00D25E42">
        <w:rPr>
          <w:rFonts w:cs="Times New Roman"/>
        </w:rPr>
        <w:t xml:space="preserve"> to a Single European Transport </w:t>
      </w:r>
      <w:proofErr w:type="spellStart"/>
      <w:r w:rsidRPr="00D25E42">
        <w:rPr>
          <w:rFonts w:cs="Times New Roman"/>
        </w:rPr>
        <w:t>Area</w:t>
      </w:r>
      <w:proofErr w:type="spellEnd"/>
      <w:r w:rsidRPr="00D25E42">
        <w:rPr>
          <w:rFonts w:cs="Times New Roman"/>
        </w:rPr>
        <w:t xml:space="preserve"> – </w:t>
      </w:r>
      <w:proofErr w:type="spellStart"/>
      <w:r w:rsidRPr="00D25E42">
        <w:rPr>
          <w:rFonts w:cs="Times New Roman"/>
        </w:rPr>
        <w:t>Towards</w:t>
      </w:r>
      <w:proofErr w:type="spellEnd"/>
      <w:r w:rsidRPr="00D25E42">
        <w:rPr>
          <w:rFonts w:cs="Times New Roman"/>
        </w:rPr>
        <w:t xml:space="preserve"> a </w:t>
      </w:r>
      <w:proofErr w:type="spellStart"/>
      <w:r w:rsidRPr="00D25E42">
        <w:rPr>
          <w:rFonts w:cs="Times New Roman"/>
        </w:rPr>
        <w:t>Competitive</w:t>
      </w:r>
      <w:proofErr w:type="spellEnd"/>
      <w:r w:rsidRPr="00D25E42">
        <w:rPr>
          <w:rFonts w:cs="Times New Roman"/>
        </w:rPr>
        <w:t xml:space="preserve"> and Resource-</w:t>
      </w:r>
      <w:proofErr w:type="spellStart"/>
      <w:r w:rsidRPr="00D25E42">
        <w:rPr>
          <w:rFonts w:cs="Times New Roman"/>
        </w:rPr>
        <w:t>efficient</w:t>
      </w:r>
      <w:proofErr w:type="spellEnd"/>
      <w:r w:rsidRPr="00D25E42">
        <w:rPr>
          <w:rFonts w:cs="Times New Roman"/>
        </w:rPr>
        <w:t xml:space="preserve"> Transport System),</w:t>
      </w:r>
    </w:p>
    <w:p w14:paraId="1E96F31A" w14:textId="77777777" w:rsidR="001F2128" w:rsidRPr="00D25E42" w:rsidRDefault="001F2128" w:rsidP="001F2128">
      <w:pPr>
        <w:pStyle w:val="ListParagraph"/>
        <w:numPr>
          <w:ilvl w:val="0"/>
          <w:numId w:val="9"/>
        </w:numPr>
        <w:rPr>
          <w:rFonts w:cs="Times New Roman"/>
        </w:rPr>
      </w:pPr>
      <w:r w:rsidRPr="00D25E42">
        <w:rPr>
          <w:rFonts w:cs="Times New Roman"/>
        </w:rPr>
        <w:t>EU Akcijski program za unutarnju plovidbu – NAIADES II, Europska komisija (2013.),</w:t>
      </w:r>
    </w:p>
    <w:p w14:paraId="1FF8ECA9" w14:textId="77777777" w:rsidR="001F2128" w:rsidRPr="00D25E42" w:rsidRDefault="001F2128" w:rsidP="001F2128">
      <w:pPr>
        <w:pStyle w:val="ListParagraph"/>
        <w:numPr>
          <w:ilvl w:val="0"/>
          <w:numId w:val="9"/>
        </w:numPr>
        <w:rPr>
          <w:rFonts w:cs="Times New Roman"/>
        </w:rPr>
      </w:pPr>
      <w:r w:rsidRPr="00D25E42">
        <w:rPr>
          <w:rFonts w:cs="Times New Roman"/>
        </w:rPr>
        <w:t>Projekt Platina 2 (2013. - 2016.), Europska komisija (2013.),</w:t>
      </w:r>
    </w:p>
    <w:p w14:paraId="2B9BDC6C" w14:textId="77777777" w:rsidR="001F2128" w:rsidRPr="00D25E42" w:rsidRDefault="001F2128" w:rsidP="001F2128">
      <w:pPr>
        <w:pStyle w:val="ListParagraph"/>
        <w:numPr>
          <w:ilvl w:val="0"/>
          <w:numId w:val="9"/>
        </w:numPr>
        <w:rPr>
          <w:rFonts w:cs="Times New Roman"/>
        </w:rPr>
      </w:pPr>
      <w:r w:rsidRPr="00D25E42">
        <w:rPr>
          <w:rFonts w:cs="Times New Roman"/>
        </w:rPr>
        <w:t>Strategija Europa 2020., Europska komisija (2010.),</w:t>
      </w:r>
    </w:p>
    <w:p w14:paraId="1563EA96" w14:textId="77777777" w:rsidR="001F2128" w:rsidRPr="00D25E42" w:rsidRDefault="001F2128" w:rsidP="001F2128">
      <w:pPr>
        <w:pStyle w:val="ListParagraph"/>
        <w:numPr>
          <w:ilvl w:val="0"/>
          <w:numId w:val="9"/>
        </w:numPr>
        <w:rPr>
          <w:rFonts w:cs="Times New Roman"/>
        </w:rPr>
      </w:pPr>
      <w:r w:rsidRPr="00D25E42">
        <w:rPr>
          <w:rFonts w:cs="Times New Roman"/>
        </w:rPr>
        <w:t>Uredba (EU) Br. 1315/2013 Europskog parlamenta i Vijeća od 11. prosinca 2013. o smjernicama Unije za razvoj transeuropske prometne mreže i stavljanju izvan snage Odluke br. 661/2010/EU</w:t>
      </w:r>
    </w:p>
    <w:p w14:paraId="352B3DAE" w14:textId="74C8B1DB" w:rsidR="001F2128" w:rsidRPr="00D25E42" w:rsidRDefault="001F2128" w:rsidP="001F2128">
      <w:pPr>
        <w:pStyle w:val="ListParagraph"/>
        <w:numPr>
          <w:ilvl w:val="0"/>
          <w:numId w:val="9"/>
        </w:numPr>
        <w:rPr>
          <w:rFonts w:cs="Times New Roman"/>
        </w:rPr>
      </w:pPr>
      <w:r w:rsidRPr="00D25E42">
        <w:rPr>
          <w:rFonts w:cs="Times New Roman"/>
        </w:rPr>
        <w:t xml:space="preserve">Uredba EU br.1316/2013 Europskog parlamenta i Vijeća od 11. prosinca 2013. godine o uspostavi Instrumenta za povezivanje Europe </w:t>
      </w:r>
    </w:p>
    <w:p w14:paraId="30C185F0" w14:textId="77777777" w:rsidR="00F64CE1" w:rsidRPr="00D25E42" w:rsidRDefault="00F64CE1" w:rsidP="00F64CE1">
      <w:pPr>
        <w:pStyle w:val="ListParagraph"/>
        <w:numPr>
          <w:ilvl w:val="0"/>
          <w:numId w:val="9"/>
        </w:numPr>
        <w:rPr>
          <w:rFonts w:cs="Times New Roman"/>
        </w:rPr>
      </w:pPr>
      <w:r w:rsidRPr="00D25E42">
        <w:rPr>
          <w:rFonts w:cs="Times New Roman"/>
        </w:rPr>
        <w:t>Uredba EU br. 2021/1153 Europskog parlamenta i Vijeća od 7. srpnja 2021. o uspostavi Instrumenata za povezivanje Europe i stavljanje izvan snage uredaba (EU) br. 1316/2013 i (EU) br. 283/14</w:t>
      </w:r>
    </w:p>
    <w:p w14:paraId="0B3C1D03" w14:textId="77777777" w:rsidR="00F64CE1" w:rsidRPr="00D25E42" w:rsidRDefault="00F64CE1" w:rsidP="00F64CE1">
      <w:pPr>
        <w:pStyle w:val="ListParagraph"/>
        <w:numPr>
          <w:ilvl w:val="0"/>
          <w:numId w:val="9"/>
        </w:numPr>
        <w:rPr>
          <w:rFonts w:cs="Times New Roman"/>
        </w:rPr>
      </w:pPr>
      <w:r w:rsidRPr="00D25E42">
        <w:rPr>
          <w:rFonts w:cs="Times New Roman"/>
        </w:rPr>
        <w:t xml:space="preserve">Uredba Vijeća (EU) 2020/2094 od 14. prosinca 2020. o uspostavi instrumenta Europske unije za oporavak radi potpore oporavku nakon krize uzrokovane bolešću COVID-19   </w:t>
      </w:r>
    </w:p>
    <w:p w14:paraId="1C31A0E2" w14:textId="77777777" w:rsidR="00F64CE1" w:rsidRPr="00D25E42" w:rsidRDefault="00F64CE1" w:rsidP="00F64CE1">
      <w:pPr>
        <w:pStyle w:val="ListParagraph"/>
        <w:numPr>
          <w:ilvl w:val="0"/>
          <w:numId w:val="9"/>
        </w:numPr>
        <w:rPr>
          <w:rFonts w:cs="Times New Roman"/>
        </w:rPr>
      </w:pPr>
      <w:r w:rsidRPr="00D25E42">
        <w:rPr>
          <w:rFonts w:cs="Times New Roman"/>
        </w:rPr>
        <w:t xml:space="preserve">Uredba Vijeća (EU, Euratom) 2022/2093 od 17. prosinca 2020. kojom se utvrđuje višegodišnji financijski okvir za razdoblje 2021.-2027.  </w:t>
      </w:r>
    </w:p>
    <w:p w14:paraId="36F5B8B2" w14:textId="77777777" w:rsidR="00F64CE1" w:rsidRPr="00D25E42" w:rsidRDefault="00F64CE1" w:rsidP="00F64CE1">
      <w:pPr>
        <w:pStyle w:val="ListParagraph"/>
        <w:numPr>
          <w:ilvl w:val="0"/>
          <w:numId w:val="9"/>
        </w:numPr>
        <w:rPr>
          <w:rFonts w:cs="Times New Roman"/>
        </w:rPr>
      </w:pPr>
      <w:r w:rsidRPr="00D25E42">
        <w:rPr>
          <w:rFonts w:cs="Times New Roman"/>
        </w:rPr>
        <w:t xml:space="preserve">Uredba (EU) br. 651/2014 od 17. lipnja 2014. o određivanju određenih kategorija potpora spojivima s unutarnjim tržištem u primjeni članka 107. i 108. Ugovora (SL L 187, 26.6.2014.) </w:t>
      </w:r>
    </w:p>
    <w:p w14:paraId="775988D6" w14:textId="21FEB1D6" w:rsidR="008C51C4" w:rsidRPr="00D25E42" w:rsidRDefault="008C51C4" w:rsidP="008C51C4">
      <w:pPr>
        <w:pStyle w:val="ListParagraph"/>
        <w:numPr>
          <w:ilvl w:val="0"/>
          <w:numId w:val="9"/>
        </w:numPr>
        <w:rPr>
          <w:rFonts w:cs="Times New Roman"/>
        </w:rPr>
      </w:pPr>
      <w:r w:rsidRPr="00D25E42">
        <w:rPr>
          <w:rFonts w:cs="Times New Roman"/>
        </w:rPr>
        <w:lastRenderedPageBreak/>
        <w:t xml:space="preserve">EU Akcijski program za unutarnju plovidbu – NAIADES III: </w:t>
      </w:r>
      <w:proofErr w:type="spellStart"/>
      <w:r w:rsidRPr="00D25E42">
        <w:rPr>
          <w:rFonts w:cs="Times New Roman"/>
        </w:rPr>
        <w:t>Boosting</w:t>
      </w:r>
      <w:proofErr w:type="spellEnd"/>
      <w:r w:rsidRPr="00D25E42">
        <w:rPr>
          <w:rFonts w:cs="Times New Roman"/>
        </w:rPr>
        <w:t xml:space="preserve"> future-</w:t>
      </w:r>
      <w:proofErr w:type="spellStart"/>
      <w:r w:rsidRPr="00D25E42">
        <w:rPr>
          <w:rFonts w:cs="Times New Roman"/>
        </w:rPr>
        <w:t>proof</w:t>
      </w:r>
      <w:proofErr w:type="spellEnd"/>
      <w:r w:rsidRPr="00D25E42">
        <w:rPr>
          <w:rFonts w:cs="Times New Roman"/>
        </w:rPr>
        <w:t xml:space="preserve"> European </w:t>
      </w:r>
      <w:proofErr w:type="spellStart"/>
      <w:r w:rsidRPr="00D25E42">
        <w:rPr>
          <w:rFonts w:cs="Times New Roman"/>
        </w:rPr>
        <w:t>inland</w:t>
      </w:r>
      <w:proofErr w:type="spellEnd"/>
      <w:r w:rsidRPr="00D25E42">
        <w:rPr>
          <w:rFonts w:cs="Times New Roman"/>
        </w:rPr>
        <w:t xml:space="preserve"> </w:t>
      </w:r>
      <w:proofErr w:type="spellStart"/>
      <w:r w:rsidRPr="00D25E42">
        <w:rPr>
          <w:rFonts w:cs="Times New Roman"/>
        </w:rPr>
        <w:t>waterway</w:t>
      </w:r>
      <w:proofErr w:type="spellEnd"/>
      <w:r w:rsidRPr="00D25E42">
        <w:rPr>
          <w:rFonts w:cs="Times New Roman"/>
        </w:rPr>
        <w:t xml:space="preserve"> transport</w:t>
      </w:r>
    </w:p>
    <w:p w14:paraId="56EA1719" w14:textId="7872CB1A" w:rsidR="001F2128" w:rsidRPr="00D25E42" w:rsidRDefault="001F2128" w:rsidP="001F2128">
      <w:pPr>
        <w:pStyle w:val="ListParagraph"/>
        <w:numPr>
          <w:ilvl w:val="0"/>
          <w:numId w:val="9"/>
        </w:numPr>
        <w:rPr>
          <w:rFonts w:cs="Times New Roman"/>
        </w:rPr>
      </w:pPr>
      <w:r w:rsidRPr="00D25E42">
        <w:rPr>
          <w:rFonts w:cs="Times New Roman"/>
        </w:rPr>
        <w:t>Direktiva 2014/94/EU europskog parlamenta i vijeća od 22. listopada 2014. o uspostavi infrastrukture za alternativna goriva</w:t>
      </w:r>
    </w:p>
    <w:p w14:paraId="6D850095" w14:textId="77777777" w:rsidR="001F2128" w:rsidRPr="00D25E42" w:rsidRDefault="001F2128" w:rsidP="001F2128">
      <w:pPr>
        <w:pStyle w:val="ListParagraph"/>
        <w:numPr>
          <w:ilvl w:val="0"/>
          <w:numId w:val="9"/>
        </w:numPr>
        <w:rPr>
          <w:rFonts w:cs="Times New Roman"/>
        </w:rPr>
      </w:pPr>
      <w:r w:rsidRPr="00D25E42">
        <w:rPr>
          <w:rFonts w:cs="Times New Roman"/>
        </w:rPr>
        <w:t>Strategija EU za dunavsku regiju - Dunavska strategija, Europska komisija (2010.),</w:t>
      </w:r>
    </w:p>
    <w:p w14:paraId="2274408D" w14:textId="77777777" w:rsidR="001F2128" w:rsidRPr="00D25E42" w:rsidRDefault="001F2128" w:rsidP="001F2128">
      <w:pPr>
        <w:pStyle w:val="ListParagraph"/>
        <w:numPr>
          <w:ilvl w:val="0"/>
          <w:numId w:val="9"/>
        </w:numPr>
        <w:rPr>
          <w:rFonts w:cs="Times New Roman"/>
        </w:rPr>
      </w:pPr>
      <w:r w:rsidRPr="00D25E42">
        <w:rPr>
          <w:rFonts w:cs="Times New Roman"/>
        </w:rPr>
        <w:t xml:space="preserve">Strategija za provedbu Okvirnog sporazuma o slivu rijeke Save, Međunarodna komisija za sliv rijeke Save (2011.) </w:t>
      </w:r>
    </w:p>
    <w:p w14:paraId="60DD34C4" w14:textId="77777777" w:rsidR="001F2128" w:rsidRPr="00D25E42" w:rsidRDefault="001F2128" w:rsidP="001F2128">
      <w:pPr>
        <w:pStyle w:val="ListParagraph"/>
        <w:numPr>
          <w:ilvl w:val="0"/>
          <w:numId w:val="9"/>
        </w:numPr>
        <w:rPr>
          <w:rFonts w:cs="Times New Roman"/>
        </w:rPr>
      </w:pPr>
      <w:r w:rsidRPr="00D25E42">
        <w:rPr>
          <w:rFonts w:cs="Times New Roman"/>
        </w:rPr>
        <w:t>Europski ugovor o glavnim unutarnjim plovnim putovima od međunarodnog značaja (AGN).</w:t>
      </w:r>
    </w:p>
    <w:p w14:paraId="213E315A" w14:textId="77777777" w:rsidR="001F2128" w:rsidRPr="00D25E42" w:rsidRDefault="001F2128" w:rsidP="001F2128">
      <w:pPr>
        <w:pStyle w:val="Heading4"/>
        <w:rPr>
          <w:rFonts w:eastAsia="Calibri" w:cs="Times New Roman"/>
        </w:rPr>
      </w:pPr>
      <w:r w:rsidRPr="00D25E42">
        <w:rPr>
          <w:rFonts w:eastAsia="Calibri" w:cs="Times New Roman"/>
        </w:rPr>
        <w:t>Nacionalna razina</w:t>
      </w:r>
    </w:p>
    <w:p w14:paraId="69F7FD9E" w14:textId="77777777" w:rsidR="001F2128" w:rsidRPr="00D25E42" w:rsidRDefault="001F2128" w:rsidP="001F2128">
      <w:pPr>
        <w:pStyle w:val="ListParagraph"/>
        <w:numPr>
          <w:ilvl w:val="0"/>
          <w:numId w:val="10"/>
        </w:numPr>
        <w:rPr>
          <w:rFonts w:cs="Times New Roman"/>
        </w:rPr>
      </w:pPr>
      <w:r w:rsidRPr="00D25E42">
        <w:rPr>
          <w:rFonts w:cs="Times New Roman"/>
        </w:rPr>
        <w:t>Nacionalna razvojna strategija Republike Hrvatske do 2030. godine (NN 13/21),</w:t>
      </w:r>
    </w:p>
    <w:p w14:paraId="69C991E1" w14:textId="44DF2640" w:rsidR="001F2128" w:rsidRPr="00D25E42" w:rsidRDefault="001F2128" w:rsidP="001F2128">
      <w:pPr>
        <w:pStyle w:val="ListParagraph"/>
        <w:numPr>
          <w:ilvl w:val="0"/>
          <w:numId w:val="10"/>
        </w:numPr>
        <w:rPr>
          <w:rFonts w:cs="Times New Roman"/>
        </w:rPr>
      </w:pPr>
      <w:r w:rsidRPr="00D25E42">
        <w:rPr>
          <w:rFonts w:cs="Times New Roman"/>
        </w:rPr>
        <w:t>Strategija prometnog razvoja Republike Hrvatske za razdoblje od 2017. do 2030. godine (NN 84/17),</w:t>
      </w:r>
    </w:p>
    <w:p w14:paraId="558944A1" w14:textId="77777777" w:rsidR="008C51C4" w:rsidRPr="00D25E42" w:rsidRDefault="008C51C4" w:rsidP="008C51C4">
      <w:pPr>
        <w:pStyle w:val="ListParagraph"/>
        <w:numPr>
          <w:ilvl w:val="0"/>
          <w:numId w:val="10"/>
        </w:numPr>
        <w:rPr>
          <w:rFonts w:cs="Times New Roman"/>
        </w:rPr>
      </w:pPr>
      <w:r w:rsidRPr="00D25E42">
        <w:rPr>
          <w:rFonts w:cs="Times New Roman"/>
        </w:rPr>
        <w:t xml:space="preserve">Strategija razvitka riječnog prometa u Republici Hrvatskoj za razdoblje od 2022. do 2032. godine (NN 87/22), </w:t>
      </w:r>
    </w:p>
    <w:p w14:paraId="74EE4BC3" w14:textId="77777777" w:rsidR="001F2128" w:rsidRPr="00D25E42" w:rsidRDefault="001F2128" w:rsidP="001F2128">
      <w:pPr>
        <w:pStyle w:val="ListParagraph"/>
        <w:numPr>
          <w:ilvl w:val="0"/>
          <w:numId w:val="10"/>
        </w:numPr>
        <w:rPr>
          <w:rFonts w:cs="Times New Roman"/>
        </w:rPr>
      </w:pPr>
      <w:r w:rsidRPr="00D25E42">
        <w:rPr>
          <w:rFonts w:cs="Times New Roman"/>
        </w:rPr>
        <w:t>Strategija upravljanja vodama (91/08),</w:t>
      </w:r>
    </w:p>
    <w:p w14:paraId="74DD6EAC" w14:textId="77777777" w:rsidR="001F2128" w:rsidRPr="00D25E42" w:rsidRDefault="001F2128" w:rsidP="001F2128">
      <w:pPr>
        <w:pStyle w:val="ListParagraph"/>
        <w:numPr>
          <w:ilvl w:val="0"/>
          <w:numId w:val="10"/>
        </w:numPr>
        <w:rPr>
          <w:rFonts w:cs="Times New Roman"/>
        </w:rPr>
      </w:pPr>
      <w:r w:rsidRPr="00D25E42">
        <w:rPr>
          <w:rFonts w:cs="Times New Roman"/>
        </w:rPr>
        <w:t>Strategija energetskog razvoja Republike Hrvatske do 2030. s pogledom na 2050. godinu (NN 25/20)</w:t>
      </w:r>
    </w:p>
    <w:p w14:paraId="6DEBBFFB" w14:textId="77777777" w:rsidR="001F2128" w:rsidRPr="00D25E42" w:rsidRDefault="001F2128" w:rsidP="001F2128">
      <w:pPr>
        <w:pStyle w:val="ListParagraph"/>
        <w:numPr>
          <w:ilvl w:val="0"/>
          <w:numId w:val="10"/>
        </w:numPr>
        <w:rPr>
          <w:rFonts w:cs="Times New Roman"/>
        </w:rPr>
      </w:pPr>
      <w:r w:rsidRPr="00D25E42">
        <w:rPr>
          <w:rFonts w:cs="Times New Roman"/>
        </w:rPr>
        <w:t>Strategija prostornog razvoja Republike Hrvatske (NN 106/17)</w:t>
      </w:r>
    </w:p>
    <w:p w14:paraId="0830F7FF" w14:textId="77777777" w:rsidR="001F2128" w:rsidRPr="00D25E42" w:rsidRDefault="001F2128" w:rsidP="001F2128">
      <w:pPr>
        <w:pStyle w:val="ListParagraph"/>
        <w:numPr>
          <w:ilvl w:val="0"/>
          <w:numId w:val="10"/>
        </w:numPr>
        <w:rPr>
          <w:rFonts w:cs="Times New Roman"/>
        </w:rPr>
      </w:pPr>
      <w:r w:rsidRPr="00D25E42">
        <w:rPr>
          <w:rFonts w:cs="Times New Roman"/>
        </w:rPr>
        <w:t>Nacionalni okvir politike za uspostavu infrastrukture i razvoj tržišta alternativnih goriva u prometu (NN 34/2017),</w:t>
      </w:r>
    </w:p>
    <w:p w14:paraId="59A6B632" w14:textId="14542A3B" w:rsidR="001F2128" w:rsidRPr="00D25E42" w:rsidRDefault="001F2128" w:rsidP="001F2128">
      <w:pPr>
        <w:pStyle w:val="ListParagraph"/>
        <w:numPr>
          <w:ilvl w:val="0"/>
          <w:numId w:val="10"/>
        </w:numPr>
        <w:rPr>
          <w:rFonts w:cs="Times New Roman"/>
        </w:rPr>
      </w:pPr>
      <w:r w:rsidRPr="00D25E42">
        <w:rPr>
          <w:rFonts w:cs="Times New Roman"/>
        </w:rPr>
        <w:t xml:space="preserve">Nacionalni </w:t>
      </w:r>
      <w:r w:rsidR="00D73A96" w:rsidRPr="00D25E42">
        <w:rPr>
          <w:rFonts w:cs="Times New Roman"/>
        </w:rPr>
        <w:t>p</w:t>
      </w:r>
      <w:r w:rsidRPr="00D25E42">
        <w:rPr>
          <w:rFonts w:cs="Times New Roman"/>
        </w:rPr>
        <w:t>lan oporavka i otpornosti,</w:t>
      </w:r>
    </w:p>
    <w:p w14:paraId="6BA87DB8" w14:textId="77777777" w:rsidR="001F2128" w:rsidRPr="00D25E42" w:rsidRDefault="001F2128" w:rsidP="001F2128">
      <w:pPr>
        <w:pStyle w:val="ListParagraph"/>
        <w:numPr>
          <w:ilvl w:val="0"/>
          <w:numId w:val="10"/>
        </w:numPr>
        <w:rPr>
          <w:rFonts w:cs="Times New Roman"/>
        </w:rPr>
      </w:pPr>
      <w:r w:rsidRPr="00D25E42">
        <w:rPr>
          <w:rFonts w:cs="Times New Roman"/>
        </w:rPr>
        <w:t>Zakon o plovidbi i lukama unutarnjih voda (NN 144/21),</w:t>
      </w:r>
    </w:p>
    <w:p w14:paraId="39EBE8B7" w14:textId="77777777" w:rsidR="001F2128" w:rsidRPr="00D25E42" w:rsidRDefault="001F2128" w:rsidP="001F2128">
      <w:pPr>
        <w:pStyle w:val="ListParagraph"/>
        <w:numPr>
          <w:ilvl w:val="0"/>
          <w:numId w:val="10"/>
        </w:numPr>
        <w:rPr>
          <w:rFonts w:cs="Times New Roman"/>
        </w:rPr>
      </w:pPr>
      <w:r w:rsidRPr="00D25E42">
        <w:rPr>
          <w:rFonts w:cs="Times New Roman"/>
        </w:rPr>
        <w:t>Zakon o vodama (NN 66/19, 84/21),</w:t>
      </w:r>
    </w:p>
    <w:p w14:paraId="2A4B8B79" w14:textId="758226B7" w:rsidR="001F2128" w:rsidRPr="00D25E42" w:rsidRDefault="001F2128" w:rsidP="001F2128">
      <w:pPr>
        <w:pStyle w:val="ListParagraph"/>
        <w:numPr>
          <w:ilvl w:val="0"/>
          <w:numId w:val="10"/>
        </w:numPr>
        <w:rPr>
          <w:rFonts w:cs="Times New Roman"/>
        </w:rPr>
      </w:pPr>
      <w:r w:rsidRPr="00D25E42">
        <w:rPr>
          <w:rFonts w:cs="Times New Roman"/>
        </w:rPr>
        <w:t>Zakon o zaštiti okoliša (NN 80/13, 153/13, 78/15, 12/18, 118/18),</w:t>
      </w:r>
    </w:p>
    <w:p w14:paraId="1D144387" w14:textId="5439A173" w:rsidR="008C51C4" w:rsidRPr="00D25E42" w:rsidRDefault="008C51C4" w:rsidP="001F2128">
      <w:pPr>
        <w:pStyle w:val="ListParagraph"/>
        <w:numPr>
          <w:ilvl w:val="0"/>
          <w:numId w:val="10"/>
        </w:numPr>
        <w:rPr>
          <w:rFonts w:cs="Times New Roman"/>
        </w:rPr>
      </w:pPr>
      <w:r w:rsidRPr="00D25E42">
        <w:rPr>
          <w:rFonts w:cs="Times New Roman"/>
        </w:rPr>
        <w:t>Zakon o gospodarenju otpadom (NN 84/21),</w:t>
      </w:r>
    </w:p>
    <w:p w14:paraId="2F327660" w14:textId="77777777" w:rsidR="001F2128" w:rsidRPr="00D25E42" w:rsidRDefault="001F2128" w:rsidP="001F2128">
      <w:pPr>
        <w:pStyle w:val="ListParagraph"/>
        <w:numPr>
          <w:ilvl w:val="0"/>
          <w:numId w:val="10"/>
        </w:numPr>
        <w:rPr>
          <w:rFonts w:cs="Times New Roman"/>
        </w:rPr>
      </w:pPr>
      <w:r w:rsidRPr="00D25E42">
        <w:rPr>
          <w:rFonts w:cs="Times New Roman"/>
        </w:rPr>
        <w:t>Zakon o zaštiti prirode (NN 80/13, 15/18, 14/19, 127/19),</w:t>
      </w:r>
    </w:p>
    <w:p w14:paraId="3DF41D69" w14:textId="77777777" w:rsidR="001F2128" w:rsidRPr="00D25E42" w:rsidRDefault="001F2128" w:rsidP="001F2128">
      <w:pPr>
        <w:pStyle w:val="ListParagraph"/>
        <w:numPr>
          <w:ilvl w:val="0"/>
          <w:numId w:val="10"/>
        </w:numPr>
        <w:rPr>
          <w:rFonts w:cs="Times New Roman"/>
        </w:rPr>
      </w:pPr>
      <w:r w:rsidRPr="00D25E42">
        <w:rPr>
          <w:rFonts w:cs="Times New Roman"/>
        </w:rPr>
        <w:t>Zakon o koncesijama (NN 69/17, 107/20),</w:t>
      </w:r>
    </w:p>
    <w:p w14:paraId="59192B7F" w14:textId="77777777" w:rsidR="001F2128" w:rsidRPr="00D25E42" w:rsidRDefault="001F2128" w:rsidP="001F2128">
      <w:pPr>
        <w:pStyle w:val="ListParagraph"/>
        <w:numPr>
          <w:ilvl w:val="0"/>
          <w:numId w:val="10"/>
        </w:numPr>
        <w:rPr>
          <w:rFonts w:cs="Times New Roman"/>
        </w:rPr>
      </w:pPr>
      <w:r w:rsidRPr="00D25E42">
        <w:rPr>
          <w:rFonts w:cs="Times New Roman"/>
        </w:rPr>
        <w:t>Zakon o gradnji (NN 153/13, 20/17, 39/19, 125/19),</w:t>
      </w:r>
    </w:p>
    <w:p w14:paraId="35A6859F" w14:textId="77777777" w:rsidR="001F2128" w:rsidRPr="00D25E42" w:rsidRDefault="001F2128" w:rsidP="001F2128">
      <w:pPr>
        <w:pStyle w:val="ListParagraph"/>
        <w:numPr>
          <w:ilvl w:val="0"/>
          <w:numId w:val="10"/>
        </w:numPr>
        <w:rPr>
          <w:rFonts w:cs="Times New Roman"/>
        </w:rPr>
      </w:pPr>
      <w:r w:rsidRPr="00D25E42">
        <w:rPr>
          <w:rFonts w:cs="Times New Roman"/>
        </w:rPr>
        <w:t>Zakon o prostornom uređenju (NN 153/13, 65/17, 114/18, 39/19 i 98/19)</w:t>
      </w:r>
    </w:p>
    <w:p w14:paraId="50610079" w14:textId="6F2B504C" w:rsidR="001F2128" w:rsidRPr="00D25E42" w:rsidRDefault="001F2128" w:rsidP="001F2128">
      <w:pPr>
        <w:pStyle w:val="ListParagraph"/>
        <w:numPr>
          <w:ilvl w:val="0"/>
          <w:numId w:val="10"/>
        </w:numPr>
        <w:rPr>
          <w:rFonts w:cs="Times New Roman"/>
        </w:rPr>
      </w:pPr>
      <w:r w:rsidRPr="00D25E42">
        <w:rPr>
          <w:rFonts w:cs="Times New Roman"/>
        </w:rPr>
        <w:t>Zakon o uspostavi infrastrukture za alternativna goriva (NN 120/16, 63/22),</w:t>
      </w:r>
    </w:p>
    <w:p w14:paraId="345C0863" w14:textId="68FA4C74" w:rsidR="001F2128" w:rsidRPr="00D25E42" w:rsidRDefault="001F2128" w:rsidP="001F2128">
      <w:pPr>
        <w:pStyle w:val="ListParagraph"/>
        <w:numPr>
          <w:ilvl w:val="0"/>
          <w:numId w:val="10"/>
        </w:numPr>
        <w:rPr>
          <w:rFonts w:cs="Times New Roman"/>
        </w:rPr>
      </w:pPr>
      <w:r w:rsidRPr="00D25E42">
        <w:rPr>
          <w:rFonts w:cs="Times New Roman"/>
        </w:rPr>
        <w:t>Zakon o ustrojstvu i djelokrugu tijela državne uprave (NN 85/20),</w:t>
      </w:r>
    </w:p>
    <w:p w14:paraId="1415D50F" w14:textId="5F2B11CA" w:rsidR="008C51C4" w:rsidRPr="00D25E42" w:rsidRDefault="008C51C4" w:rsidP="008C51C4">
      <w:pPr>
        <w:pStyle w:val="ListParagraph"/>
        <w:numPr>
          <w:ilvl w:val="0"/>
          <w:numId w:val="10"/>
        </w:numPr>
        <w:rPr>
          <w:rFonts w:cs="Times New Roman"/>
        </w:rPr>
      </w:pPr>
      <w:r w:rsidRPr="00D25E42">
        <w:rPr>
          <w:rFonts w:cs="Times New Roman"/>
        </w:rPr>
        <w:t>Zakon o sustavu strateškog planiranja i upravljanja razvojem Republike Hrvatske (NN 123/17),</w:t>
      </w:r>
    </w:p>
    <w:p w14:paraId="6553F786" w14:textId="1256639A" w:rsidR="008C51C4" w:rsidRPr="00D25E42" w:rsidRDefault="008C51C4" w:rsidP="008C51C4">
      <w:pPr>
        <w:pStyle w:val="ListParagraph"/>
        <w:numPr>
          <w:ilvl w:val="0"/>
          <w:numId w:val="10"/>
        </w:numPr>
        <w:rPr>
          <w:rFonts w:cs="Times New Roman"/>
        </w:rPr>
      </w:pPr>
      <w:r w:rsidRPr="00D25E42">
        <w:rPr>
          <w:rFonts w:cs="Times New Roman"/>
        </w:rPr>
        <w:t>Zakon o državnim potporama (NN 47/14, 69/17) i pravila EU o dodjeli potpora,</w:t>
      </w:r>
    </w:p>
    <w:p w14:paraId="49BA7D0E" w14:textId="77777777" w:rsidR="001F2128" w:rsidRPr="00D25E42" w:rsidRDefault="001F2128" w:rsidP="001F2128">
      <w:pPr>
        <w:pStyle w:val="ListParagraph"/>
        <w:numPr>
          <w:ilvl w:val="0"/>
          <w:numId w:val="10"/>
        </w:numPr>
        <w:rPr>
          <w:rFonts w:cs="Times New Roman"/>
        </w:rPr>
      </w:pPr>
      <w:r w:rsidRPr="00D25E42">
        <w:rPr>
          <w:rFonts w:cs="Times New Roman"/>
        </w:rPr>
        <w:t>Zakon o ustanovama (NN 76/93, 29/97, 47/99, 35/08, 127/19),</w:t>
      </w:r>
    </w:p>
    <w:p w14:paraId="125C59AE" w14:textId="77777777" w:rsidR="001F2128" w:rsidRPr="00D25E42" w:rsidRDefault="001F2128" w:rsidP="001F2128">
      <w:pPr>
        <w:pStyle w:val="ListParagraph"/>
        <w:numPr>
          <w:ilvl w:val="0"/>
          <w:numId w:val="10"/>
        </w:numPr>
        <w:rPr>
          <w:rFonts w:cs="Times New Roman"/>
        </w:rPr>
      </w:pPr>
      <w:r w:rsidRPr="00D25E42">
        <w:rPr>
          <w:rFonts w:cs="Times New Roman"/>
        </w:rPr>
        <w:t>Zakon o lučkim kapetanijama (NN 118/18),</w:t>
      </w:r>
    </w:p>
    <w:p w14:paraId="7BE928A5" w14:textId="77777777" w:rsidR="001F2128" w:rsidRPr="00D25E42" w:rsidRDefault="001F2128" w:rsidP="001F2128">
      <w:pPr>
        <w:pStyle w:val="ListParagraph"/>
        <w:numPr>
          <w:ilvl w:val="0"/>
          <w:numId w:val="10"/>
        </w:numPr>
        <w:rPr>
          <w:rFonts w:cs="Times New Roman"/>
        </w:rPr>
      </w:pPr>
      <w:r w:rsidRPr="00D25E42">
        <w:rPr>
          <w:rFonts w:cs="Times New Roman"/>
        </w:rPr>
        <w:t>Uredba o unutarnjem ustrojstvu Ministarstva mora, prometa i infrastrukture (NN 97/20, 2/21),</w:t>
      </w:r>
    </w:p>
    <w:p w14:paraId="3AC94A3D" w14:textId="77777777" w:rsidR="001F2128" w:rsidRPr="00D25E42" w:rsidRDefault="001F2128" w:rsidP="001F2128">
      <w:pPr>
        <w:pStyle w:val="ListParagraph"/>
        <w:numPr>
          <w:ilvl w:val="0"/>
          <w:numId w:val="10"/>
        </w:numPr>
        <w:rPr>
          <w:rFonts w:cs="Times New Roman"/>
        </w:rPr>
      </w:pPr>
      <w:r w:rsidRPr="00D25E42">
        <w:rPr>
          <w:rFonts w:cs="Times New Roman"/>
        </w:rPr>
        <w:lastRenderedPageBreak/>
        <w:t>Pravilnik o razvrstavanju i otvaranju vodnih putova na unutarnjim vodama (NN 77/11, 66/14, 81/15),</w:t>
      </w:r>
    </w:p>
    <w:p w14:paraId="5731C938" w14:textId="77777777" w:rsidR="001F2128" w:rsidRPr="00D25E42" w:rsidRDefault="001F2128" w:rsidP="001F2128">
      <w:pPr>
        <w:pStyle w:val="ListParagraph"/>
        <w:numPr>
          <w:ilvl w:val="0"/>
          <w:numId w:val="10"/>
        </w:numPr>
        <w:rPr>
          <w:rFonts w:cs="Times New Roman"/>
        </w:rPr>
      </w:pPr>
      <w:r w:rsidRPr="00D25E42">
        <w:rPr>
          <w:rFonts w:cs="Times New Roman"/>
        </w:rPr>
        <w:t xml:space="preserve">Pravilnik o plovidbi na unutarnjim vodama (NN 138/08, 138/15), </w:t>
      </w:r>
    </w:p>
    <w:p w14:paraId="2C0158FD" w14:textId="77777777" w:rsidR="001F2128" w:rsidRPr="00D25E42" w:rsidRDefault="001F2128" w:rsidP="001F2128">
      <w:pPr>
        <w:pStyle w:val="ListParagraph"/>
        <w:numPr>
          <w:ilvl w:val="0"/>
          <w:numId w:val="10"/>
        </w:numPr>
        <w:rPr>
          <w:rFonts w:cs="Times New Roman"/>
        </w:rPr>
      </w:pPr>
      <w:r w:rsidRPr="00D25E42">
        <w:rPr>
          <w:rFonts w:cs="Times New Roman"/>
        </w:rPr>
        <w:t>Pravilnik o tehničkom održavanju vodnih putova (NN 62/09, 136/12, 41/17, 50/19),</w:t>
      </w:r>
    </w:p>
    <w:p w14:paraId="4ABFAE1D" w14:textId="77777777" w:rsidR="001F2128" w:rsidRPr="00D25E42" w:rsidRDefault="001F2128" w:rsidP="001F2128">
      <w:pPr>
        <w:pStyle w:val="ListParagraph"/>
        <w:numPr>
          <w:ilvl w:val="0"/>
          <w:numId w:val="10"/>
        </w:numPr>
        <w:rPr>
          <w:rFonts w:cs="Times New Roman"/>
        </w:rPr>
      </w:pPr>
      <w:r w:rsidRPr="00D25E42">
        <w:rPr>
          <w:rFonts w:cs="Times New Roman"/>
        </w:rPr>
        <w:t xml:space="preserve">Pravilnik o inspekciji sigurnosti unutarnje plovidbe (NN 31/14), </w:t>
      </w:r>
    </w:p>
    <w:p w14:paraId="36875DF6" w14:textId="77777777" w:rsidR="001F2128" w:rsidRPr="00D25E42" w:rsidRDefault="001F2128" w:rsidP="001F2128">
      <w:pPr>
        <w:pStyle w:val="ListParagraph"/>
        <w:numPr>
          <w:ilvl w:val="0"/>
          <w:numId w:val="10"/>
        </w:numPr>
        <w:rPr>
          <w:rFonts w:cs="Times New Roman"/>
        </w:rPr>
      </w:pPr>
      <w:r w:rsidRPr="00D25E42">
        <w:rPr>
          <w:rFonts w:cs="Times New Roman"/>
        </w:rPr>
        <w:t xml:space="preserve">Pravilnik o plutajućim objektima (NN 80/00, 72/15, 83/15), </w:t>
      </w:r>
    </w:p>
    <w:p w14:paraId="022C6E87" w14:textId="77777777" w:rsidR="001F2128" w:rsidRPr="00D25E42" w:rsidRDefault="001F2128" w:rsidP="001F2128">
      <w:pPr>
        <w:pStyle w:val="ListParagraph"/>
        <w:numPr>
          <w:ilvl w:val="0"/>
          <w:numId w:val="10"/>
        </w:numPr>
        <w:rPr>
          <w:rFonts w:cs="Times New Roman"/>
        </w:rPr>
      </w:pPr>
      <w:r w:rsidRPr="00D25E42">
        <w:rPr>
          <w:rFonts w:cs="Times New Roman"/>
        </w:rPr>
        <w:t xml:space="preserve">Pravilnik o prijevozu opasnih tvari unutarnjim vodama (NN 106/08), </w:t>
      </w:r>
    </w:p>
    <w:p w14:paraId="7D98E171" w14:textId="77777777" w:rsidR="001F2128" w:rsidRPr="00D25E42" w:rsidRDefault="001F2128" w:rsidP="001F2128">
      <w:pPr>
        <w:pStyle w:val="ListParagraph"/>
        <w:numPr>
          <w:ilvl w:val="0"/>
          <w:numId w:val="10"/>
        </w:numPr>
        <w:rPr>
          <w:rFonts w:cs="Times New Roman"/>
        </w:rPr>
      </w:pPr>
      <w:r w:rsidRPr="00D25E42">
        <w:rPr>
          <w:rFonts w:cs="Times New Roman"/>
        </w:rPr>
        <w:t>Pravilnik o posebnim uvjetima za obavljanje djelatnosti komercijalnog prijevoza unutarnjim vodnim putovima (NN 38/08, 50/16),</w:t>
      </w:r>
    </w:p>
    <w:p w14:paraId="6D0DB94A" w14:textId="77777777" w:rsidR="001F2128" w:rsidRPr="00D25E42" w:rsidRDefault="001F2128" w:rsidP="001F2128">
      <w:pPr>
        <w:pStyle w:val="ListParagraph"/>
        <w:numPr>
          <w:ilvl w:val="0"/>
          <w:numId w:val="10"/>
        </w:numPr>
        <w:rPr>
          <w:rFonts w:cs="Times New Roman"/>
        </w:rPr>
      </w:pPr>
      <w:r w:rsidRPr="00D25E42">
        <w:rPr>
          <w:rFonts w:cs="Times New Roman"/>
        </w:rPr>
        <w:t>Pravilnik o kriterijima za određivanje naknada za koncesije u lukama i pristaništima unutarnjih voda (NN 72/15),</w:t>
      </w:r>
    </w:p>
    <w:p w14:paraId="428A4BC9" w14:textId="77777777" w:rsidR="001F2128" w:rsidRPr="00D25E42" w:rsidRDefault="001F2128" w:rsidP="001F2128">
      <w:pPr>
        <w:pStyle w:val="ListParagraph"/>
        <w:numPr>
          <w:ilvl w:val="0"/>
          <w:numId w:val="10"/>
        </w:numPr>
        <w:rPr>
          <w:rFonts w:cs="Times New Roman"/>
        </w:rPr>
      </w:pPr>
      <w:r w:rsidRPr="00D25E42">
        <w:rPr>
          <w:rFonts w:cs="Times New Roman"/>
        </w:rPr>
        <w:t>Pravilnik o tovarištima (NN 128/15),</w:t>
      </w:r>
    </w:p>
    <w:p w14:paraId="4E8A3A41" w14:textId="77777777" w:rsidR="001F2128" w:rsidRPr="00D25E42" w:rsidRDefault="001F2128" w:rsidP="001F2128">
      <w:pPr>
        <w:pStyle w:val="ListParagraph"/>
        <w:numPr>
          <w:ilvl w:val="0"/>
          <w:numId w:val="10"/>
        </w:numPr>
        <w:rPr>
          <w:rFonts w:cs="Times New Roman"/>
        </w:rPr>
      </w:pPr>
      <w:r w:rsidRPr="00D25E42">
        <w:rPr>
          <w:rFonts w:cs="Times New Roman"/>
        </w:rPr>
        <w:t>Uredba o upravljanju i vođenju poslova lučkih uprava unutarnjih voda (NN 100/08, 76/12, 31/16),</w:t>
      </w:r>
    </w:p>
    <w:p w14:paraId="27E9C075" w14:textId="77777777" w:rsidR="001F2128" w:rsidRPr="00D25E42" w:rsidRDefault="001F2128" w:rsidP="001F2128">
      <w:pPr>
        <w:pStyle w:val="ListParagraph"/>
        <w:numPr>
          <w:ilvl w:val="0"/>
          <w:numId w:val="10"/>
        </w:numPr>
        <w:rPr>
          <w:rFonts w:cs="Times New Roman"/>
        </w:rPr>
      </w:pPr>
      <w:r w:rsidRPr="00D25E42">
        <w:rPr>
          <w:rFonts w:cs="Times New Roman"/>
        </w:rPr>
        <w:t>Uredba o pristaništima unutarnjih voda (NN 134/08),</w:t>
      </w:r>
    </w:p>
    <w:p w14:paraId="4D89111C" w14:textId="3F389C61" w:rsidR="001F2128" w:rsidRPr="00D25E42" w:rsidRDefault="001F2128" w:rsidP="001F2128">
      <w:pPr>
        <w:pStyle w:val="ListParagraph"/>
        <w:numPr>
          <w:ilvl w:val="0"/>
          <w:numId w:val="10"/>
        </w:numPr>
        <w:rPr>
          <w:rFonts w:cs="Times New Roman"/>
        </w:rPr>
      </w:pPr>
      <w:r w:rsidRPr="00D25E42">
        <w:rPr>
          <w:rFonts w:cs="Times New Roman"/>
        </w:rPr>
        <w:t>Uredba o tehničko-tehnološkim uvjetima za luke i uvjetima sigurnosti plovidbe u lukama i pristaništima unutarnjih voda (NN 32/09)</w:t>
      </w:r>
      <w:r w:rsidR="008C51C4" w:rsidRPr="00D25E42">
        <w:rPr>
          <w:rFonts w:cs="Times New Roman"/>
        </w:rPr>
        <w:t>,</w:t>
      </w:r>
    </w:p>
    <w:p w14:paraId="588C94D4" w14:textId="77777777" w:rsidR="008C51C4" w:rsidRPr="00D25E42" w:rsidRDefault="008C51C4" w:rsidP="008C51C4">
      <w:pPr>
        <w:pStyle w:val="ListParagraph"/>
        <w:numPr>
          <w:ilvl w:val="0"/>
          <w:numId w:val="10"/>
        </w:numPr>
        <w:rPr>
          <w:rFonts w:cs="Times New Roman"/>
        </w:rPr>
      </w:pPr>
      <w:r w:rsidRPr="00D25E42">
        <w:rPr>
          <w:rFonts w:cs="Times New Roman"/>
        </w:rPr>
        <w:t xml:space="preserve">Uredba o strateškoj procjeni utjecaja strategije, plana i programa na okoliš (NN 3/17), </w:t>
      </w:r>
    </w:p>
    <w:p w14:paraId="24367E0E" w14:textId="51C10022" w:rsidR="008C51C4" w:rsidRPr="00D25E42" w:rsidRDefault="008C51C4" w:rsidP="008C51C4">
      <w:pPr>
        <w:pStyle w:val="ListParagraph"/>
        <w:numPr>
          <w:ilvl w:val="0"/>
          <w:numId w:val="10"/>
        </w:numPr>
        <w:rPr>
          <w:rFonts w:cs="Times New Roman"/>
        </w:rPr>
      </w:pPr>
      <w:r w:rsidRPr="00D25E42">
        <w:rPr>
          <w:rFonts w:cs="Times New Roman"/>
        </w:rPr>
        <w:t>Uredba o smjernicama za izradu akata strateškog planiranja od nacionalnog značaja i od značaja za jedinice lokalne i područne (regionalne) samouprave (NN 89/18),</w:t>
      </w:r>
    </w:p>
    <w:p w14:paraId="1E623963" w14:textId="77777777" w:rsidR="001F2128" w:rsidRPr="00D25E42" w:rsidRDefault="001F2128" w:rsidP="001F2128">
      <w:pPr>
        <w:pStyle w:val="ListParagraph"/>
        <w:numPr>
          <w:ilvl w:val="0"/>
          <w:numId w:val="10"/>
        </w:numPr>
        <w:rPr>
          <w:rFonts w:cs="Times New Roman"/>
        </w:rPr>
      </w:pPr>
      <w:r w:rsidRPr="00D25E42">
        <w:rPr>
          <w:rFonts w:cs="Times New Roman"/>
        </w:rPr>
        <w:t>Prostorni plan područja posebnih obilježja višenamjenskog kanala Dunav-Sava (NN 121/11).</w:t>
      </w:r>
    </w:p>
    <w:p w14:paraId="25A26073" w14:textId="292FA032" w:rsidR="0072659F" w:rsidRPr="00D25E42" w:rsidRDefault="0072659F" w:rsidP="0072659F">
      <w:pPr>
        <w:pStyle w:val="Heading3"/>
        <w:rPr>
          <w:rFonts w:cs="Times New Roman"/>
        </w:rPr>
      </w:pPr>
      <w:bookmarkStart w:id="112" w:name="_Toc112148278"/>
      <w:bookmarkStart w:id="113" w:name="_Hlk112096347"/>
      <w:r w:rsidRPr="00D25E42">
        <w:rPr>
          <w:rFonts w:cs="Times New Roman"/>
        </w:rPr>
        <w:t xml:space="preserve">Ključne značajke i izazovi </w:t>
      </w:r>
      <w:r w:rsidR="007D4C13" w:rsidRPr="00D25E42">
        <w:rPr>
          <w:rFonts w:cs="Times New Roman"/>
        </w:rPr>
        <w:t>postojećeg stanja vodnih putova, luka i pristaništa</w:t>
      </w:r>
      <w:bookmarkEnd w:id="112"/>
    </w:p>
    <w:bookmarkEnd w:id="113"/>
    <w:p w14:paraId="5C29F70A" w14:textId="58D8D707" w:rsidR="0072659F" w:rsidRPr="00D25E42" w:rsidRDefault="0072659F" w:rsidP="00D25E42">
      <w:pPr>
        <w:pStyle w:val="Heading4"/>
      </w:pPr>
      <w:r w:rsidRPr="00D25E42">
        <w:t>Ključne značajke i izazovi postojećeg stanja plovnih putova</w:t>
      </w:r>
    </w:p>
    <w:p w14:paraId="62299B57" w14:textId="3C06890A" w:rsidR="001F2128" w:rsidRPr="00D25E42" w:rsidRDefault="0072659F" w:rsidP="001F2128">
      <w:pPr>
        <w:rPr>
          <w:rFonts w:cs="Times New Roman"/>
        </w:rPr>
      </w:pPr>
      <w:r w:rsidRPr="00D25E42">
        <w:rPr>
          <w:rFonts w:cs="Times New Roman"/>
        </w:rPr>
        <w:t>K</w:t>
      </w:r>
      <w:r w:rsidR="001F2128" w:rsidRPr="00D25E42">
        <w:rPr>
          <w:rFonts w:cs="Times New Roman"/>
        </w:rPr>
        <w:t>ljučne značajke i izazovi postojećeg stanja plovnih putova Dunava, Drave i Save</w:t>
      </w:r>
      <w:r w:rsidRPr="00D25E42">
        <w:rPr>
          <w:rFonts w:cs="Times New Roman"/>
        </w:rPr>
        <w:t xml:space="preserve"> navedeni su u nastavku</w:t>
      </w:r>
      <w:r w:rsidR="001F2128" w:rsidRPr="00D25E42">
        <w:rPr>
          <w:rFonts w:cs="Times New Roman"/>
        </w:rPr>
        <w:t>.</w:t>
      </w:r>
    </w:p>
    <w:p w14:paraId="71394519" w14:textId="77777777" w:rsidR="001F2128" w:rsidRPr="00D25E42" w:rsidRDefault="001F2128" w:rsidP="001F2128">
      <w:pPr>
        <w:shd w:val="clear" w:color="auto" w:fill="C5E0B3" w:themeFill="accent6" w:themeFillTint="66"/>
        <w:rPr>
          <w:rFonts w:cs="Times New Roman"/>
          <w:b/>
          <w:bCs/>
        </w:rPr>
      </w:pPr>
      <w:r w:rsidRPr="00D25E42">
        <w:rPr>
          <w:rFonts w:cs="Times New Roman"/>
          <w:b/>
          <w:bCs/>
        </w:rPr>
        <w:t>Rijeka Dunav</w:t>
      </w:r>
    </w:p>
    <w:p w14:paraId="3D1CD0E2" w14:textId="77777777" w:rsidR="001F2128" w:rsidRPr="00D25E42" w:rsidRDefault="001F2128" w:rsidP="001F2128">
      <w:pPr>
        <w:rPr>
          <w:rFonts w:cs="Times New Roman"/>
        </w:rPr>
      </w:pPr>
      <w:r w:rsidRPr="00D25E42">
        <w:rPr>
          <w:rFonts w:cs="Times New Roman"/>
        </w:rPr>
        <w:t xml:space="preserve">Predviđena klasa plovnosti na rijeci Dunav je </w:t>
      </w:r>
      <w:proofErr w:type="spellStart"/>
      <w:r w:rsidRPr="00D25E42">
        <w:rPr>
          <w:rFonts w:cs="Times New Roman"/>
        </w:rPr>
        <w:t>VIc</w:t>
      </w:r>
      <w:proofErr w:type="spellEnd"/>
      <w:r w:rsidRPr="00D25E42">
        <w:rPr>
          <w:rFonts w:cs="Times New Roman"/>
        </w:rPr>
        <w:t xml:space="preserve">. Stanje plovnosti rijeke Dunav je zadovoljavajuće te i bez većih ulaganja ovaj plovni put ima vrlo visoku klasu plovnosti i plovidba je moguća tijekom cijele godine. Jedine dionice koje predstavljaju ograničenja su tzv. kanal </w:t>
      </w:r>
      <w:proofErr w:type="spellStart"/>
      <w:r w:rsidRPr="00D25E42">
        <w:rPr>
          <w:rFonts w:cs="Times New Roman"/>
        </w:rPr>
        <w:t>Mohovo</w:t>
      </w:r>
      <w:proofErr w:type="spellEnd"/>
      <w:r w:rsidRPr="00D25E42">
        <w:rPr>
          <w:rFonts w:cs="Times New Roman"/>
        </w:rPr>
        <w:t xml:space="preserve">, a povremeno i plićak </w:t>
      </w:r>
      <w:proofErr w:type="spellStart"/>
      <w:r w:rsidRPr="00D25E42">
        <w:rPr>
          <w:rFonts w:cs="Times New Roman"/>
        </w:rPr>
        <w:t>Sotin</w:t>
      </w:r>
      <w:proofErr w:type="spellEnd"/>
      <w:r w:rsidRPr="00D25E42">
        <w:rPr>
          <w:rFonts w:cs="Times New Roman"/>
        </w:rPr>
        <w:t xml:space="preserve">. Problem se javlja zbog zapunjenosti plovnog puta nanosima pri čemu povremeno nije moguća plovidba punim gazom predviđenim za klasu plovnosti </w:t>
      </w:r>
      <w:proofErr w:type="spellStart"/>
      <w:r w:rsidRPr="00D25E42">
        <w:rPr>
          <w:rFonts w:cs="Times New Roman"/>
        </w:rPr>
        <w:t>VIc</w:t>
      </w:r>
      <w:proofErr w:type="spellEnd"/>
      <w:r w:rsidRPr="00D25E42">
        <w:rPr>
          <w:rFonts w:cs="Times New Roman"/>
        </w:rPr>
        <w:t xml:space="preserve">. Probleme povremeno stvaraju </w:t>
      </w:r>
      <w:proofErr w:type="spellStart"/>
      <w:r w:rsidRPr="00D25E42">
        <w:rPr>
          <w:rFonts w:cs="Times New Roman"/>
        </w:rPr>
        <w:t>ledostaj</w:t>
      </w:r>
      <w:proofErr w:type="spellEnd"/>
      <w:r w:rsidRPr="00D25E42">
        <w:rPr>
          <w:rFonts w:cs="Times New Roman"/>
        </w:rPr>
        <w:t xml:space="preserve"> i/ili </w:t>
      </w:r>
      <w:proofErr w:type="spellStart"/>
      <w:r w:rsidRPr="00D25E42">
        <w:rPr>
          <w:rFonts w:cs="Times New Roman"/>
        </w:rPr>
        <w:t>ledohod</w:t>
      </w:r>
      <w:proofErr w:type="spellEnd"/>
      <w:r w:rsidRPr="00D25E42">
        <w:rPr>
          <w:rFonts w:cs="Times New Roman"/>
        </w:rPr>
        <w:t xml:space="preserve"> zbog čega se javlja potreba za izgradnjom zimovnika.</w:t>
      </w:r>
    </w:p>
    <w:p w14:paraId="1586513C" w14:textId="77777777" w:rsidR="001F2128" w:rsidRPr="00D25E42" w:rsidRDefault="001F2128" w:rsidP="001F2128">
      <w:pPr>
        <w:rPr>
          <w:rFonts w:cs="Times New Roman"/>
        </w:rPr>
      </w:pPr>
      <w:r w:rsidRPr="00D25E42">
        <w:rPr>
          <w:rFonts w:cs="Times New Roman"/>
        </w:rPr>
        <w:t>Redovitim održavanjem nastoje se ukloniti nanosi pijeska na kritičnim dionicama, što je do sada bilo uspješno.</w:t>
      </w:r>
    </w:p>
    <w:p w14:paraId="5CE72A2F" w14:textId="77777777" w:rsidR="001F2128" w:rsidRPr="00D25E42" w:rsidRDefault="001F2128" w:rsidP="001F2128">
      <w:pPr>
        <w:rPr>
          <w:rFonts w:cs="Times New Roman"/>
        </w:rPr>
      </w:pPr>
      <w:r w:rsidRPr="00D25E42">
        <w:rPr>
          <w:rFonts w:cs="Times New Roman"/>
        </w:rPr>
        <w:t xml:space="preserve">Poteškoću u rješavanju uskih grla plovnog puta rijeke Dunava predstavlja međudržavna granica koja između Republike Hrvatske i Republike Srbije na zajedničkom dijelu vodnog puta rijeke </w:t>
      </w:r>
      <w:r w:rsidRPr="00D25E42">
        <w:rPr>
          <w:rFonts w:cs="Times New Roman"/>
        </w:rPr>
        <w:lastRenderedPageBreak/>
        <w:t xml:space="preserve">Dunav od </w:t>
      </w:r>
      <w:proofErr w:type="spellStart"/>
      <w:r w:rsidRPr="00D25E42">
        <w:rPr>
          <w:rFonts w:cs="Times New Roman"/>
        </w:rPr>
        <w:t>rkm</w:t>
      </w:r>
      <w:proofErr w:type="spellEnd"/>
      <w:r w:rsidRPr="00D25E42">
        <w:rPr>
          <w:rFonts w:cs="Times New Roman"/>
        </w:rPr>
        <w:t xml:space="preserve"> 1433+100 do </w:t>
      </w:r>
      <w:proofErr w:type="spellStart"/>
      <w:r w:rsidRPr="00D25E42">
        <w:rPr>
          <w:rFonts w:cs="Times New Roman"/>
        </w:rPr>
        <w:t>rkm</w:t>
      </w:r>
      <w:proofErr w:type="spellEnd"/>
      <w:r w:rsidRPr="00D25E42">
        <w:rPr>
          <w:rFonts w:cs="Times New Roman"/>
        </w:rPr>
        <w:t xml:space="preserve"> 1295+500 nije usuglašena. Na zajedničkom dijelu vodnog puta rijeke Dunav između Republike Hrvatske i Republike Srbije definirano je 17 kritičnih sektora za sigurnu plovidbu. Poteškoće se javljaju pri realizaciji projekata i izvođenja hidrotehničkih radova kojima bi se poboljšali uvjeti plovidbe, prvenstveno jer nije riješeno pitanje nadležnosti za važne procedure koje prethode građevinskim radovima (poput nadležnosti za izdavanje građevinskih dozvola). Republika Hrvatska i Republika Srbija navedene poteškoće nastoje riješiti kroz suradnju putem Međudržavnog povjerenstva za praćenje provedbe i primjenu odredbi Sporazuma između Vlade Republike Hrvatske i Vlade Republike Srbije o plovidbi plovnim putovima na unutarnjim vodama i njihovom tehničkom održavanju.</w:t>
      </w:r>
    </w:p>
    <w:p w14:paraId="2B4A408A" w14:textId="77777777" w:rsidR="001F2128" w:rsidRPr="00D25E42" w:rsidRDefault="001F2128" w:rsidP="001F2128">
      <w:pPr>
        <w:shd w:val="clear" w:color="auto" w:fill="C5E0B3" w:themeFill="accent6" w:themeFillTint="66"/>
        <w:rPr>
          <w:rFonts w:eastAsia="Calibri" w:cs="Times New Roman"/>
          <w:b/>
          <w:bCs/>
        </w:rPr>
      </w:pPr>
      <w:r w:rsidRPr="00D25E42">
        <w:rPr>
          <w:rFonts w:eastAsia="Calibri" w:cs="Times New Roman"/>
          <w:b/>
          <w:bCs/>
        </w:rPr>
        <w:t>Rijeka Drava</w:t>
      </w:r>
    </w:p>
    <w:p w14:paraId="5A9AC473" w14:textId="77777777" w:rsidR="001F2128" w:rsidRPr="00D25E42" w:rsidRDefault="001F2128" w:rsidP="001F2128">
      <w:pPr>
        <w:rPr>
          <w:rFonts w:cs="Times New Roman"/>
        </w:rPr>
      </w:pPr>
      <w:r w:rsidRPr="00D25E42">
        <w:rPr>
          <w:rFonts w:cs="Times New Roman"/>
        </w:rPr>
        <w:t xml:space="preserve">Rijeka Drava na dionici od </w:t>
      </w:r>
      <w:proofErr w:type="spellStart"/>
      <w:r w:rsidRPr="00D25E42">
        <w:rPr>
          <w:rFonts w:cs="Times New Roman"/>
        </w:rPr>
        <w:t>rkm</w:t>
      </w:r>
      <w:proofErr w:type="spellEnd"/>
      <w:r w:rsidRPr="00D25E42">
        <w:rPr>
          <w:rFonts w:cs="Times New Roman"/>
        </w:rPr>
        <w:t xml:space="preserve"> 0+000 do </w:t>
      </w:r>
      <w:proofErr w:type="spellStart"/>
      <w:r w:rsidRPr="00D25E42">
        <w:rPr>
          <w:rFonts w:cs="Times New Roman"/>
        </w:rPr>
        <w:t>rkm</w:t>
      </w:r>
      <w:proofErr w:type="spellEnd"/>
      <w:r w:rsidRPr="00D25E42">
        <w:rPr>
          <w:rFonts w:cs="Times New Roman"/>
        </w:rPr>
        <w:t xml:space="preserve"> 12+000 ima IV. klasu plovnosti. Međutim, na toj dionici povremeno dolazi do pronosa i taloženja pijeska koji smanjuje dubinu te je zbog toga potrebno značajnije održavanje plovnog puta kako bi se povećao broj dana u godini kada plovni put zadovoljava klasu plovnosti predviđenu AGN-om. Ovaj problem pojavljuje se na ušću s Dunavom zbog utjecaja toka Dunava na Dravu. Da bi se riješili navedeni problemi potrebno je izraditi projektno-tehničku i studijsku dokumentaciju kojom će se odrediti infrastrukturna rješenja kojima bi se usporilo stvaranje nanosa pijeska, a potom je identificirana rješenja potrebno i implementirati. Pri tome je na dionici od </w:t>
      </w:r>
      <w:proofErr w:type="spellStart"/>
      <w:r w:rsidRPr="00D25E42">
        <w:rPr>
          <w:rFonts w:cs="Times New Roman"/>
        </w:rPr>
        <w:t>rkm</w:t>
      </w:r>
      <w:proofErr w:type="spellEnd"/>
      <w:r w:rsidRPr="00D25E42">
        <w:rPr>
          <w:rFonts w:cs="Times New Roman"/>
        </w:rPr>
        <w:t xml:space="preserve"> 0+000 do </w:t>
      </w:r>
      <w:proofErr w:type="spellStart"/>
      <w:r w:rsidRPr="00D25E42">
        <w:rPr>
          <w:rFonts w:cs="Times New Roman"/>
        </w:rPr>
        <w:t>rkm</w:t>
      </w:r>
      <w:proofErr w:type="spellEnd"/>
      <w:r w:rsidRPr="00D25E42">
        <w:rPr>
          <w:rFonts w:cs="Times New Roman"/>
        </w:rPr>
        <w:t xml:space="preserve"> 12+000 potrebno održavati klasu plovnosti IV, dok je na dionici od </w:t>
      </w:r>
      <w:proofErr w:type="spellStart"/>
      <w:r w:rsidRPr="00D25E42">
        <w:rPr>
          <w:rFonts w:cs="Times New Roman"/>
        </w:rPr>
        <w:t>rkm</w:t>
      </w:r>
      <w:proofErr w:type="spellEnd"/>
      <w:r w:rsidRPr="00D25E42">
        <w:rPr>
          <w:rFonts w:cs="Times New Roman"/>
        </w:rPr>
        <w:t xml:space="preserve"> 12+000 do </w:t>
      </w:r>
      <w:proofErr w:type="spellStart"/>
      <w:r w:rsidRPr="00D25E42">
        <w:rPr>
          <w:rFonts w:cs="Times New Roman"/>
        </w:rPr>
        <w:t>rkm</w:t>
      </w:r>
      <w:proofErr w:type="spellEnd"/>
      <w:r w:rsidRPr="00D25E42">
        <w:rPr>
          <w:rFonts w:cs="Times New Roman"/>
        </w:rPr>
        <w:t xml:space="preserve"> 23+000 zbog putničkog pristaništa i povećanja broja plovidbe putničkih brodova potrebno održavati klasu plovnosti III. Izrađeni su koncepcijsko rješenje i studija </w:t>
      </w:r>
      <w:proofErr w:type="spellStart"/>
      <w:r w:rsidRPr="00D25E42">
        <w:rPr>
          <w:rFonts w:cs="Times New Roman"/>
        </w:rPr>
        <w:t>predizvodljivosti</w:t>
      </w:r>
      <w:proofErr w:type="spellEnd"/>
      <w:r w:rsidRPr="00D25E42">
        <w:rPr>
          <w:rFonts w:cs="Times New Roman"/>
        </w:rPr>
        <w:t xml:space="preserve"> te je u tijeku priprema za izradu projektne dokumentacije reguliranja plovnog puta od </w:t>
      </w:r>
      <w:proofErr w:type="spellStart"/>
      <w:r w:rsidRPr="00D25E42">
        <w:rPr>
          <w:rFonts w:cs="Times New Roman"/>
        </w:rPr>
        <w:t>rkm</w:t>
      </w:r>
      <w:proofErr w:type="spellEnd"/>
      <w:r w:rsidRPr="00D25E42">
        <w:rPr>
          <w:rFonts w:cs="Times New Roman"/>
        </w:rPr>
        <w:t xml:space="preserve"> 0+000 do </w:t>
      </w:r>
      <w:proofErr w:type="spellStart"/>
      <w:r w:rsidRPr="00D25E42">
        <w:rPr>
          <w:rFonts w:cs="Times New Roman"/>
        </w:rPr>
        <w:t>rkm</w:t>
      </w:r>
      <w:proofErr w:type="spellEnd"/>
      <w:r w:rsidRPr="00D25E42">
        <w:rPr>
          <w:rFonts w:cs="Times New Roman"/>
        </w:rPr>
        <w:t xml:space="preserve"> 12+000 bez ušća.</w:t>
      </w:r>
    </w:p>
    <w:p w14:paraId="7E6F5334" w14:textId="77777777" w:rsidR="001F2128" w:rsidRPr="00D25E42" w:rsidRDefault="001F2128" w:rsidP="001F2128">
      <w:pPr>
        <w:shd w:val="clear" w:color="auto" w:fill="C5E0B3" w:themeFill="accent6" w:themeFillTint="66"/>
        <w:rPr>
          <w:rFonts w:eastAsia="Calibri" w:cs="Times New Roman"/>
          <w:b/>
          <w:bCs/>
        </w:rPr>
      </w:pPr>
      <w:r w:rsidRPr="00D25E42">
        <w:rPr>
          <w:rFonts w:eastAsia="Calibri" w:cs="Times New Roman"/>
          <w:b/>
          <w:bCs/>
        </w:rPr>
        <w:t>Rijeka Sava</w:t>
      </w:r>
    </w:p>
    <w:p w14:paraId="0FD7F385" w14:textId="77777777" w:rsidR="001F2128" w:rsidRPr="00D25E42" w:rsidRDefault="001F2128" w:rsidP="001F2128">
      <w:pPr>
        <w:spacing w:after="0"/>
        <w:rPr>
          <w:rFonts w:cs="Times New Roman"/>
        </w:rPr>
      </w:pPr>
      <w:r w:rsidRPr="00D25E42">
        <w:rPr>
          <w:rFonts w:cs="Times New Roman"/>
        </w:rPr>
        <w:t>Iako je vodni put rijeke Save većim dijelom klasificiran kao međunarodni plovni put, on veći dio godine nije dostupan za plovidbu teretnih i putničkih brodova jer Sava ne zadovoljava na cijelom svom toku standarde IV. klase plovnosti za europske vodne putove prema smjernicama AGN ugovora. Stanje plovnosti rijeke Save nije zadovoljavajuće ni zbog uskih grla koja se nalaze na toj rijeci, odnosno zbog velikog broja kritičnih dionica. Problemi na Savi uzrokovani su niskim vodostajem, zapunjenošću plićaka nanosima te nedovoljnim uređenjem vodotoka za plovidbu. Kritične, odnosno ograničavajuće dionice za plovidbu, radi nedovoljnih dubina su:</w:t>
      </w:r>
    </w:p>
    <w:p w14:paraId="6AA5F215" w14:textId="77777777" w:rsidR="001F2128" w:rsidRPr="00D25E42" w:rsidRDefault="001F2128" w:rsidP="001F2128">
      <w:pPr>
        <w:pStyle w:val="ListParagraph"/>
        <w:numPr>
          <w:ilvl w:val="0"/>
          <w:numId w:val="2"/>
        </w:numPr>
        <w:spacing w:after="0"/>
        <w:rPr>
          <w:rFonts w:cs="Times New Roman"/>
        </w:rPr>
      </w:pPr>
      <w:r w:rsidRPr="00D25E42">
        <w:rPr>
          <w:rFonts w:cs="Times New Roman"/>
        </w:rPr>
        <w:t xml:space="preserve">za plovidbu od </w:t>
      </w:r>
      <w:proofErr w:type="spellStart"/>
      <w:r w:rsidRPr="00D25E42">
        <w:rPr>
          <w:rFonts w:cs="Times New Roman"/>
        </w:rPr>
        <w:t>Račinovaca</w:t>
      </w:r>
      <w:proofErr w:type="spellEnd"/>
      <w:r w:rsidRPr="00D25E42">
        <w:rPr>
          <w:rFonts w:cs="Times New Roman"/>
        </w:rPr>
        <w:t xml:space="preserve"> do Slavonskog Šamca: plićak Gunja, plićak Tolisa i plićak „</w:t>
      </w:r>
      <w:proofErr w:type="spellStart"/>
      <w:r w:rsidRPr="00D25E42">
        <w:rPr>
          <w:rFonts w:cs="Times New Roman"/>
        </w:rPr>
        <w:t>Savulje</w:t>
      </w:r>
      <w:proofErr w:type="spellEnd"/>
      <w:r w:rsidRPr="00D25E42">
        <w:rPr>
          <w:rFonts w:cs="Times New Roman"/>
        </w:rPr>
        <w:t>“;</w:t>
      </w:r>
    </w:p>
    <w:p w14:paraId="7B44F561" w14:textId="77777777" w:rsidR="001F2128" w:rsidRPr="00D25E42" w:rsidRDefault="001F2128" w:rsidP="001F2128">
      <w:pPr>
        <w:pStyle w:val="ListParagraph"/>
        <w:numPr>
          <w:ilvl w:val="0"/>
          <w:numId w:val="2"/>
        </w:numPr>
        <w:spacing w:after="0"/>
        <w:rPr>
          <w:rFonts w:cs="Times New Roman"/>
        </w:rPr>
      </w:pPr>
      <w:r w:rsidRPr="00D25E42">
        <w:rPr>
          <w:rFonts w:cs="Times New Roman"/>
        </w:rPr>
        <w:t>za plovidbu od Slavonskog Šamca do Slavonskog Broda: plićak Jaruge –Novi Grad (</w:t>
      </w:r>
      <w:proofErr w:type="spellStart"/>
      <w:r w:rsidRPr="00D25E42">
        <w:rPr>
          <w:rFonts w:cs="Times New Roman"/>
        </w:rPr>
        <w:t>rkm</w:t>
      </w:r>
      <w:proofErr w:type="spellEnd"/>
      <w:r w:rsidRPr="00D25E42">
        <w:rPr>
          <w:rFonts w:cs="Times New Roman"/>
        </w:rPr>
        <w:t xml:space="preserve"> 300+000 – 329+000) koji je najveće ograničenje na toku rijeke Save u Republici Hrvatskoj;</w:t>
      </w:r>
    </w:p>
    <w:p w14:paraId="1F867DB5" w14:textId="77777777" w:rsidR="001F2128" w:rsidRPr="00D25E42" w:rsidRDefault="001F2128" w:rsidP="001F2128">
      <w:pPr>
        <w:pStyle w:val="ListParagraph"/>
        <w:numPr>
          <w:ilvl w:val="0"/>
          <w:numId w:val="2"/>
        </w:numPr>
        <w:spacing w:after="0"/>
        <w:rPr>
          <w:rFonts w:cs="Times New Roman"/>
        </w:rPr>
      </w:pPr>
      <w:r w:rsidRPr="00D25E42">
        <w:rPr>
          <w:rFonts w:cs="Times New Roman"/>
        </w:rPr>
        <w:t xml:space="preserve">za plovidbu od Slavonskog Broda do Jasenovca: plićaci </w:t>
      </w:r>
      <w:proofErr w:type="spellStart"/>
      <w:r w:rsidRPr="00D25E42">
        <w:rPr>
          <w:rFonts w:cs="Times New Roman"/>
        </w:rPr>
        <w:t>Migalovci</w:t>
      </w:r>
      <w:proofErr w:type="spellEnd"/>
      <w:r w:rsidRPr="00D25E42">
        <w:rPr>
          <w:rFonts w:cs="Times New Roman"/>
        </w:rPr>
        <w:t xml:space="preserve">, ušće Ukrine, Zbjeg, Dubočac, Grlić, </w:t>
      </w:r>
      <w:proofErr w:type="spellStart"/>
      <w:r w:rsidRPr="00D25E42">
        <w:rPr>
          <w:rFonts w:cs="Times New Roman"/>
        </w:rPr>
        <w:t>Kobaš</w:t>
      </w:r>
      <w:proofErr w:type="spellEnd"/>
      <w:r w:rsidRPr="00D25E42">
        <w:rPr>
          <w:rFonts w:cs="Times New Roman"/>
        </w:rPr>
        <w:t xml:space="preserve">, Davor i Dolina. Ograničavajući plićaci u 2018. su bili </w:t>
      </w:r>
      <w:proofErr w:type="spellStart"/>
      <w:r w:rsidRPr="00D25E42">
        <w:rPr>
          <w:rFonts w:cs="Times New Roman"/>
        </w:rPr>
        <w:t>Migalovci</w:t>
      </w:r>
      <w:proofErr w:type="spellEnd"/>
      <w:r w:rsidRPr="00D25E42">
        <w:rPr>
          <w:rFonts w:cs="Times New Roman"/>
        </w:rPr>
        <w:t>, Grlić, i Dolina;</w:t>
      </w:r>
    </w:p>
    <w:p w14:paraId="059138C9" w14:textId="77777777" w:rsidR="001F2128" w:rsidRPr="00D25E42" w:rsidRDefault="001F2128" w:rsidP="001F2128">
      <w:pPr>
        <w:pStyle w:val="ListParagraph"/>
        <w:numPr>
          <w:ilvl w:val="0"/>
          <w:numId w:val="2"/>
        </w:numPr>
        <w:rPr>
          <w:rFonts w:cs="Times New Roman"/>
        </w:rPr>
      </w:pPr>
      <w:r w:rsidRPr="00D25E42">
        <w:rPr>
          <w:rFonts w:cs="Times New Roman"/>
        </w:rPr>
        <w:t xml:space="preserve">za plovidbu od Jasenovca do Siska: plićaci: </w:t>
      </w:r>
      <w:proofErr w:type="spellStart"/>
      <w:r w:rsidRPr="00D25E42">
        <w:rPr>
          <w:rFonts w:cs="Times New Roman"/>
        </w:rPr>
        <w:t>Višnjica</w:t>
      </w:r>
      <w:proofErr w:type="spellEnd"/>
      <w:r w:rsidRPr="00D25E42">
        <w:rPr>
          <w:rFonts w:cs="Times New Roman"/>
        </w:rPr>
        <w:t xml:space="preserve">, </w:t>
      </w:r>
      <w:proofErr w:type="spellStart"/>
      <w:r w:rsidRPr="00D25E42">
        <w:rPr>
          <w:rFonts w:cs="Times New Roman"/>
        </w:rPr>
        <w:t>Puska</w:t>
      </w:r>
      <w:proofErr w:type="spellEnd"/>
      <w:r w:rsidRPr="00D25E42">
        <w:rPr>
          <w:rFonts w:cs="Times New Roman"/>
        </w:rPr>
        <w:t xml:space="preserve">, Lonja, Strmen, Gušće, </w:t>
      </w:r>
      <w:proofErr w:type="spellStart"/>
      <w:r w:rsidRPr="00D25E42">
        <w:rPr>
          <w:rFonts w:cs="Times New Roman"/>
        </w:rPr>
        <w:t>Blinjski</w:t>
      </w:r>
      <w:proofErr w:type="spellEnd"/>
      <w:r w:rsidRPr="00D25E42">
        <w:rPr>
          <w:rFonts w:cs="Times New Roman"/>
        </w:rPr>
        <w:t xml:space="preserve"> Kut i </w:t>
      </w:r>
      <w:proofErr w:type="spellStart"/>
      <w:r w:rsidRPr="00D25E42">
        <w:rPr>
          <w:rFonts w:cs="Times New Roman"/>
        </w:rPr>
        <w:t>Prelošćica</w:t>
      </w:r>
      <w:proofErr w:type="spellEnd"/>
      <w:r w:rsidRPr="00D25E42">
        <w:rPr>
          <w:rFonts w:cs="Times New Roman"/>
        </w:rPr>
        <w:t>.</w:t>
      </w:r>
    </w:p>
    <w:p w14:paraId="2F3C3B0E" w14:textId="77777777" w:rsidR="001F2128" w:rsidRPr="00D25E42" w:rsidRDefault="001F2128" w:rsidP="001F2128">
      <w:pPr>
        <w:rPr>
          <w:rFonts w:cs="Times New Roman"/>
          <w:b/>
          <w:bCs/>
          <w:u w:val="single"/>
        </w:rPr>
      </w:pPr>
      <w:r w:rsidRPr="00D25E42">
        <w:rPr>
          <w:rFonts w:cs="Times New Roman"/>
        </w:rPr>
        <w:lastRenderedPageBreak/>
        <w:t xml:space="preserve">Analizirajući sustav održavanja, na rijeci Savi cilj je osigurati međunarodne klase plovnosti, no s obzirom na to da je Sava na većem dijelu prirodna granica s Bosnom i Hercegovinom potrebno je intenziviranje suradnje dvaju država (uz potporu Savske komisije) kako bi održavanje plovnosti bilo potpuno i učinkovito. Republika Hrvatska i Bosna i Hercegovina surađuju po pitanjima uređenja i obilježavanja plovnog puta rijeke Save u graničnom području kroz Međudržavnu komisiju za praćenje provedbe i primjenu odredaba Ugovora između Vijeća ministara Bosne i Hercegovine i Vlade Republike Hrvatske o plovidbi plovnim putevima unutarnjih voda i njihovom obilježavanju i održavanju. Provode se zajednički obilasci, operativni sastanci i izvještavanje o dubinama u plovnom putu rijeke Save, no poteškoću predstavlja neriješenost nadležnosti održavanja plovnog puta rijeke Save u Bosni i Hercegovini. Dodatno, Bosna i Hercegovina još uvijek ima neriješen problem </w:t>
      </w:r>
      <w:proofErr w:type="spellStart"/>
      <w:r w:rsidRPr="00D25E42">
        <w:rPr>
          <w:rFonts w:cs="Times New Roman"/>
        </w:rPr>
        <w:t>deminiranja</w:t>
      </w:r>
      <w:proofErr w:type="spellEnd"/>
      <w:r w:rsidRPr="00D25E42">
        <w:rPr>
          <w:rFonts w:cs="Times New Roman"/>
        </w:rPr>
        <w:t xml:space="preserve"> desne obale rijeke Save te nedostaju potrebna financijska sredstva za ovu namjenu, a što direktno utječe na provedbu projekata Republike Hrvatske.</w:t>
      </w:r>
    </w:p>
    <w:p w14:paraId="34B25F3B" w14:textId="77777777" w:rsidR="001F2128" w:rsidRPr="00D25E42" w:rsidRDefault="001F2128" w:rsidP="001F2128">
      <w:pPr>
        <w:spacing w:before="240" w:after="0"/>
        <w:rPr>
          <w:rFonts w:eastAsia="Calibri" w:cs="Times New Roman"/>
          <w:sz w:val="22"/>
        </w:rPr>
      </w:pPr>
      <w:r w:rsidRPr="00D25E42">
        <w:rPr>
          <w:rFonts w:cs="Times New Roman"/>
        </w:rPr>
        <w:t xml:space="preserve">U prethodnom razdoblju provodile su se aktivnosti tehničkog održavanja plovnih putova te je broj kritičnih dionica sijedom toga uspješno smanjen. Krajem 2017. i početkom 2018. godine obavljeni su radovi tehničkog čišćenja kritičnih dionica kod Davora (kod ušća Vrbasa), </w:t>
      </w:r>
      <w:proofErr w:type="spellStart"/>
      <w:r w:rsidRPr="00D25E42">
        <w:rPr>
          <w:rFonts w:cs="Times New Roman"/>
        </w:rPr>
        <w:t>Puske</w:t>
      </w:r>
      <w:proofErr w:type="spellEnd"/>
      <w:r w:rsidRPr="00D25E42">
        <w:rPr>
          <w:rFonts w:cs="Times New Roman"/>
        </w:rPr>
        <w:t xml:space="preserve">, Lonje 1 i Bobovca. U drugoj polovici 2018. godine obavljeni su radovi tehničkog čišćenja kritičnih dionica </w:t>
      </w:r>
      <w:proofErr w:type="spellStart"/>
      <w:r w:rsidRPr="00D25E42">
        <w:rPr>
          <w:rFonts w:cs="Times New Roman"/>
        </w:rPr>
        <w:t>Blinjski</w:t>
      </w:r>
      <w:proofErr w:type="spellEnd"/>
      <w:r w:rsidRPr="00D25E42">
        <w:rPr>
          <w:rFonts w:cs="Times New Roman"/>
        </w:rPr>
        <w:t xml:space="preserve"> Kut, </w:t>
      </w:r>
      <w:proofErr w:type="spellStart"/>
      <w:r w:rsidRPr="00D25E42">
        <w:rPr>
          <w:rFonts w:cs="Times New Roman"/>
        </w:rPr>
        <w:t>Prelošćica</w:t>
      </w:r>
      <w:proofErr w:type="spellEnd"/>
      <w:r w:rsidRPr="00D25E42">
        <w:rPr>
          <w:rFonts w:cs="Times New Roman"/>
        </w:rPr>
        <w:t xml:space="preserve"> i Gušće. Ipak, aktivnosti tehničkog održavanja plovnih putova su po svojoj prirodi takve da ih je potrebno provoditi kontinuirano i potrebe za takvim aktivnostima su velike, posebice na Savi. Ograničenja u potpunom postizanju željenih rezultata aktivnosti tehničkog održavanja prvenstveno proizlaze iz specifičnosti rijeka kao vodnih tijela koja svojim tokom utječu na stvaranje nanosa u koritu. Jedno od ograničenja predstavljaju i limiti državnog proračuna koji je primarni izvor sredstava za tehničko održavanje plovnih putova</w:t>
      </w:r>
      <w:r w:rsidRPr="00D25E42">
        <w:rPr>
          <w:rFonts w:eastAsia="Calibri" w:cs="Times New Roman"/>
        </w:rPr>
        <w:t>.</w:t>
      </w:r>
    </w:p>
    <w:p w14:paraId="6B1FB4F7" w14:textId="77777777" w:rsidR="001F2128" w:rsidRPr="00D25E42" w:rsidRDefault="001F2128" w:rsidP="001F2128">
      <w:pPr>
        <w:pStyle w:val="Heading4"/>
        <w:rPr>
          <w:rFonts w:eastAsia="MS Gothic" w:cs="Times New Roman"/>
        </w:rPr>
      </w:pPr>
      <w:r w:rsidRPr="00D25E42">
        <w:rPr>
          <w:rFonts w:eastAsia="MS Gothic" w:cs="Times New Roman"/>
        </w:rPr>
        <w:t>Ključne značajke postojećeg stanja i izazovi u lukama i pristaništima</w:t>
      </w:r>
    </w:p>
    <w:p w14:paraId="3A6E65FC" w14:textId="77777777" w:rsidR="001F2128" w:rsidRPr="00D25E42" w:rsidRDefault="001F2128" w:rsidP="001F2128">
      <w:pPr>
        <w:spacing w:after="0"/>
        <w:rPr>
          <w:rFonts w:eastAsia="Calibri" w:cs="Times New Roman"/>
          <w:sz w:val="22"/>
        </w:rPr>
      </w:pPr>
      <w:r w:rsidRPr="00D25E42">
        <w:rPr>
          <w:rFonts w:cs="Times New Roman"/>
        </w:rPr>
        <w:t>Luke i pristaništa suočavaju se s nekoliko ključnih izazova</w:t>
      </w:r>
      <w:r w:rsidRPr="00D25E42">
        <w:rPr>
          <w:rFonts w:eastAsia="Calibri" w:cs="Times New Roman"/>
        </w:rPr>
        <w:t>:</w:t>
      </w:r>
    </w:p>
    <w:p w14:paraId="384B50EF" w14:textId="77777777" w:rsidR="001F2128" w:rsidRPr="00D25E42" w:rsidRDefault="001F2128" w:rsidP="001F2128">
      <w:pPr>
        <w:pStyle w:val="ListParagraph"/>
        <w:numPr>
          <w:ilvl w:val="0"/>
          <w:numId w:val="12"/>
        </w:numPr>
        <w:rPr>
          <w:rFonts w:cs="Times New Roman"/>
        </w:rPr>
      </w:pPr>
      <w:r w:rsidRPr="00D25E42">
        <w:rPr>
          <w:rFonts w:cs="Times New Roman"/>
          <w:b/>
          <w:bCs/>
        </w:rPr>
        <w:t>Ograničenja plovnosti:</w:t>
      </w:r>
      <w:r w:rsidRPr="00D25E42">
        <w:rPr>
          <w:rFonts w:cs="Times New Roman"/>
        </w:rPr>
        <w:t xml:space="preserve"> Ograničenja plovnosti postoje na Savi i dijelom na Dravi što nepovoljno utječe na privlačnost unutarnje plovidbe kao moda prijevoza, ali i na količine prometa u hrvatskim lukama.</w:t>
      </w:r>
    </w:p>
    <w:p w14:paraId="3C6CB93D" w14:textId="77777777" w:rsidR="001F2128" w:rsidRPr="00D25E42" w:rsidRDefault="001F2128" w:rsidP="001F2128">
      <w:pPr>
        <w:pStyle w:val="ListParagraph"/>
        <w:numPr>
          <w:ilvl w:val="0"/>
          <w:numId w:val="12"/>
        </w:numPr>
        <w:rPr>
          <w:rFonts w:cs="Times New Roman"/>
        </w:rPr>
      </w:pPr>
      <w:r w:rsidRPr="00D25E42">
        <w:rPr>
          <w:rFonts w:cs="Times New Roman"/>
          <w:b/>
          <w:bCs/>
        </w:rPr>
        <w:t>Tehničko-tehnološki aspekti</w:t>
      </w:r>
      <w:r w:rsidRPr="00D25E42">
        <w:rPr>
          <w:rFonts w:cs="Times New Roman"/>
        </w:rPr>
        <w:t>: S obzirom na količinu potražnje, luke su u smislu pretovara tereta efikasne, no s tehničko-tehnološkog aspekta opremljenost nije dosegla predviđenu razinu. U tom smislu, u lukama je potrebna modernizacija opreme kao i obnova lučkih građevina i objekata kako bi se osigurali neograničavajući uvjeti u poslovanju samih luka kako u odnosu na trenutnu prometnu potražnju tako i u odnosu na buduću prometnu potražnju i prometne trendove.</w:t>
      </w:r>
    </w:p>
    <w:p w14:paraId="320B3FE3" w14:textId="77777777" w:rsidR="001F2128" w:rsidRPr="00D25E42" w:rsidRDefault="001F2128" w:rsidP="001F2128">
      <w:pPr>
        <w:pStyle w:val="ListParagraph"/>
        <w:numPr>
          <w:ilvl w:val="0"/>
          <w:numId w:val="12"/>
        </w:numPr>
        <w:rPr>
          <w:rFonts w:cs="Times New Roman"/>
        </w:rPr>
      </w:pPr>
      <w:r w:rsidRPr="00D25E42">
        <w:rPr>
          <w:rFonts w:cs="Times New Roman"/>
          <w:b/>
          <w:bCs/>
        </w:rPr>
        <w:t>Niska potražnja</w:t>
      </w:r>
      <w:r w:rsidRPr="00D25E42">
        <w:rPr>
          <w:rFonts w:cs="Times New Roman"/>
        </w:rPr>
        <w:t>: Smanjena potražnja za lučkim uslugama usko je vezana uz ograničenja plovnosti. S druge strane, u blizini luka malo je velikih generatora potražnje (npr. industrijsko-poslovne zone) i slab je interes za njihovim razvojem.</w:t>
      </w:r>
    </w:p>
    <w:p w14:paraId="749EC26D" w14:textId="77777777" w:rsidR="001F2128" w:rsidRPr="00D25E42" w:rsidRDefault="001F2128" w:rsidP="001F2128">
      <w:pPr>
        <w:pStyle w:val="ListParagraph"/>
        <w:numPr>
          <w:ilvl w:val="0"/>
          <w:numId w:val="12"/>
        </w:numPr>
        <w:rPr>
          <w:rFonts w:cs="Times New Roman"/>
        </w:rPr>
      </w:pPr>
      <w:r w:rsidRPr="00D25E42">
        <w:rPr>
          <w:rFonts w:cs="Times New Roman"/>
          <w:b/>
          <w:bCs/>
        </w:rPr>
        <w:t>Slaba povezanost luka s gospodarsko-poduzetničkim zonama</w:t>
      </w:r>
      <w:r w:rsidRPr="00D25E42">
        <w:rPr>
          <w:rFonts w:cs="Times New Roman"/>
        </w:rPr>
        <w:t xml:space="preserve">: U blizini luka unutarnjih voda u Hrvatskoj trenutno ne postoje snažne gospodarsko-poduzetničke zone koje bi se razvijale zajedno s pojedinom lukom kao njeno neposredno zaleđe. </w:t>
      </w:r>
      <w:r w:rsidRPr="00D25E42">
        <w:rPr>
          <w:rFonts w:cs="Times New Roman"/>
        </w:rPr>
        <w:lastRenderedPageBreak/>
        <w:t xml:space="preserve">Mogućnosti razvoja ovakvih gospodarsko-poduzetničkih zona su trenutno neiskorištene, a potencijal je velik – unutarnjim plovnim putovima može se prevesti vrlo velika količina tereta uz nisku cijenu, posebice u usporedbi sa cestovnim prometom. S obzirom na položenost unutarnjih plovnih putova u Republici Hrvatskoj već se razmatra mjera kojom bi se mogla povećati konkurentnost plovnih putova i povezati pomorske luke (posebno luka Rijeka) s lukama unutarnjih voda, a to je uspostava nacionalnog koridora Podunavlje – Jadran. </w:t>
      </w:r>
    </w:p>
    <w:p w14:paraId="0995BD12" w14:textId="77777777" w:rsidR="001F2128" w:rsidRPr="00D25E42" w:rsidRDefault="001F2128" w:rsidP="001F2128">
      <w:pPr>
        <w:pStyle w:val="ListParagraph"/>
        <w:numPr>
          <w:ilvl w:val="0"/>
          <w:numId w:val="12"/>
        </w:numPr>
        <w:rPr>
          <w:rFonts w:cs="Times New Roman"/>
        </w:rPr>
      </w:pPr>
      <w:r w:rsidRPr="00D25E42">
        <w:rPr>
          <w:rFonts w:cs="Times New Roman"/>
          <w:b/>
          <w:bCs/>
        </w:rPr>
        <w:t xml:space="preserve">Imovinsko pravni odnosi: </w:t>
      </w:r>
      <w:r w:rsidRPr="00D25E42">
        <w:rPr>
          <w:rFonts w:cs="Times New Roman"/>
        </w:rPr>
        <w:t xml:space="preserve">Postojanje čestica u privatnom vlasništvu te nejasno razriješeni imovinsko pravni odnosi produljuju i otežavaju proces dodjele novih koncesija na lučkom području. </w:t>
      </w:r>
    </w:p>
    <w:p w14:paraId="50831D8D" w14:textId="77777777" w:rsidR="001F2128" w:rsidRPr="00D25E42" w:rsidRDefault="001F2128" w:rsidP="001F2128">
      <w:pPr>
        <w:pStyle w:val="Heading3"/>
        <w:rPr>
          <w:rFonts w:cs="Times New Roman"/>
        </w:rPr>
      </w:pPr>
      <w:bookmarkStart w:id="114" w:name="_Toc112148279"/>
      <w:r w:rsidRPr="00D25E42">
        <w:rPr>
          <w:rFonts w:cs="Times New Roman"/>
        </w:rPr>
        <w:t>Riječni Informacijski Servisi (RIS)</w:t>
      </w:r>
      <w:bookmarkEnd w:id="114"/>
    </w:p>
    <w:p w14:paraId="6E33AFD0" w14:textId="77777777" w:rsidR="001F2128" w:rsidRPr="00D25E42" w:rsidRDefault="001F2128" w:rsidP="001F2128">
      <w:pPr>
        <w:rPr>
          <w:rFonts w:cs="Times New Roman"/>
        </w:rPr>
      </w:pPr>
      <w:r w:rsidRPr="00D25E42">
        <w:rPr>
          <w:rFonts w:cs="Times New Roman"/>
        </w:rPr>
        <w:t>Sve informacije o plovnom putu koje se koriste u svrhu plovidbe moraju biti dostupne u obliku elektroničkih navigacijskih karata (dalje u tekstu: ENC). Sve ENC koje ne sadrže dodatne informacije komercijalnog karaktera</w:t>
      </w:r>
      <w:r w:rsidRPr="00D25E42" w:rsidDel="00931700">
        <w:rPr>
          <w:rFonts w:cs="Times New Roman"/>
        </w:rPr>
        <w:t xml:space="preserve">, </w:t>
      </w:r>
      <w:r w:rsidRPr="00D25E42">
        <w:rPr>
          <w:rFonts w:cs="Times New Roman"/>
        </w:rPr>
        <w:t>moraju biti dostupne RIS korisnicima bez naknade. U skladu s europskim ECDIS standardom, implementacija IENC-a u RH započela je 2004. godine te je sustav dostupan na Dunavu, Dravi, Savi i Kupi.</w:t>
      </w:r>
    </w:p>
    <w:p w14:paraId="4FECBAB8" w14:textId="77777777" w:rsidR="001F2128" w:rsidRPr="00D25E42" w:rsidRDefault="001F2128" w:rsidP="001F2128">
      <w:pPr>
        <w:rPr>
          <w:rFonts w:cs="Times New Roman"/>
        </w:rPr>
      </w:pPr>
      <w:r w:rsidRPr="00D25E42">
        <w:rPr>
          <w:rFonts w:cs="Times New Roman"/>
        </w:rPr>
        <w:t xml:space="preserve">AIS (Automatski identifikacijski sustav) na hrvatskom dijelu Dunava i Drave podržava podatke tijekom plovidbe, kao i sustav praćenja prometa s obale koje obavlja RIS centar u Vukovaru. Na ovom dijelu pet je baznih stanica smještenih u Osijeku, Vukovaru, </w:t>
      </w:r>
      <w:proofErr w:type="spellStart"/>
      <w:r w:rsidRPr="00D25E42">
        <w:rPr>
          <w:rFonts w:cs="Times New Roman"/>
        </w:rPr>
        <w:t>Opatovcu</w:t>
      </w:r>
      <w:proofErr w:type="spellEnd"/>
      <w:r w:rsidRPr="00D25E42">
        <w:rPr>
          <w:rFonts w:cs="Times New Roman"/>
        </w:rPr>
        <w:t xml:space="preserve">, </w:t>
      </w:r>
      <w:proofErr w:type="spellStart"/>
      <w:r w:rsidRPr="00D25E42">
        <w:rPr>
          <w:rFonts w:cs="Times New Roman"/>
        </w:rPr>
        <w:t>Čvorkovcu</w:t>
      </w:r>
      <w:proofErr w:type="spellEnd"/>
      <w:r w:rsidRPr="00D25E42">
        <w:rPr>
          <w:rFonts w:cs="Times New Roman"/>
        </w:rPr>
        <w:t xml:space="preserve"> i Batini. Također, u sklopu projekta CRORIS, svi brodovi u vlasništvu RH opremljeni su AIS odašiljačima. </w:t>
      </w:r>
    </w:p>
    <w:p w14:paraId="47C3FDEF" w14:textId="77777777" w:rsidR="001F2128" w:rsidRPr="00D25E42" w:rsidRDefault="001F2128" w:rsidP="001F2128">
      <w:pPr>
        <w:spacing w:after="0"/>
        <w:rPr>
          <w:rFonts w:cs="Times New Roman"/>
        </w:rPr>
      </w:pPr>
      <w:r w:rsidRPr="00D25E42">
        <w:rPr>
          <w:rFonts w:cs="Times New Roman"/>
        </w:rPr>
        <w:t>Priopćenja za brodare (</w:t>
      </w:r>
      <w:proofErr w:type="spellStart"/>
      <w:r w:rsidRPr="00D25E42">
        <w:rPr>
          <w:rFonts w:cs="Times New Roman"/>
        </w:rPr>
        <w:t>NtS</w:t>
      </w:r>
      <w:proofErr w:type="spellEnd"/>
      <w:r w:rsidRPr="00D25E42">
        <w:rPr>
          <w:rFonts w:cs="Times New Roman"/>
        </w:rPr>
        <w:t>) osigurana su od strane četiri lučke kapetanije i to:</w:t>
      </w:r>
    </w:p>
    <w:p w14:paraId="44F1928A" w14:textId="77777777" w:rsidR="001F2128" w:rsidRPr="00D25E42" w:rsidRDefault="001F2128" w:rsidP="001F2128">
      <w:pPr>
        <w:pStyle w:val="ListParagraph"/>
        <w:numPr>
          <w:ilvl w:val="0"/>
          <w:numId w:val="5"/>
        </w:numPr>
        <w:rPr>
          <w:rFonts w:cs="Times New Roman"/>
        </w:rPr>
      </w:pPr>
      <w:r w:rsidRPr="00D25E42">
        <w:rPr>
          <w:rFonts w:cs="Times New Roman"/>
        </w:rPr>
        <w:t>Lučka kapetanija Osijek – za Dunav i Dravu,</w:t>
      </w:r>
    </w:p>
    <w:p w14:paraId="028F9460" w14:textId="77777777" w:rsidR="001F2128" w:rsidRPr="00D25E42" w:rsidRDefault="001F2128" w:rsidP="001F2128">
      <w:pPr>
        <w:pStyle w:val="ListParagraph"/>
        <w:numPr>
          <w:ilvl w:val="0"/>
          <w:numId w:val="5"/>
        </w:numPr>
        <w:rPr>
          <w:rFonts w:cs="Times New Roman"/>
        </w:rPr>
      </w:pPr>
      <w:r w:rsidRPr="00D25E42">
        <w:rPr>
          <w:rFonts w:cs="Times New Roman"/>
        </w:rPr>
        <w:t>Lučka kapetanija Vukovar – za Dunav,</w:t>
      </w:r>
    </w:p>
    <w:p w14:paraId="593BCAFD" w14:textId="77777777" w:rsidR="001F2128" w:rsidRPr="00D25E42" w:rsidRDefault="001F2128" w:rsidP="001F2128">
      <w:pPr>
        <w:pStyle w:val="ListParagraph"/>
        <w:numPr>
          <w:ilvl w:val="0"/>
          <w:numId w:val="5"/>
        </w:numPr>
        <w:rPr>
          <w:rFonts w:cs="Times New Roman"/>
        </w:rPr>
      </w:pPr>
      <w:r w:rsidRPr="00D25E42">
        <w:rPr>
          <w:rFonts w:cs="Times New Roman"/>
        </w:rPr>
        <w:t>Lučka kapetanija Slavonski Brod – za Savu,</w:t>
      </w:r>
    </w:p>
    <w:p w14:paraId="65E73AE1" w14:textId="77777777" w:rsidR="001F2128" w:rsidRPr="00D25E42" w:rsidRDefault="001F2128" w:rsidP="001F2128">
      <w:pPr>
        <w:pStyle w:val="ListParagraph"/>
        <w:numPr>
          <w:ilvl w:val="0"/>
          <w:numId w:val="5"/>
        </w:numPr>
        <w:rPr>
          <w:rFonts w:cs="Times New Roman"/>
        </w:rPr>
      </w:pPr>
      <w:r w:rsidRPr="00D25E42">
        <w:rPr>
          <w:rFonts w:cs="Times New Roman"/>
        </w:rPr>
        <w:t>Lučka kapetanija Sisak – za Savu i Kupu.</w:t>
      </w:r>
    </w:p>
    <w:p w14:paraId="72CABAF4" w14:textId="77777777" w:rsidR="001F2128" w:rsidRPr="00D25E42" w:rsidRDefault="001F2128" w:rsidP="001F2128">
      <w:pPr>
        <w:rPr>
          <w:rFonts w:cs="Times New Roman"/>
        </w:rPr>
      </w:pPr>
      <w:r w:rsidRPr="00D25E42">
        <w:rPr>
          <w:rFonts w:cs="Times New Roman"/>
        </w:rPr>
        <w:t xml:space="preserve">Unatoč nabavi novih baznih stanica, mreža između samih stanica je zastarjela. Tijekom godine, sustav bilježi prekide u radu, a najviše zbog zastarjelih servera na svim lokacijama. Naime, oprema ne pruža sigurnu vezu s Internet mrežom, što stvara prekide u slanju i primanju podataka. Jednako tako, zbog vremenskih neprilika događaju se povremeni prekidi u radu. </w:t>
      </w:r>
    </w:p>
    <w:p w14:paraId="66730E16" w14:textId="77777777" w:rsidR="001F2128" w:rsidRPr="00D25E42" w:rsidRDefault="001F2128" w:rsidP="001F2128">
      <w:pPr>
        <w:rPr>
          <w:rFonts w:cs="Times New Roman"/>
        </w:rPr>
      </w:pPr>
      <w:r w:rsidRPr="00D25E42">
        <w:rPr>
          <w:rFonts w:cs="Times New Roman"/>
        </w:rPr>
        <w:t>Kako bi se omogućila puna operativnost sustava, potrebna je nadogradnja mreže između baznih stanica, odnosno potrebno je komunikaciju između baznih stanica dignuti na viši nivo te omogućiti i  rezervnu vezu u slučaju prekida osnovne veze.</w:t>
      </w:r>
    </w:p>
    <w:p w14:paraId="66F04E1D" w14:textId="77777777" w:rsidR="001F2128" w:rsidRPr="00D25E42" w:rsidRDefault="001F2128" w:rsidP="001F2128">
      <w:pPr>
        <w:rPr>
          <w:rFonts w:cs="Times New Roman"/>
        </w:rPr>
      </w:pPr>
      <w:r w:rsidRPr="00D25E42">
        <w:rPr>
          <w:rFonts w:cs="Times New Roman"/>
        </w:rPr>
        <w:t xml:space="preserve">U svrhu daljnje modernizacije RIS-a, u tijeku je implementacija AIS opreme  i nadogradnja softvera te komunikacijsko povezivanje sa baznim stanicama koji će se izvršit u sklopu projekta „RIS </w:t>
      </w:r>
      <w:proofErr w:type="spellStart"/>
      <w:r w:rsidRPr="00D25E42">
        <w:rPr>
          <w:rFonts w:cs="Times New Roman"/>
        </w:rPr>
        <w:t>Comex</w:t>
      </w:r>
      <w:proofErr w:type="spellEnd"/>
      <w:r w:rsidRPr="00D25E42">
        <w:rPr>
          <w:rFonts w:cs="Times New Roman"/>
        </w:rPr>
        <w:t xml:space="preserve"> II“ i „Razvoj sustava obilježavanja vodnih putova Republike Hrvatske“. </w:t>
      </w:r>
    </w:p>
    <w:p w14:paraId="2BF18C7F" w14:textId="77777777" w:rsidR="001F2128" w:rsidRPr="00D25E42" w:rsidRDefault="001F2128" w:rsidP="001F2128">
      <w:pPr>
        <w:pStyle w:val="Heading3"/>
        <w:rPr>
          <w:rFonts w:cs="Times New Roman"/>
        </w:rPr>
      </w:pPr>
      <w:bookmarkStart w:id="115" w:name="_Toc112148280"/>
      <w:r w:rsidRPr="00D25E42">
        <w:rPr>
          <w:rFonts w:cs="Times New Roman"/>
        </w:rPr>
        <w:lastRenderedPageBreak/>
        <w:t>Pregled postojeće strategije razvoja i razvojnih planova pojedinih luka</w:t>
      </w:r>
      <w:bookmarkEnd w:id="115"/>
    </w:p>
    <w:p w14:paraId="6CA7B56E" w14:textId="77777777" w:rsidR="001F2128" w:rsidRPr="00D25E42" w:rsidRDefault="001F2128" w:rsidP="001F2128">
      <w:pPr>
        <w:spacing w:after="0"/>
        <w:rPr>
          <w:rFonts w:cs="Times New Roman"/>
          <w:sz w:val="22"/>
        </w:rPr>
      </w:pPr>
      <w:r w:rsidRPr="00D25E42">
        <w:rPr>
          <w:rFonts w:cs="Times New Roman"/>
        </w:rPr>
        <w:t>Sektor unutarnje plovidbe do sada je na nacionalnoj razini u strateškom smislu prvenstveno bio uređen dokumentom Strategija razvitka riječnog prometa u Republici Hrvatskoj (2008. – 2018.). Strategijom su ciljevi i mjere raspoređeni u 6 područja:</w:t>
      </w:r>
    </w:p>
    <w:p w14:paraId="78E8403B" w14:textId="77777777" w:rsidR="001F2128" w:rsidRPr="00D25E42" w:rsidRDefault="001F2128" w:rsidP="001F2128">
      <w:pPr>
        <w:pStyle w:val="ListParagraph"/>
        <w:numPr>
          <w:ilvl w:val="0"/>
          <w:numId w:val="13"/>
        </w:numPr>
        <w:rPr>
          <w:rFonts w:cs="Times New Roman"/>
        </w:rPr>
      </w:pPr>
      <w:r w:rsidRPr="00D25E42">
        <w:rPr>
          <w:rFonts w:cs="Times New Roman"/>
        </w:rPr>
        <w:t>Sigurnost plovidbe i zaštita okoliša,</w:t>
      </w:r>
    </w:p>
    <w:p w14:paraId="00F520A2" w14:textId="77777777" w:rsidR="001F2128" w:rsidRPr="00D25E42" w:rsidRDefault="001F2128" w:rsidP="001F2128">
      <w:pPr>
        <w:pStyle w:val="ListParagraph"/>
        <w:numPr>
          <w:ilvl w:val="0"/>
          <w:numId w:val="13"/>
        </w:numPr>
        <w:rPr>
          <w:rFonts w:cs="Times New Roman"/>
        </w:rPr>
      </w:pPr>
      <w:r w:rsidRPr="00D25E42">
        <w:rPr>
          <w:rFonts w:cs="Times New Roman"/>
        </w:rPr>
        <w:t>Tržište,</w:t>
      </w:r>
    </w:p>
    <w:p w14:paraId="56F18A71" w14:textId="77777777" w:rsidR="001F2128" w:rsidRPr="00D25E42" w:rsidRDefault="001F2128" w:rsidP="001F2128">
      <w:pPr>
        <w:pStyle w:val="ListParagraph"/>
        <w:numPr>
          <w:ilvl w:val="0"/>
          <w:numId w:val="13"/>
        </w:numPr>
        <w:rPr>
          <w:rFonts w:cs="Times New Roman"/>
        </w:rPr>
      </w:pPr>
      <w:r w:rsidRPr="00D25E42">
        <w:rPr>
          <w:rFonts w:cs="Times New Roman"/>
        </w:rPr>
        <w:t>Infrastruktura,</w:t>
      </w:r>
    </w:p>
    <w:p w14:paraId="0B58F59C" w14:textId="77777777" w:rsidR="001F2128" w:rsidRPr="00D25E42" w:rsidRDefault="001F2128" w:rsidP="001F2128">
      <w:pPr>
        <w:pStyle w:val="ListParagraph"/>
        <w:numPr>
          <w:ilvl w:val="0"/>
          <w:numId w:val="13"/>
        </w:numPr>
        <w:rPr>
          <w:rFonts w:cs="Times New Roman"/>
        </w:rPr>
      </w:pPr>
      <w:r w:rsidRPr="00D25E42">
        <w:rPr>
          <w:rFonts w:cs="Times New Roman"/>
        </w:rPr>
        <w:t>Brodarstvo, zapošljavanje i edukacija,</w:t>
      </w:r>
    </w:p>
    <w:p w14:paraId="6ED31778" w14:textId="77777777" w:rsidR="001F2128" w:rsidRPr="00D25E42" w:rsidRDefault="001F2128" w:rsidP="001F2128">
      <w:pPr>
        <w:pStyle w:val="ListParagraph"/>
        <w:numPr>
          <w:ilvl w:val="0"/>
          <w:numId w:val="13"/>
        </w:numPr>
        <w:rPr>
          <w:rFonts w:cs="Times New Roman"/>
        </w:rPr>
      </w:pPr>
      <w:r w:rsidRPr="00D25E42">
        <w:rPr>
          <w:rFonts w:cs="Times New Roman"/>
        </w:rPr>
        <w:t>Promidžba,</w:t>
      </w:r>
    </w:p>
    <w:p w14:paraId="33384078" w14:textId="77777777" w:rsidR="001F2128" w:rsidRPr="00D25E42" w:rsidRDefault="001F2128" w:rsidP="001F2128">
      <w:pPr>
        <w:pStyle w:val="ListParagraph"/>
        <w:numPr>
          <w:ilvl w:val="0"/>
          <w:numId w:val="13"/>
        </w:numPr>
        <w:rPr>
          <w:rFonts w:cs="Times New Roman"/>
        </w:rPr>
      </w:pPr>
      <w:r w:rsidRPr="00D25E42">
        <w:rPr>
          <w:rFonts w:cs="Times New Roman"/>
        </w:rPr>
        <w:t>Administrativna sposobnost.</w:t>
      </w:r>
    </w:p>
    <w:p w14:paraId="100E0866" w14:textId="3AE174B3" w:rsidR="001F2128" w:rsidRDefault="001F2128" w:rsidP="001F2128">
      <w:pPr>
        <w:rPr>
          <w:rFonts w:cs="Times New Roman"/>
        </w:rPr>
      </w:pPr>
      <w:r w:rsidRPr="00D25E42">
        <w:rPr>
          <w:rFonts w:cs="Times New Roman"/>
        </w:rPr>
        <w:t xml:space="preserve">U proteklom razdoblju se aktivno radilo na provedbi predviđenih mjera te su neke u potpunosti provedene. Većina mjera je djelomično provedena, a s obzirom da su relevantne i za naredno razdoblje potrebno je osigurati dovršetak ili nastavak njihove provedbe. </w:t>
      </w:r>
    </w:p>
    <w:p w14:paraId="0564EB81" w14:textId="39FBEB8E" w:rsidR="001F2128" w:rsidRPr="00D25E42" w:rsidRDefault="005D3E0C" w:rsidP="00FC7A66">
      <w:pPr>
        <w:pStyle w:val="Caption"/>
        <w:jc w:val="center"/>
        <w:rPr>
          <w:rFonts w:cs="Times New Roman"/>
        </w:rPr>
      </w:pPr>
      <w:bookmarkStart w:id="116" w:name="_Toc112158560"/>
      <w:r>
        <w:t xml:space="preserve">Tablica </w:t>
      </w:r>
      <w:fldSimple w:instr=" SEQ Tablica \* ARABIC ">
        <w:r>
          <w:rPr>
            <w:noProof/>
          </w:rPr>
          <w:t>1</w:t>
        </w:r>
      </w:fldSimple>
      <w:r>
        <w:t xml:space="preserve">: </w:t>
      </w:r>
      <w:r w:rsidRPr="00141F2C">
        <w:t>Pregled izvršenja mjera predviđenih Strategijom razvitka riječnog prometa u Republici Hrvatskoj (2008. – 2018.)</w:t>
      </w:r>
      <w:bookmarkEnd w:id="116"/>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96"/>
        <w:gridCol w:w="7364"/>
      </w:tblGrid>
      <w:tr w:rsidR="00D25E42" w:rsidRPr="00D25E42" w14:paraId="3281151D" w14:textId="77777777" w:rsidTr="001E0279">
        <w:tc>
          <w:tcPr>
            <w:tcW w:w="1696" w:type="dxa"/>
            <w:shd w:val="clear" w:color="auto" w:fill="C5E0B3" w:themeFill="accent6" w:themeFillTint="66"/>
          </w:tcPr>
          <w:p w14:paraId="0BAB5B0E" w14:textId="77777777" w:rsidR="001F2128" w:rsidRPr="00D25E42" w:rsidRDefault="001F2128" w:rsidP="00813C89">
            <w:pPr>
              <w:spacing w:line="240" w:lineRule="auto"/>
              <w:jc w:val="center"/>
              <w:rPr>
                <w:rFonts w:cs="Times New Roman"/>
                <w:b/>
                <w:bCs/>
                <w:sz w:val="20"/>
                <w:szCs w:val="20"/>
              </w:rPr>
            </w:pPr>
            <w:r w:rsidRPr="00D25E42">
              <w:rPr>
                <w:rFonts w:cs="Times New Roman"/>
                <w:b/>
                <w:bCs/>
                <w:sz w:val="20"/>
                <w:szCs w:val="20"/>
              </w:rPr>
              <w:t>Područje</w:t>
            </w:r>
          </w:p>
        </w:tc>
        <w:tc>
          <w:tcPr>
            <w:tcW w:w="7364" w:type="dxa"/>
            <w:shd w:val="clear" w:color="auto" w:fill="C5E0B3" w:themeFill="accent6" w:themeFillTint="66"/>
          </w:tcPr>
          <w:p w14:paraId="47D0DB7D" w14:textId="77777777" w:rsidR="001F2128" w:rsidRPr="00D25E42" w:rsidRDefault="001F2128" w:rsidP="00813C89">
            <w:pPr>
              <w:spacing w:line="240" w:lineRule="auto"/>
              <w:jc w:val="center"/>
              <w:rPr>
                <w:rFonts w:cs="Times New Roman"/>
                <w:b/>
                <w:bCs/>
                <w:sz w:val="20"/>
                <w:szCs w:val="20"/>
              </w:rPr>
            </w:pPr>
            <w:r w:rsidRPr="00D25E42">
              <w:rPr>
                <w:rFonts w:cs="Times New Roman"/>
                <w:b/>
                <w:bCs/>
                <w:sz w:val="20"/>
                <w:szCs w:val="20"/>
              </w:rPr>
              <w:t>Osnovne informacije o izvršenju predviđenih mjera</w:t>
            </w:r>
          </w:p>
        </w:tc>
      </w:tr>
      <w:tr w:rsidR="00D25E42" w:rsidRPr="00D25E42" w14:paraId="3858B93B" w14:textId="77777777" w:rsidTr="001E0279">
        <w:tc>
          <w:tcPr>
            <w:tcW w:w="1696" w:type="dxa"/>
            <w:vAlign w:val="center"/>
          </w:tcPr>
          <w:p w14:paraId="1D13D70C" w14:textId="77777777" w:rsidR="001F2128" w:rsidRPr="00D25E42" w:rsidRDefault="001F2128" w:rsidP="00813C89">
            <w:pPr>
              <w:spacing w:line="240" w:lineRule="auto"/>
              <w:jc w:val="left"/>
              <w:rPr>
                <w:rFonts w:cs="Times New Roman"/>
                <w:sz w:val="20"/>
                <w:szCs w:val="20"/>
              </w:rPr>
            </w:pPr>
            <w:r w:rsidRPr="00D25E42">
              <w:rPr>
                <w:rFonts w:cs="Times New Roman"/>
                <w:sz w:val="20"/>
                <w:szCs w:val="20"/>
              </w:rPr>
              <w:t>Sigurnost plovidbe i zaštita okoliša</w:t>
            </w:r>
          </w:p>
        </w:tc>
        <w:tc>
          <w:tcPr>
            <w:tcW w:w="7364" w:type="dxa"/>
          </w:tcPr>
          <w:p w14:paraId="1D2DB536" w14:textId="77777777" w:rsidR="001F2128" w:rsidRPr="00D25E42" w:rsidRDefault="001F2128" w:rsidP="00813C89">
            <w:pPr>
              <w:spacing w:line="240" w:lineRule="auto"/>
              <w:rPr>
                <w:rFonts w:cs="Times New Roman"/>
                <w:sz w:val="20"/>
                <w:szCs w:val="20"/>
              </w:rPr>
            </w:pPr>
            <w:r w:rsidRPr="00D25E42">
              <w:rPr>
                <w:rFonts w:cs="Times New Roman"/>
                <w:sz w:val="20"/>
                <w:szCs w:val="20"/>
              </w:rPr>
              <w:t>Uspostavljena je Nacionalna RIS središnjica, a RIS je uspostavljen na Dunavu, Savi i Dravi. Da bi RIS bio potpuno funkcionalan potrebno je osigurati stalnu vezu bez prekida i bolju povezanost luka s RIS-om.</w:t>
            </w:r>
          </w:p>
          <w:p w14:paraId="7D8DA7E3" w14:textId="77777777" w:rsidR="001F2128" w:rsidRPr="00D25E42" w:rsidRDefault="001F2128" w:rsidP="00813C89">
            <w:pPr>
              <w:spacing w:line="240" w:lineRule="auto"/>
              <w:rPr>
                <w:rFonts w:cs="Times New Roman"/>
                <w:sz w:val="20"/>
                <w:szCs w:val="20"/>
              </w:rPr>
            </w:pPr>
            <w:r w:rsidRPr="00D25E42">
              <w:rPr>
                <w:rFonts w:cs="Times New Roman"/>
                <w:sz w:val="20"/>
                <w:szCs w:val="20"/>
              </w:rPr>
              <w:t>Unaprjeđenje sustava signalizacije i nabava novih plovila za obilježavanje su u tijeku, što će omogućiti unaprjeđenje u razmjeni informacija i povećanje razine sigurnosti unutarnje plovidbe.</w:t>
            </w:r>
          </w:p>
          <w:p w14:paraId="3E6EB669" w14:textId="77777777" w:rsidR="001F2128" w:rsidRPr="00D25E42" w:rsidRDefault="001F2128" w:rsidP="00813C89">
            <w:pPr>
              <w:spacing w:line="240" w:lineRule="auto"/>
              <w:rPr>
                <w:rFonts w:cs="Times New Roman"/>
                <w:sz w:val="20"/>
                <w:szCs w:val="20"/>
              </w:rPr>
            </w:pPr>
            <w:r w:rsidRPr="00D25E42">
              <w:rPr>
                <w:rFonts w:cs="Times New Roman"/>
                <w:sz w:val="20"/>
                <w:szCs w:val="20"/>
              </w:rPr>
              <w:t>U pogledu zaštite okoliša, provedena su ulaganja u opremanje luka, no razina opremljenosti i kvaliteta usluga nije jednaka u svim lukama. Luke od međunarodnog značaja nisu potpuno opremljene za prihvat i obradu otpada s plovila.</w:t>
            </w:r>
          </w:p>
        </w:tc>
      </w:tr>
      <w:tr w:rsidR="001F2128" w:rsidRPr="00D25E42" w14:paraId="3EA4876A" w14:textId="77777777" w:rsidTr="001E0279">
        <w:tc>
          <w:tcPr>
            <w:tcW w:w="1696" w:type="dxa"/>
            <w:vAlign w:val="center"/>
          </w:tcPr>
          <w:p w14:paraId="3EC6D32B" w14:textId="77777777" w:rsidR="001F2128" w:rsidRPr="00D25E42" w:rsidRDefault="001F2128" w:rsidP="00813C89">
            <w:pPr>
              <w:spacing w:line="240" w:lineRule="auto"/>
              <w:jc w:val="left"/>
              <w:rPr>
                <w:rFonts w:cs="Times New Roman"/>
                <w:sz w:val="20"/>
                <w:szCs w:val="20"/>
              </w:rPr>
            </w:pPr>
            <w:r w:rsidRPr="00D25E42">
              <w:rPr>
                <w:rFonts w:cs="Times New Roman"/>
                <w:sz w:val="20"/>
                <w:szCs w:val="20"/>
              </w:rPr>
              <w:t>Tržište</w:t>
            </w:r>
          </w:p>
        </w:tc>
        <w:tc>
          <w:tcPr>
            <w:tcW w:w="7364" w:type="dxa"/>
          </w:tcPr>
          <w:p w14:paraId="6C9FDE14" w14:textId="77777777" w:rsidR="001F2128" w:rsidRPr="00D25E42" w:rsidRDefault="001F2128" w:rsidP="00813C89">
            <w:pPr>
              <w:spacing w:line="240" w:lineRule="auto"/>
              <w:rPr>
                <w:rFonts w:cs="Times New Roman"/>
                <w:sz w:val="20"/>
                <w:szCs w:val="20"/>
              </w:rPr>
            </w:pPr>
            <w:r w:rsidRPr="00D25E42">
              <w:rPr>
                <w:rFonts w:cs="Times New Roman"/>
                <w:sz w:val="20"/>
                <w:szCs w:val="20"/>
              </w:rPr>
              <w:t>U proteklom razdoblju obavljale su se aktivnosti tehničkog održavanja plovnih putova te neke dionice koje su prethodno bile označene kao kritične više nisu kritične. Ipak, razina plovnosti Save i djelomično Drave nisu zadovoljavajuće te postoje dionice koje još uvijek ograničavaju plovnost.</w:t>
            </w:r>
          </w:p>
          <w:p w14:paraId="4C178DB7" w14:textId="77777777" w:rsidR="001F2128" w:rsidRPr="00D25E42" w:rsidRDefault="001F2128" w:rsidP="00813C89">
            <w:pPr>
              <w:spacing w:line="240" w:lineRule="auto"/>
              <w:rPr>
                <w:rFonts w:cs="Times New Roman"/>
                <w:sz w:val="20"/>
                <w:szCs w:val="20"/>
              </w:rPr>
            </w:pPr>
            <w:r w:rsidRPr="00D25E42">
              <w:rPr>
                <w:rFonts w:cs="Times New Roman"/>
                <w:sz w:val="20"/>
                <w:szCs w:val="20"/>
              </w:rPr>
              <w:t>Značajno se ulagalo u projekte razvoja i modernizacije luka te je s ovakvim projektima potrebno nastaviti kako bi se lučka infrastruktura u potpunosti obnovila i modernizirala.</w:t>
            </w:r>
          </w:p>
        </w:tc>
      </w:tr>
    </w:tbl>
    <w:p w14:paraId="48EBB07E" w14:textId="142591DA" w:rsidR="001F2128" w:rsidRPr="00D25E42" w:rsidRDefault="001F2128" w:rsidP="001F2128">
      <w:pPr>
        <w:rPr>
          <w:rFonts w:cs="Times New Roman"/>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96"/>
        <w:gridCol w:w="7364"/>
      </w:tblGrid>
      <w:tr w:rsidR="00D25E42" w:rsidRPr="00D25E42" w14:paraId="67D41461" w14:textId="77777777" w:rsidTr="001E0279">
        <w:tc>
          <w:tcPr>
            <w:tcW w:w="1696" w:type="dxa"/>
            <w:vAlign w:val="center"/>
          </w:tcPr>
          <w:p w14:paraId="100645D1" w14:textId="77777777" w:rsidR="001F2128" w:rsidRPr="00D25E42" w:rsidRDefault="001F2128" w:rsidP="00813C89">
            <w:pPr>
              <w:spacing w:line="240" w:lineRule="auto"/>
              <w:jc w:val="left"/>
              <w:rPr>
                <w:rFonts w:cs="Times New Roman"/>
                <w:sz w:val="20"/>
                <w:szCs w:val="20"/>
              </w:rPr>
            </w:pPr>
            <w:r w:rsidRPr="00D25E42">
              <w:rPr>
                <w:rFonts w:cs="Times New Roman"/>
                <w:sz w:val="20"/>
                <w:szCs w:val="20"/>
              </w:rPr>
              <w:t>Infrastruktura</w:t>
            </w:r>
          </w:p>
        </w:tc>
        <w:tc>
          <w:tcPr>
            <w:tcW w:w="7364" w:type="dxa"/>
          </w:tcPr>
          <w:p w14:paraId="5BB127F0" w14:textId="77777777" w:rsidR="001F2128" w:rsidRPr="00D25E42" w:rsidRDefault="001F2128" w:rsidP="00813C89">
            <w:pPr>
              <w:spacing w:line="240" w:lineRule="auto"/>
              <w:rPr>
                <w:rFonts w:cs="Times New Roman"/>
                <w:sz w:val="20"/>
                <w:szCs w:val="20"/>
              </w:rPr>
            </w:pPr>
            <w:r w:rsidRPr="00D25E42">
              <w:rPr>
                <w:rFonts w:cs="Times New Roman"/>
                <w:sz w:val="20"/>
                <w:szCs w:val="20"/>
              </w:rPr>
              <w:t>Premda se provode aktivnosti uređenja vodnih putova, one još uvijek nisu dostatne da bi se održavala razina plovnosti propisana mjerilima međunarodne klasifikacije na svim dionicama međunarodnih plovnih putova u RH. Također, Sava je samo na određenim dijelovima uređena na međunarodnu klasu plovnosti, odnosno IV. klasu plovnosti, dok su neki dijelovi III. klase plovnosti. Određeni dijelovi Save i Drave nisu plovni tijekom cijele godine.</w:t>
            </w:r>
          </w:p>
          <w:p w14:paraId="3655F7D5" w14:textId="77777777" w:rsidR="001F2128" w:rsidRPr="00D25E42" w:rsidRDefault="001F2128" w:rsidP="00813C89">
            <w:pPr>
              <w:spacing w:line="240" w:lineRule="auto"/>
              <w:rPr>
                <w:rFonts w:cs="Times New Roman"/>
                <w:sz w:val="20"/>
                <w:szCs w:val="20"/>
              </w:rPr>
            </w:pPr>
            <w:r w:rsidRPr="00D25E42">
              <w:rPr>
                <w:rFonts w:cs="Times New Roman"/>
                <w:sz w:val="20"/>
                <w:szCs w:val="20"/>
              </w:rPr>
              <w:t>Na prilazima lukama nastaju uska grla slijedom riječnih nanosa. Isti su se u proteklom razdoblju uklanjali u skladu s mogućnostima.</w:t>
            </w:r>
          </w:p>
          <w:p w14:paraId="1B117176" w14:textId="77777777" w:rsidR="001F2128" w:rsidRPr="00D25E42" w:rsidRDefault="001F2128" w:rsidP="00813C89">
            <w:pPr>
              <w:spacing w:line="240" w:lineRule="auto"/>
              <w:rPr>
                <w:rFonts w:cs="Times New Roman"/>
                <w:sz w:val="20"/>
                <w:szCs w:val="20"/>
              </w:rPr>
            </w:pPr>
            <w:r w:rsidRPr="00D25E42">
              <w:rPr>
                <w:rFonts w:cs="Times New Roman"/>
                <w:sz w:val="20"/>
                <w:szCs w:val="20"/>
              </w:rPr>
              <w:t xml:space="preserve">Projekt izgradnje višenamjenskog kanala Dunav-Sava još nije realiziran, ali se u proteklom razdoblju započelo s izradom projektno-tehničke dokumentacije nužne za početak gradnje. U međuvremenu je izgrađen dovodni melioracijski kanal za navodnjavanje </w:t>
            </w:r>
            <w:proofErr w:type="spellStart"/>
            <w:r w:rsidRPr="00D25E42">
              <w:rPr>
                <w:rFonts w:cs="Times New Roman"/>
                <w:sz w:val="20"/>
                <w:szCs w:val="20"/>
              </w:rPr>
              <w:t>Biđ-bosutskog</w:t>
            </w:r>
            <w:proofErr w:type="spellEnd"/>
            <w:r w:rsidRPr="00D25E42">
              <w:rPr>
                <w:rFonts w:cs="Times New Roman"/>
                <w:sz w:val="20"/>
                <w:szCs w:val="20"/>
              </w:rPr>
              <w:t xml:space="preserve"> polja čija se trasa poklapa s 1. fazom izgradnje višenamjenskog kanala Dunav-Sava.</w:t>
            </w:r>
          </w:p>
          <w:p w14:paraId="073A6F7F" w14:textId="77777777" w:rsidR="001F2128" w:rsidRPr="00D25E42" w:rsidRDefault="001F2128" w:rsidP="00813C89">
            <w:pPr>
              <w:spacing w:line="240" w:lineRule="auto"/>
              <w:rPr>
                <w:rFonts w:cs="Times New Roman"/>
                <w:sz w:val="20"/>
                <w:szCs w:val="20"/>
              </w:rPr>
            </w:pPr>
            <w:r w:rsidRPr="00D25E42">
              <w:rPr>
                <w:rFonts w:cs="Times New Roman"/>
                <w:sz w:val="20"/>
                <w:szCs w:val="20"/>
              </w:rPr>
              <w:t>Značajnije povezivanje luka s gospodarsko-poduzetničkim zonama nije se još ostvarilo, premda za to postoji značajan potencijal. Sve luke povezane su sa cestovnom i željezničkom mrežom.</w:t>
            </w:r>
          </w:p>
        </w:tc>
      </w:tr>
      <w:tr w:rsidR="00D25E42" w:rsidRPr="00D25E42" w14:paraId="5436D178" w14:textId="77777777" w:rsidTr="001E0279">
        <w:tc>
          <w:tcPr>
            <w:tcW w:w="1696" w:type="dxa"/>
            <w:vAlign w:val="center"/>
          </w:tcPr>
          <w:p w14:paraId="4E1EC4C0" w14:textId="77777777" w:rsidR="001F2128" w:rsidRPr="00D25E42" w:rsidRDefault="001F2128" w:rsidP="00813C89">
            <w:pPr>
              <w:spacing w:line="240" w:lineRule="auto"/>
              <w:jc w:val="left"/>
              <w:rPr>
                <w:rFonts w:cs="Times New Roman"/>
                <w:sz w:val="20"/>
                <w:szCs w:val="20"/>
              </w:rPr>
            </w:pPr>
            <w:r w:rsidRPr="00D25E42">
              <w:rPr>
                <w:rFonts w:cs="Times New Roman"/>
                <w:sz w:val="20"/>
                <w:szCs w:val="20"/>
              </w:rPr>
              <w:t>Brodarstvo, zapošljavanje i edukacija</w:t>
            </w:r>
          </w:p>
        </w:tc>
        <w:tc>
          <w:tcPr>
            <w:tcW w:w="7364" w:type="dxa"/>
          </w:tcPr>
          <w:p w14:paraId="0D6EC8BA" w14:textId="77777777" w:rsidR="001F2128" w:rsidRPr="00D25E42" w:rsidRDefault="001F2128" w:rsidP="00813C89">
            <w:pPr>
              <w:spacing w:line="240" w:lineRule="auto"/>
              <w:rPr>
                <w:rFonts w:cs="Times New Roman"/>
                <w:sz w:val="20"/>
                <w:szCs w:val="20"/>
              </w:rPr>
            </w:pPr>
            <w:r w:rsidRPr="00D25E42">
              <w:rPr>
                <w:rFonts w:cs="Times New Roman"/>
                <w:sz w:val="20"/>
                <w:szCs w:val="20"/>
              </w:rPr>
              <w:t xml:space="preserve">Programi potpore brodarima unutarnje plovidbe u nacionalnom prijevozu donošeni su u više navrata tijekom proteklog razdoblja u svrhu poticanja razvitka riječnog prometa kroz </w:t>
            </w:r>
            <w:r w:rsidRPr="00D25E42">
              <w:rPr>
                <w:rFonts w:cs="Times New Roman"/>
                <w:sz w:val="20"/>
                <w:szCs w:val="20"/>
              </w:rPr>
              <w:lastRenderedPageBreak/>
              <w:t>državnu potporu male vrijednosti, a temeljem donesenih programa objavljivani su javni natječaji. Ipak, za razvoj brodarstva potrebni su dodatni poticaji.</w:t>
            </w:r>
          </w:p>
          <w:p w14:paraId="6E174C47" w14:textId="77777777" w:rsidR="001F2128" w:rsidRPr="00D25E42" w:rsidRDefault="001F2128" w:rsidP="00813C89">
            <w:pPr>
              <w:spacing w:line="240" w:lineRule="auto"/>
              <w:rPr>
                <w:rFonts w:cs="Times New Roman"/>
                <w:sz w:val="20"/>
                <w:szCs w:val="20"/>
              </w:rPr>
            </w:pPr>
          </w:p>
          <w:p w14:paraId="0ED62F4A" w14:textId="77777777" w:rsidR="001F2128" w:rsidRPr="00D25E42" w:rsidRDefault="001F2128" w:rsidP="00813C89">
            <w:pPr>
              <w:spacing w:line="240" w:lineRule="auto"/>
              <w:rPr>
                <w:rFonts w:cs="Times New Roman"/>
                <w:sz w:val="20"/>
                <w:szCs w:val="20"/>
              </w:rPr>
            </w:pPr>
            <w:r w:rsidRPr="00D25E42">
              <w:rPr>
                <w:rFonts w:cs="Times New Roman"/>
                <w:sz w:val="20"/>
                <w:szCs w:val="20"/>
              </w:rPr>
              <w:t>Stipendiranje učeničkih školarina za brodarska zanimanja uredno se planira i provodi kroz državni proračun te se predviđa nastavak te prakse.</w:t>
            </w:r>
          </w:p>
          <w:p w14:paraId="49E0E826" w14:textId="77777777" w:rsidR="001F2128" w:rsidRPr="00D25E42" w:rsidRDefault="001F2128" w:rsidP="00813C89">
            <w:pPr>
              <w:spacing w:line="240" w:lineRule="auto"/>
              <w:rPr>
                <w:rFonts w:cs="Times New Roman"/>
                <w:sz w:val="20"/>
                <w:szCs w:val="20"/>
              </w:rPr>
            </w:pPr>
            <w:r w:rsidRPr="00D25E42">
              <w:rPr>
                <w:rFonts w:cs="Times New Roman"/>
                <w:sz w:val="20"/>
                <w:szCs w:val="20"/>
              </w:rPr>
              <w:t>Nije uvedena posebna politika poreza na gorivo za sektor unutarnje plovidbe.</w:t>
            </w:r>
          </w:p>
        </w:tc>
      </w:tr>
      <w:tr w:rsidR="00D25E42" w:rsidRPr="00D25E42" w14:paraId="1DF22FF2" w14:textId="77777777" w:rsidTr="001E0279">
        <w:tc>
          <w:tcPr>
            <w:tcW w:w="1696" w:type="dxa"/>
            <w:vAlign w:val="center"/>
          </w:tcPr>
          <w:p w14:paraId="560ED65D" w14:textId="77777777" w:rsidR="001F2128" w:rsidRPr="00D25E42" w:rsidRDefault="001F2128" w:rsidP="00813C89">
            <w:pPr>
              <w:spacing w:line="240" w:lineRule="auto"/>
              <w:jc w:val="left"/>
              <w:rPr>
                <w:rFonts w:cs="Times New Roman"/>
                <w:sz w:val="20"/>
                <w:szCs w:val="20"/>
              </w:rPr>
            </w:pPr>
            <w:r w:rsidRPr="00D25E42">
              <w:rPr>
                <w:rFonts w:cs="Times New Roman"/>
                <w:sz w:val="20"/>
                <w:szCs w:val="20"/>
              </w:rPr>
              <w:lastRenderedPageBreak/>
              <w:t>Promidžba</w:t>
            </w:r>
          </w:p>
        </w:tc>
        <w:tc>
          <w:tcPr>
            <w:tcW w:w="7364" w:type="dxa"/>
          </w:tcPr>
          <w:p w14:paraId="12428B99" w14:textId="77777777" w:rsidR="001F2128" w:rsidRPr="00D25E42" w:rsidRDefault="001F2128" w:rsidP="00813C89">
            <w:pPr>
              <w:spacing w:line="240" w:lineRule="auto"/>
              <w:rPr>
                <w:rFonts w:cs="Times New Roman"/>
                <w:sz w:val="20"/>
                <w:szCs w:val="20"/>
              </w:rPr>
            </w:pPr>
            <w:r w:rsidRPr="00D25E42">
              <w:rPr>
                <w:rFonts w:cs="Times New Roman"/>
                <w:sz w:val="20"/>
                <w:szCs w:val="20"/>
              </w:rPr>
              <w:t>U prethodnom razdoblju aktivnosti promidžbe unutarnje plovidbe nisu bile intenzivne, a mogućnosti za promidžbu kroz sudjelovanje hrvatskih javnih tijela u međunarodnim projektima korištene su u manjoj mjeri.</w:t>
            </w:r>
          </w:p>
        </w:tc>
      </w:tr>
      <w:tr w:rsidR="001F2128" w:rsidRPr="00D25E42" w14:paraId="7082FEF4" w14:textId="77777777" w:rsidTr="001E0279">
        <w:tc>
          <w:tcPr>
            <w:tcW w:w="1696" w:type="dxa"/>
            <w:vAlign w:val="center"/>
          </w:tcPr>
          <w:p w14:paraId="6F2615B4" w14:textId="77777777" w:rsidR="001F2128" w:rsidRPr="00D25E42" w:rsidRDefault="001F2128" w:rsidP="00813C89">
            <w:pPr>
              <w:spacing w:line="240" w:lineRule="auto"/>
              <w:jc w:val="left"/>
              <w:rPr>
                <w:rFonts w:cs="Times New Roman"/>
                <w:sz w:val="20"/>
                <w:szCs w:val="20"/>
              </w:rPr>
            </w:pPr>
            <w:r w:rsidRPr="00D25E42">
              <w:rPr>
                <w:rFonts w:cs="Times New Roman"/>
                <w:sz w:val="20"/>
                <w:szCs w:val="20"/>
              </w:rPr>
              <w:t>Administrativna sposobnost</w:t>
            </w:r>
          </w:p>
        </w:tc>
        <w:tc>
          <w:tcPr>
            <w:tcW w:w="7364" w:type="dxa"/>
          </w:tcPr>
          <w:p w14:paraId="231B7C79" w14:textId="77777777" w:rsidR="001F2128" w:rsidRPr="00D25E42" w:rsidRDefault="001F2128" w:rsidP="00813C89">
            <w:pPr>
              <w:spacing w:line="240" w:lineRule="auto"/>
              <w:rPr>
                <w:rFonts w:cs="Times New Roman"/>
                <w:sz w:val="20"/>
                <w:szCs w:val="20"/>
              </w:rPr>
            </w:pPr>
            <w:r w:rsidRPr="00D25E42">
              <w:rPr>
                <w:rFonts w:cs="Times New Roman"/>
                <w:sz w:val="20"/>
                <w:szCs w:val="20"/>
              </w:rPr>
              <w:t xml:space="preserve">Cjelokupan okvir za obrazovanje i jačanje kapaciteta neophodno je prilagoditi aktualnim trendovima u razvoju unutarnje plovidbe i zahtjevima tržišta. Javlja se potreba za jačanjem znanja u područjima informacijsko-komunikacijskih tehnologija, digitalizacije, financiranja iz EU fondova i provedbe projekata iz EU fondova, menadžmenta, gospodarstva, zaštite okoliša i ekologije, </w:t>
            </w:r>
            <w:proofErr w:type="spellStart"/>
            <w:r w:rsidRPr="00D25E42">
              <w:rPr>
                <w:rFonts w:cs="Times New Roman"/>
                <w:sz w:val="20"/>
                <w:szCs w:val="20"/>
              </w:rPr>
              <w:t>intermodalnosti</w:t>
            </w:r>
            <w:proofErr w:type="spellEnd"/>
            <w:r w:rsidRPr="00D25E42">
              <w:rPr>
                <w:rFonts w:cs="Times New Roman"/>
                <w:sz w:val="20"/>
                <w:szCs w:val="20"/>
              </w:rPr>
              <w:t xml:space="preserve"> i drugih područja.</w:t>
            </w:r>
          </w:p>
        </w:tc>
      </w:tr>
    </w:tbl>
    <w:p w14:paraId="6C7BBE0A" w14:textId="77777777" w:rsidR="001F2128" w:rsidRPr="00D25E42" w:rsidRDefault="001F2128" w:rsidP="001F2128">
      <w:pPr>
        <w:rPr>
          <w:rFonts w:cs="Times New Roman"/>
        </w:rPr>
      </w:pPr>
    </w:p>
    <w:p w14:paraId="24D05A93" w14:textId="52B81E7F" w:rsidR="001F2128" w:rsidRDefault="001F2128" w:rsidP="005D3E0C">
      <w:pPr>
        <w:rPr>
          <w:rFonts w:cs="Times New Roman"/>
        </w:rPr>
      </w:pPr>
      <w:r w:rsidRPr="00D25E42">
        <w:rPr>
          <w:rFonts w:cs="Times New Roman"/>
        </w:rPr>
        <w:t>Na razini pojedine luke u proteklom su razdoblju bili važeći njihovi pojedinačni master planovi razvoja. Pokrenuta su neka važna ulaganja i projekti za unaprjeđenje infrastrukture i razvojnih ciklusa u lukama, financirana iz državnog proračuna te iz EU fondova kroz nacionalne operativne programe (OPKK) i Instrument za povezivanje Europe (CEF). Većina projekata je još uvijek u tijeku te ih je svakako potrebno dovršiti, ali i planirati naredne faze razvoja u sklopu novog programskog razdoblja.</w:t>
      </w:r>
    </w:p>
    <w:p w14:paraId="7C76CB58" w14:textId="5100971C" w:rsidR="005D3E0C" w:rsidRPr="005D3E0C" w:rsidRDefault="005D3E0C" w:rsidP="00FC7A66">
      <w:pPr>
        <w:pStyle w:val="Caption"/>
        <w:jc w:val="center"/>
      </w:pPr>
      <w:bookmarkStart w:id="117" w:name="_Toc112158561"/>
      <w:r>
        <w:t xml:space="preserve">Tablica </w:t>
      </w:r>
      <w:fldSimple w:instr=" SEQ Tablica \* ARABIC ">
        <w:r>
          <w:rPr>
            <w:noProof/>
          </w:rPr>
          <w:t>2</w:t>
        </w:r>
      </w:fldSimple>
      <w:r>
        <w:t xml:space="preserve">: </w:t>
      </w:r>
      <w:r w:rsidRPr="006338A1">
        <w:t>Prikaz ključnih projekata po lukama započetih u prethodnom strateškom razdoblju</w:t>
      </w:r>
      <w:bookmarkEnd w:id="117"/>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3"/>
        <w:gridCol w:w="6797"/>
      </w:tblGrid>
      <w:tr w:rsidR="00D25E42" w:rsidRPr="00D25E42" w14:paraId="037EE796" w14:textId="77777777" w:rsidTr="001E0279">
        <w:tc>
          <w:tcPr>
            <w:tcW w:w="2263" w:type="dxa"/>
            <w:shd w:val="clear" w:color="auto" w:fill="C5E0B3" w:themeFill="accent6" w:themeFillTint="66"/>
          </w:tcPr>
          <w:p w14:paraId="682F8FCB" w14:textId="77777777" w:rsidR="001F2128" w:rsidRPr="00D25E42" w:rsidRDefault="001F2128" w:rsidP="001E0279">
            <w:pPr>
              <w:jc w:val="center"/>
              <w:rPr>
                <w:rFonts w:cs="Times New Roman"/>
                <w:b/>
                <w:bCs/>
                <w:sz w:val="20"/>
                <w:szCs w:val="20"/>
              </w:rPr>
            </w:pPr>
            <w:r w:rsidRPr="00D25E42">
              <w:rPr>
                <w:rFonts w:cs="Times New Roman"/>
                <w:b/>
                <w:bCs/>
                <w:sz w:val="20"/>
                <w:szCs w:val="20"/>
              </w:rPr>
              <w:t>Luka</w:t>
            </w:r>
          </w:p>
        </w:tc>
        <w:tc>
          <w:tcPr>
            <w:tcW w:w="6797" w:type="dxa"/>
            <w:shd w:val="clear" w:color="auto" w:fill="C5E0B3" w:themeFill="accent6" w:themeFillTint="66"/>
          </w:tcPr>
          <w:p w14:paraId="03AC4926" w14:textId="77777777" w:rsidR="001F2128" w:rsidRPr="00D25E42" w:rsidRDefault="001F2128" w:rsidP="001E0279">
            <w:pPr>
              <w:jc w:val="center"/>
              <w:rPr>
                <w:rFonts w:cs="Times New Roman"/>
                <w:b/>
                <w:bCs/>
                <w:sz w:val="20"/>
                <w:szCs w:val="20"/>
              </w:rPr>
            </w:pPr>
            <w:r w:rsidRPr="00D25E42">
              <w:rPr>
                <w:rFonts w:cs="Times New Roman"/>
                <w:b/>
                <w:bCs/>
                <w:sz w:val="20"/>
                <w:szCs w:val="20"/>
              </w:rPr>
              <w:t>Projekti započeti u prethodnom strateškom razdoblju</w:t>
            </w:r>
          </w:p>
        </w:tc>
      </w:tr>
      <w:tr w:rsidR="00D25E42" w:rsidRPr="00D25E42" w14:paraId="6B714C14" w14:textId="77777777" w:rsidTr="001E0279">
        <w:tc>
          <w:tcPr>
            <w:tcW w:w="2263" w:type="dxa"/>
            <w:vAlign w:val="center"/>
          </w:tcPr>
          <w:p w14:paraId="3687227C" w14:textId="77777777" w:rsidR="001F2128" w:rsidRPr="00D25E42" w:rsidRDefault="001F2128" w:rsidP="001E0279">
            <w:pPr>
              <w:jc w:val="left"/>
              <w:rPr>
                <w:rFonts w:cs="Times New Roman"/>
                <w:sz w:val="20"/>
                <w:szCs w:val="20"/>
              </w:rPr>
            </w:pPr>
            <w:r w:rsidRPr="00D25E42">
              <w:rPr>
                <w:rFonts w:cs="Times New Roman"/>
                <w:sz w:val="20"/>
                <w:szCs w:val="20"/>
              </w:rPr>
              <w:t>Vukovar</w:t>
            </w:r>
          </w:p>
        </w:tc>
        <w:tc>
          <w:tcPr>
            <w:tcW w:w="6797" w:type="dxa"/>
          </w:tcPr>
          <w:p w14:paraId="7942C357" w14:textId="77777777" w:rsidR="001F2128" w:rsidRPr="00D25E42" w:rsidRDefault="001F2128" w:rsidP="001E0279">
            <w:pPr>
              <w:rPr>
                <w:rFonts w:cs="Times New Roman"/>
                <w:sz w:val="20"/>
                <w:szCs w:val="20"/>
              </w:rPr>
            </w:pPr>
            <w:r w:rsidRPr="00D25E42">
              <w:rPr>
                <w:rFonts w:cs="Times New Roman"/>
                <w:sz w:val="20"/>
                <w:szCs w:val="20"/>
              </w:rPr>
              <w:t xml:space="preserve">Izgradnja komunalnog pristaništa Batina; </w:t>
            </w:r>
          </w:p>
          <w:p w14:paraId="114CC7B6" w14:textId="77777777" w:rsidR="001F2128" w:rsidRPr="00D25E42" w:rsidRDefault="001F2128" w:rsidP="001E0279">
            <w:pPr>
              <w:rPr>
                <w:rFonts w:cs="Times New Roman"/>
                <w:sz w:val="20"/>
                <w:szCs w:val="20"/>
              </w:rPr>
            </w:pPr>
            <w:r w:rsidRPr="00D25E42">
              <w:rPr>
                <w:rFonts w:cs="Times New Roman"/>
                <w:sz w:val="20"/>
                <w:szCs w:val="20"/>
              </w:rPr>
              <w:t xml:space="preserve">Izgradnja putničkog pristaništa na području lokacije Vučedol; </w:t>
            </w:r>
          </w:p>
          <w:p w14:paraId="49964232" w14:textId="77777777" w:rsidR="001F2128" w:rsidRPr="00D25E42" w:rsidRDefault="001F2128" w:rsidP="001E0279">
            <w:pPr>
              <w:rPr>
                <w:rFonts w:cs="Times New Roman"/>
                <w:sz w:val="20"/>
                <w:szCs w:val="20"/>
              </w:rPr>
            </w:pPr>
            <w:r w:rsidRPr="00D25E42">
              <w:rPr>
                <w:rFonts w:cs="Times New Roman"/>
                <w:sz w:val="20"/>
                <w:szCs w:val="20"/>
              </w:rPr>
              <w:t>Proširenje putničkog pristaništa u Vukovaru i izgradnja pontonskog pristaništa za privez putničkih plovila;</w:t>
            </w:r>
          </w:p>
          <w:p w14:paraId="24765108" w14:textId="77777777" w:rsidR="001F2128" w:rsidRPr="00D25E42" w:rsidRDefault="001F2128" w:rsidP="001E0279">
            <w:pPr>
              <w:rPr>
                <w:rFonts w:cs="Times New Roman"/>
                <w:sz w:val="20"/>
                <w:szCs w:val="20"/>
              </w:rPr>
            </w:pPr>
            <w:r w:rsidRPr="00D25E42">
              <w:rPr>
                <w:rFonts w:cs="Times New Roman"/>
                <w:sz w:val="20"/>
                <w:szCs w:val="20"/>
              </w:rPr>
              <w:t>Izgradnja komunalnog pristaništa „Marina“ u Vukovaru;</w:t>
            </w:r>
          </w:p>
          <w:p w14:paraId="6A0F63B7" w14:textId="77777777" w:rsidR="001F2128" w:rsidRPr="00D25E42" w:rsidRDefault="001F2128" w:rsidP="001E0279">
            <w:pPr>
              <w:rPr>
                <w:rFonts w:cs="Times New Roman"/>
                <w:sz w:val="20"/>
                <w:szCs w:val="20"/>
              </w:rPr>
            </w:pPr>
            <w:r w:rsidRPr="00D25E42">
              <w:rPr>
                <w:rFonts w:cs="Times New Roman"/>
                <w:sz w:val="20"/>
                <w:szCs w:val="20"/>
              </w:rPr>
              <w:t>Izgradnja i opremanje pristaništa na lijevoj obali rijeke Bosut u općini Nijemci.</w:t>
            </w:r>
          </w:p>
        </w:tc>
      </w:tr>
      <w:tr w:rsidR="00D25E42" w:rsidRPr="00D25E42" w14:paraId="23A6238D" w14:textId="77777777" w:rsidTr="001E0279">
        <w:tc>
          <w:tcPr>
            <w:tcW w:w="2263" w:type="dxa"/>
            <w:vAlign w:val="center"/>
          </w:tcPr>
          <w:p w14:paraId="74808AFB" w14:textId="77777777" w:rsidR="001F2128" w:rsidRPr="00D25E42" w:rsidRDefault="001F2128" w:rsidP="001E0279">
            <w:pPr>
              <w:jc w:val="left"/>
              <w:rPr>
                <w:rFonts w:cs="Times New Roman"/>
                <w:sz w:val="20"/>
                <w:szCs w:val="20"/>
              </w:rPr>
            </w:pPr>
            <w:r w:rsidRPr="00D25E42">
              <w:rPr>
                <w:rFonts w:cs="Times New Roman"/>
                <w:sz w:val="20"/>
                <w:szCs w:val="20"/>
              </w:rPr>
              <w:t>Osijek</w:t>
            </w:r>
          </w:p>
        </w:tc>
        <w:tc>
          <w:tcPr>
            <w:tcW w:w="6797" w:type="dxa"/>
          </w:tcPr>
          <w:p w14:paraId="0260B8CC" w14:textId="77777777" w:rsidR="001F2128" w:rsidRPr="00D25E42" w:rsidRDefault="001F2128" w:rsidP="001E0279">
            <w:pPr>
              <w:rPr>
                <w:rFonts w:cs="Times New Roman"/>
                <w:sz w:val="20"/>
                <w:szCs w:val="20"/>
              </w:rPr>
            </w:pPr>
            <w:r w:rsidRPr="00D25E42">
              <w:rPr>
                <w:rFonts w:cs="Times New Roman"/>
                <w:sz w:val="20"/>
                <w:szCs w:val="20"/>
              </w:rPr>
              <w:t xml:space="preserve">Izgradnja </w:t>
            </w:r>
            <w:proofErr w:type="spellStart"/>
            <w:r w:rsidRPr="00D25E42">
              <w:rPr>
                <w:rFonts w:cs="Times New Roman"/>
                <w:sz w:val="20"/>
                <w:szCs w:val="20"/>
              </w:rPr>
              <w:t>intermodalne</w:t>
            </w:r>
            <w:proofErr w:type="spellEnd"/>
            <w:r w:rsidRPr="00D25E42">
              <w:rPr>
                <w:rFonts w:cs="Times New Roman"/>
                <w:sz w:val="20"/>
                <w:szCs w:val="20"/>
              </w:rPr>
              <w:t xml:space="preserve"> infrastrukture;</w:t>
            </w:r>
          </w:p>
          <w:p w14:paraId="539E1617" w14:textId="77777777" w:rsidR="001F2128" w:rsidRPr="00D25E42" w:rsidRDefault="001F2128" w:rsidP="001E0279">
            <w:pPr>
              <w:rPr>
                <w:rFonts w:cs="Times New Roman"/>
                <w:sz w:val="20"/>
                <w:szCs w:val="20"/>
              </w:rPr>
            </w:pPr>
            <w:r w:rsidRPr="00D25E42">
              <w:rPr>
                <w:rFonts w:cs="Times New Roman"/>
                <w:sz w:val="20"/>
                <w:szCs w:val="20"/>
              </w:rPr>
              <w:t>Izgradnja i rekonstrukcija južne obale luke Osijek;</w:t>
            </w:r>
          </w:p>
          <w:p w14:paraId="72C26219" w14:textId="77777777" w:rsidR="001F2128" w:rsidRPr="00D25E42" w:rsidRDefault="001F2128" w:rsidP="001E0279">
            <w:pPr>
              <w:rPr>
                <w:rFonts w:cs="Times New Roman"/>
                <w:sz w:val="20"/>
                <w:szCs w:val="20"/>
              </w:rPr>
            </w:pPr>
            <w:r w:rsidRPr="00D25E42">
              <w:rPr>
                <w:rFonts w:cs="Times New Roman"/>
                <w:sz w:val="20"/>
                <w:szCs w:val="20"/>
              </w:rPr>
              <w:t xml:space="preserve">Izgradnja terminala za pretovar rasutih tereta u luci Osijek; </w:t>
            </w:r>
          </w:p>
          <w:p w14:paraId="263A3F96" w14:textId="77777777" w:rsidR="001F2128" w:rsidRPr="00D25E42" w:rsidRDefault="001F2128" w:rsidP="001E0279">
            <w:pPr>
              <w:rPr>
                <w:rFonts w:cs="Times New Roman"/>
                <w:sz w:val="20"/>
                <w:szCs w:val="20"/>
              </w:rPr>
            </w:pPr>
            <w:r w:rsidRPr="00D25E42">
              <w:rPr>
                <w:rFonts w:cs="Times New Roman"/>
                <w:sz w:val="20"/>
                <w:szCs w:val="20"/>
              </w:rPr>
              <w:t xml:space="preserve">Izgradnja sportskih pristaništa Nemetin, Donji grad Osijek, </w:t>
            </w:r>
            <w:proofErr w:type="spellStart"/>
            <w:r w:rsidRPr="00D25E42">
              <w:rPr>
                <w:rFonts w:cs="Times New Roman"/>
                <w:sz w:val="20"/>
                <w:szCs w:val="20"/>
              </w:rPr>
              <w:t>Labov</w:t>
            </w:r>
            <w:proofErr w:type="spellEnd"/>
            <w:r w:rsidRPr="00D25E42">
              <w:rPr>
                <w:rFonts w:cs="Times New Roman"/>
                <w:sz w:val="20"/>
                <w:szCs w:val="20"/>
              </w:rPr>
              <w:t xml:space="preserve"> Nard, Pitomača, Gola i Šoderica.</w:t>
            </w:r>
          </w:p>
        </w:tc>
      </w:tr>
      <w:tr w:rsidR="00D25E42" w:rsidRPr="00D25E42" w14:paraId="41C656C5" w14:textId="77777777" w:rsidTr="001E0279">
        <w:tc>
          <w:tcPr>
            <w:tcW w:w="2263" w:type="dxa"/>
            <w:vAlign w:val="center"/>
          </w:tcPr>
          <w:p w14:paraId="37AEABB2" w14:textId="77777777" w:rsidR="001F2128" w:rsidRPr="00D25E42" w:rsidRDefault="001F2128" w:rsidP="001E0279">
            <w:pPr>
              <w:jc w:val="left"/>
              <w:rPr>
                <w:rFonts w:cs="Times New Roman"/>
                <w:sz w:val="20"/>
                <w:szCs w:val="20"/>
              </w:rPr>
            </w:pPr>
            <w:r w:rsidRPr="00D25E42">
              <w:rPr>
                <w:rFonts w:cs="Times New Roman"/>
                <w:sz w:val="20"/>
                <w:szCs w:val="20"/>
              </w:rPr>
              <w:t>Slavonski Brod</w:t>
            </w:r>
          </w:p>
        </w:tc>
        <w:tc>
          <w:tcPr>
            <w:tcW w:w="6797" w:type="dxa"/>
          </w:tcPr>
          <w:p w14:paraId="42FD8C7A" w14:textId="77777777" w:rsidR="001F2128" w:rsidRPr="00D25E42" w:rsidRDefault="001F2128" w:rsidP="001E0279">
            <w:pPr>
              <w:rPr>
                <w:rFonts w:cs="Times New Roman"/>
                <w:sz w:val="20"/>
                <w:szCs w:val="20"/>
              </w:rPr>
            </w:pPr>
            <w:r w:rsidRPr="00D25E42">
              <w:rPr>
                <w:rFonts w:cs="Times New Roman"/>
                <w:sz w:val="20"/>
                <w:szCs w:val="20"/>
              </w:rPr>
              <w:t>Nadogradnja infrastrukture i razvoj terminala i pratećih objekata u luci Slavonski Brod;</w:t>
            </w:r>
          </w:p>
          <w:p w14:paraId="140302BC" w14:textId="77777777" w:rsidR="001F2128" w:rsidRPr="00D25E42" w:rsidRDefault="001F2128" w:rsidP="001E0279">
            <w:pPr>
              <w:rPr>
                <w:rFonts w:cs="Times New Roman"/>
                <w:sz w:val="20"/>
                <w:szCs w:val="20"/>
              </w:rPr>
            </w:pPr>
            <w:r w:rsidRPr="00D25E42">
              <w:rPr>
                <w:rFonts w:cs="Times New Roman"/>
                <w:sz w:val="20"/>
                <w:szCs w:val="20"/>
              </w:rPr>
              <w:t>Dogradnja manipulativnog platoa u luci Slavonski Brod;</w:t>
            </w:r>
          </w:p>
          <w:p w14:paraId="528C94AD" w14:textId="77777777" w:rsidR="001F2128" w:rsidRPr="00D25E42" w:rsidRDefault="001F2128" w:rsidP="001E0279">
            <w:pPr>
              <w:rPr>
                <w:rFonts w:cs="Times New Roman"/>
                <w:sz w:val="20"/>
                <w:szCs w:val="20"/>
              </w:rPr>
            </w:pPr>
            <w:r w:rsidRPr="00D25E42">
              <w:rPr>
                <w:rFonts w:cs="Times New Roman"/>
                <w:sz w:val="20"/>
                <w:szCs w:val="20"/>
              </w:rPr>
              <w:t>Izgradnja prometnice ulaza u lučko područje Slavonski Brod;</w:t>
            </w:r>
          </w:p>
          <w:p w14:paraId="76309B65" w14:textId="77777777" w:rsidR="001F2128" w:rsidRPr="00D25E42" w:rsidRDefault="001F2128" w:rsidP="001E0279">
            <w:pPr>
              <w:rPr>
                <w:rFonts w:cs="Times New Roman"/>
                <w:sz w:val="20"/>
                <w:szCs w:val="20"/>
              </w:rPr>
            </w:pPr>
            <w:r w:rsidRPr="00D25E42">
              <w:rPr>
                <w:rFonts w:cs="Times New Roman"/>
                <w:sz w:val="20"/>
                <w:szCs w:val="20"/>
              </w:rPr>
              <w:t>Kontejnerski terminal.</w:t>
            </w:r>
          </w:p>
        </w:tc>
      </w:tr>
      <w:tr w:rsidR="00D25E42" w:rsidRPr="00D25E42" w14:paraId="08245D91" w14:textId="77777777" w:rsidTr="001E0279">
        <w:tc>
          <w:tcPr>
            <w:tcW w:w="2263" w:type="dxa"/>
            <w:vAlign w:val="center"/>
          </w:tcPr>
          <w:p w14:paraId="70FB9EC0" w14:textId="77777777" w:rsidR="001F2128" w:rsidRPr="00D25E42" w:rsidRDefault="001F2128" w:rsidP="001E0279">
            <w:pPr>
              <w:jc w:val="left"/>
              <w:rPr>
                <w:rFonts w:cs="Times New Roman"/>
                <w:sz w:val="20"/>
                <w:szCs w:val="20"/>
              </w:rPr>
            </w:pPr>
            <w:r w:rsidRPr="00D25E42">
              <w:rPr>
                <w:rFonts w:cs="Times New Roman"/>
                <w:sz w:val="20"/>
                <w:szCs w:val="20"/>
              </w:rPr>
              <w:t>Sisak</w:t>
            </w:r>
          </w:p>
        </w:tc>
        <w:tc>
          <w:tcPr>
            <w:tcW w:w="6797" w:type="dxa"/>
          </w:tcPr>
          <w:p w14:paraId="00062E21" w14:textId="77777777" w:rsidR="001F2128" w:rsidRPr="00D25E42" w:rsidRDefault="001F2128" w:rsidP="001E0279">
            <w:pPr>
              <w:rPr>
                <w:rFonts w:cs="Times New Roman"/>
                <w:sz w:val="20"/>
                <w:szCs w:val="20"/>
              </w:rPr>
            </w:pPr>
            <w:r w:rsidRPr="00D25E42">
              <w:rPr>
                <w:rFonts w:cs="Times New Roman"/>
                <w:sz w:val="20"/>
                <w:szCs w:val="20"/>
              </w:rPr>
              <w:t>Izgradnja komunalnog pristaništa u Sisku</w:t>
            </w:r>
          </w:p>
        </w:tc>
      </w:tr>
    </w:tbl>
    <w:p w14:paraId="1375A910" w14:textId="77777777" w:rsidR="001F2128" w:rsidRPr="00D25E42" w:rsidRDefault="001F2128" w:rsidP="001F2128">
      <w:pPr>
        <w:pStyle w:val="Heading3"/>
        <w:rPr>
          <w:rFonts w:cs="Times New Roman"/>
        </w:rPr>
      </w:pPr>
      <w:bookmarkStart w:id="118" w:name="_Toc112148281"/>
      <w:bookmarkStart w:id="119" w:name="_Toc112148282"/>
      <w:bookmarkStart w:id="120" w:name="_Toc112148283"/>
      <w:bookmarkStart w:id="121" w:name="_Toc112148284"/>
      <w:bookmarkStart w:id="122" w:name="_Toc112148285"/>
      <w:bookmarkStart w:id="123" w:name="_Toc112148286"/>
      <w:bookmarkStart w:id="124" w:name="_Toc112148287"/>
      <w:bookmarkStart w:id="125" w:name="_Toc112148288"/>
      <w:bookmarkStart w:id="126" w:name="_Toc112148289"/>
      <w:bookmarkStart w:id="127" w:name="_Toc112148290"/>
      <w:bookmarkStart w:id="128" w:name="_Toc112148291"/>
      <w:bookmarkStart w:id="129" w:name="_Toc112148292"/>
      <w:bookmarkStart w:id="130" w:name="_Toc112148293"/>
      <w:bookmarkStart w:id="131" w:name="_Toc112148294"/>
      <w:bookmarkStart w:id="132" w:name="_Toc112148295"/>
      <w:bookmarkStart w:id="133" w:name="_Toc112148296"/>
      <w:bookmarkStart w:id="134" w:name="_Toc112148297"/>
      <w:bookmarkStart w:id="135" w:name="_Toc112148298"/>
      <w:bookmarkStart w:id="136" w:name="_Toc112148299"/>
      <w:bookmarkStart w:id="137" w:name="_Toc112148300"/>
      <w:bookmarkStart w:id="138" w:name="_Toc112148301"/>
      <w:bookmarkStart w:id="139" w:name="_Toc112148302"/>
      <w:bookmarkStart w:id="140" w:name="_Toc112148303"/>
      <w:bookmarkStart w:id="141" w:name="_Toc112148304"/>
      <w:bookmarkStart w:id="142" w:name="_Toc112148305"/>
      <w:bookmarkStart w:id="143" w:name="_Toc112148306"/>
      <w:bookmarkStart w:id="144" w:name="_Toc112148307"/>
      <w:bookmarkStart w:id="145" w:name="_Toc112148308"/>
      <w:bookmarkStart w:id="146" w:name="_Toc112148309"/>
      <w:bookmarkStart w:id="147" w:name="_Toc112148310"/>
      <w:bookmarkStart w:id="148" w:name="_Toc112148311"/>
      <w:bookmarkStart w:id="149" w:name="_Toc112148312"/>
      <w:bookmarkStart w:id="150" w:name="_Toc112148313"/>
      <w:bookmarkStart w:id="151" w:name="_Toc112148314"/>
      <w:bookmarkStart w:id="152" w:name="_Toc112148315"/>
      <w:bookmarkStart w:id="153" w:name="_Toc112148316"/>
      <w:bookmarkStart w:id="154" w:name="_Toc112148317"/>
      <w:bookmarkStart w:id="155" w:name="_Toc112148318"/>
      <w:bookmarkStart w:id="156" w:name="_Toc112148319"/>
      <w:bookmarkStart w:id="157" w:name="_Toc112148320"/>
      <w:bookmarkStart w:id="158" w:name="_Toc112148321"/>
      <w:bookmarkStart w:id="159" w:name="_Toc112148322"/>
      <w:bookmarkStart w:id="160" w:name="_Toc112148323"/>
      <w:bookmarkStart w:id="161" w:name="_Toc112148324"/>
      <w:bookmarkStart w:id="162" w:name="_Toc112148325"/>
      <w:bookmarkStart w:id="163" w:name="_Toc112148326"/>
      <w:bookmarkStart w:id="164" w:name="_Toc112148327"/>
      <w:bookmarkStart w:id="165" w:name="_Toc112148328"/>
      <w:bookmarkStart w:id="166" w:name="_Toc112148329"/>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D25E42">
        <w:rPr>
          <w:rFonts w:cs="Times New Roman"/>
        </w:rPr>
        <w:t>Funkcije upravljanja u unutarnjoj plovidbi</w:t>
      </w:r>
      <w:bookmarkEnd w:id="166"/>
    </w:p>
    <w:p w14:paraId="23E38539" w14:textId="77777777" w:rsidR="001F2128" w:rsidRPr="00D25E42" w:rsidRDefault="001F2128" w:rsidP="001F2128">
      <w:pPr>
        <w:rPr>
          <w:rFonts w:cs="Times New Roman"/>
        </w:rPr>
      </w:pPr>
      <w:r w:rsidRPr="00D25E42">
        <w:rPr>
          <w:rFonts w:cs="Times New Roman"/>
        </w:rPr>
        <w:t>Upravljanje u unutarnjoj plovidbi obuhvaća različite aspekte i niz različitih funkcija upravljanja što uključuje i različita tijela upravljanja. Funkcije upravljanja su planiranje, organizacija, upravljanje ljudskim potencijalima, nadzor i dr.</w:t>
      </w:r>
    </w:p>
    <w:p w14:paraId="6A7A9297" w14:textId="77777777" w:rsidR="001F2128" w:rsidRPr="00D25E42" w:rsidRDefault="001F2128" w:rsidP="001F2128">
      <w:pPr>
        <w:pStyle w:val="Heading4"/>
        <w:rPr>
          <w:rFonts w:cs="Times New Roman"/>
        </w:rPr>
      </w:pPr>
      <w:r w:rsidRPr="00D25E42">
        <w:rPr>
          <w:rFonts w:cs="Times New Roman"/>
        </w:rPr>
        <w:lastRenderedPageBreak/>
        <w:t>Upravljanje politikom razvitka unutarnje plovidbe (plovnih putova i luka)</w:t>
      </w:r>
    </w:p>
    <w:p w14:paraId="7B5699DC" w14:textId="77777777" w:rsidR="001F2128" w:rsidRPr="00D25E42" w:rsidRDefault="001F2128" w:rsidP="001F2128">
      <w:pPr>
        <w:rPr>
          <w:rFonts w:cs="Times New Roman"/>
        </w:rPr>
      </w:pPr>
      <w:r w:rsidRPr="00D25E42">
        <w:rPr>
          <w:rFonts w:cs="Times New Roman"/>
        </w:rPr>
        <w:t>Upravljanje politikom razvitka unutarnje plovidbe provodi Republika Hrvatska putem nadležnog MMPI. Politika razvitka svake od pojedinih luka formira se u suradnji MMPI s lučkim upravama.</w:t>
      </w:r>
    </w:p>
    <w:p w14:paraId="44597DC4" w14:textId="77777777" w:rsidR="001F2128" w:rsidRPr="00D25E42" w:rsidRDefault="001F2128" w:rsidP="001F2128">
      <w:pPr>
        <w:rPr>
          <w:rFonts w:cs="Times New Roman"/>
        </w:rPr>
      </w:pPr>
      <w:r w:rsidRPr="00D25E42">
        <w:rPr>
          <w:rFonts w:cs="Times New Roman"/>
        </w:rPr>
        <w:t>Politika razvitka unutarnje plovidbe definira se kroz:</w:t>
      </w:r>
    </w:p>
    <w:p w14:paraId="383A90F6" w14:textId="77777777" w:rsidR="001F2128" w:rsidRPr="00D25E42" w:rsidRDefault="001F2128" w:rsidP="001F2128">
      <w:pPr>
        <w:pStyle w:val="ListParagraph"/>
        <w:numPr>
          <w:ilvl w:val="0"/>
          <w:numId w:val="19"/>
        </w:numPr>
        <w:rPr>
          <w:rFonts w:cs="Times New Roman"/>
        </w:rPr>
      </w:pPr>
      <w:r w:rsidRPr="00D25E42">
        <w:rPr>
          <w:rFonts w:cs="Times New Roman"/>
        </w:rPr>
        <w:t xml:space="preserve">strateške dokumente (Strategija prometnog razvitka Republike Hrvatske, Strategija razvitka riječnog prometa Republike Hrvatske), </w:t>
      </w:r>
    </w:p>
    <w:p w14:paraId="39D7EF28" w14:textId="77777777" w:rsidR="001F2128" w:rsidRPr="00D25E42" w:rsidRDefault="001F2128" w:rsidP="001F2128">
      <w:pPr>
        <w:pStyle w:val="ListParagraph"/>
        <w:numPr>
          <w:ilvl w:val="0"/>
          <w:numId w:val="19"/>
        </w:numPr>
        <w:rPr>
          <w:rFonts w:cs="Times New Roman"/>
        </w:rPr>
      </w:pPr>
      <w:r w:rsidRPr="00D25E42">
        <w:rPr>
          <w:rFonts w:cs="Times New Roman"/>
        </w:rPr>
        <w:t xml:space="preserve">propise koji reguliraju ovo područje, </w:t>
      </w:r>
    </w:p>
    <w:p w14:paraId="2BFE9771" w14:textId="77777777" w:rsidR="001F2128" w:rsidRPr="00D25E42" w:rsidRDefault="001F2128" w:rsidP="001F2128">
      <w:pPr>
        <w:pStyle w:val="ListParagraph"/>
        <w:numPr>
          <w:ilvl w:val="0"/>
          <w:numId w:val="19"/>
        </w:numPr>
        <w:rPr>
          <w:rFonts w:cs="Times New Roman"/>
        </w:rPr>
      </w:pPr>
      <w:r w:rsidRPr="00D25E42">
        <w:rPr>
          <w:rFonts w:cs="Times New Roman"/>
        </w:rPr>
        <w:t xml:space="preserve">master planove koji predstavljaju sveobuhvatne planove pojedinih luka koji sadržavaju smjernice za razvoj, </w:t>
      </w:r>
    </w:p>
    <w:p w14:paraId="61048F95" w14:textId="6390947B" w:rsidR="001F2128" w:rsidRPr="00D25E42" w:rsidRDefault="001F2128" w:rsidP="001F2128">
      <w:pPr>
        <w:pStyle w:val="ListParagraph"/>
        <w:numPr>
          <w:ilvl w:val="0"/>
          <w:numId w:val="19"/>
        </w:numPr>
        <w:rPr>
          <w:rFonts w:cs="Times New Roman"/>
        </w:rPr>
      </w:pPr>
      <w:r w:rsidRPr="00D25E42">
        <w:rPr>
          <w:rFonts w:cs="Times New Roman"/>
        </w:rPr>
        <w:t xml:space="preserve">planske dokumente kao što je Srednjoročni plan </w:t>
      </w:r>
      <w:r w:rsidR="00882B8E" w:rsidRPr="00D25E42">
        <w:rPr>
          <w:rFonts w:cs="Times New Roman"/>
        </w:rPr>
        <w:t>razvitka vodnih putova</w:t>
      </w:r>
      <w:r w:rsidR="00526148" w:rsidRPr="00D25E42">
        <w:rPr>
          <w:rFonts w:cs="Times New Roman"/>
        </w:rPr>
        <w:t>,</w:t>
      </w:r>
      <w:r w:rsidR="00882B8E" w:rsidRPr="00D25E42">
        <w:rPr>
          <w:rFonts w:cs="Times New Roman"/>
        </w:rPr>
        <w:t xml:space="preserve"> luka i pristaništa</w:t>
      </w:r>
      <w:r w:rsidRPr="00D25E42">
        <w:rPr>
          <w:rFonts w:cs="Times New Roman"/>
        </w:rPr>
        <w:t>.</w:t>
      </w:r>
    </w:p>
    <w:p w14:paraId="0705368D" w14:textId="77D14F1D" w:rsidR="001F2128" w:rsidRPr="00D25E42" w:rsidRDefault="001F2128" w:rsidP="001F2128">
      <w:pPr>
        <w:rPr>
          <w:rFonts w:cs="Times New Roman"/>
        </w:rPr>
      </w:pPr>
      <w:r w:rsidRPr="00D25E42">
        <w:rPr>
          <w:rFonts w:cs="Times New Roman"/>
        </w:rPr>
        <w:t>Svi subjekti unutarnje plovidbe sudjeluju (izravno ili neizravno) u izradi propisa koji reguliraju ovo područje. Planski dokume</w:t>
      </w:r>
      <w:r w:rsidR="007D4C13" w:rsidRPr="00D25E42">
        <w:rPr>
          <w:rFonts w:cs="Times New Roman"/>
        </w:rPr>
        <w:t>n</w:t>
      </w:r>
      <w:r w:rsidRPr="00D25E42">
        <w:rPr>
          <w:rFonts w:cs="Times New Roman"/>
        </w:rPr>
        <w:t xml:space="preserve">ti razvoja luka i pristaništa donose se uz nužne prijedloge lučkih uprava. Svo planiranje i analize rade se zajedno s lučkim upravama i posredno s korisnicima luke odnosno korisnicima lučkih usluga. Suradnja je nužna i s nadležnim institucijama iz područja vodnog gospodarstva kao što su Hrvatske vode </w:t>
      </w:r>
      <w:r w:rsidRPr="00D25E42" w:rsidDel="00611D30">
        <w:rPr>
          <w:rFonts w:cs="Times New Roman"/>
        </w:rPr>
        <w:t>kao i</w:t>
      </w:r>
      <w:r w:rsidRPr="00D25E42">
        <w:rPr>
          <w:rFonts w:cs="Times New Roman"/>
        </w:rPr>
        <w:t>, institucije, iz područja prostornog uređenja i gradnje, institucije iz područja zaštite okoliša i prirode vezano na utjecaj svakog pojedinog zahvata na okoliš sudjeluju prilikom određivanja lučkih i pristanišnih područja, prilikom realizacije bilo kojeg od projekata na unutarn</w:t>
      </w:r>
      <w:r w:rsidR="007D4C13" w:rsidRPr="00D25E42">
        <w:rPr>
          <w:rFonts w:cs="Times New Roman"/>
        </w:rPr>
        <w:t>j</w:t>
      </w:r>
      <w:r w:rsidRPr="00D25E42">
        <w:rPr>
          <w:rFonts w:cs="Times New Roman"/>
        </w:rPr>
        <w:t>im vodama. Lokalna zajednica sudjeluje u izradi planova izgradnje i održavanja svake luke i pristaništa od značaja za lokalnu zajednicu, iz područja zaštite prirode te iz područja prostornog uređenja i gradnje kao i s lokalnim zajednicama.</w:t>
      </w:r>
    </w:p>
    <w:p w14:paraId="6E0A7684" w14:textId="77777777" w:rsidR="001F2128" w:rsidRPr="00D25E42" w:rsidRDefault="001F2128" w:rsidP="001F2128">
      <w:pPr>
        <w:rPr>
          <w:rFonts w:cs="Times New Roman"/>
        </w:rPr>
      </w:pPr>
      <w:r w:rsidRPr="00D25E42">
        <w:rPr>
          <w:rFonts w:cs="Times New Roman"/>
        </w:rPr>
        <w:t xml:space="preserve">Provođenje politike upravljanja unutarnjom plovidbom ima i međunarodni aspekt te obuhvaća i suradnju MMPI s međunarodnim institucijama kao što su ranije spomenute međunarodne komisije kojih je Republika Hrvatska član: Dunavska komisija </w:t>
      </w:r>
      <w:r w:rsidRPr="00D25E42" w:rsidDel="00972378">
        <w:rPr>
          <w:rFonts w:cs="Times New Roman"/>
        </w:rPr>
        <w:t xml:space="preserve"> </w:t>
      </w:r>
      <w:r w:rsidRPr="00D25E42">
        <w:rPr>
          <w:rFonts w:cs="Times New Roman"/>
        </w:rPr>
        <w:t xml:space="preserve">i Međunarodna komisija za sliv rijeke Save (Savska komisija). U Dunavskoj komisiji između zemalja članica svake se tri godine biraju predsjednik, potpredsjednik i tajnik. U okviru tajništva postoje službe u koje se imenuju predstavnici svake od zemalja članica prema dogovoru između članica. Svaka od zemalja članica sudjeluje u radu pojedinih radnih skupina s obzirom na tematska područja u kojima sudjeluju stručnjaci nominirani od strane MMPI za određeno područje (sigurnost i promet unutarnjim vodama, otpad koji nastaje na plovilima, inženjerstvo vodnih građevina, tehnička pitanja). </w:t>
      </w:r>
    </w:p>
    <w:p w14:paraId="2271A81B" w14:textId="77777777" w:rsidR="001F2128" w:rsidRPr="00D25E42" w:rsidRDefault="001F2128" w:rsidP="001F2128">
      <w:pPr>
        <w:rPr>
          <w:rFonts w:cs="Times New Roman"/>
        </w:rPr>
      </w:pPr>
      <w:r w:rsidRPr="00D25E42">
        <w:rPr>
          <w:rFonts w:cs="Times New Roman"/>
        </w:rPr>
        <w:t xml:space="preserve">Savska komisija u svrhu primjene Okvirnog sporazuma o slivu rijeke Save ima ovlaštenje za donošenje odluka u području plovidbe i za davanje preporuka o svim ostalim pitanjima. Savska komisija se bavi i provedbom projekata od značaja za regiju. Aktivnosti se odvijaju kroz sastanke stranaka Okvirnog sporazuma, kroz sjednice te kroz sastanke stručnih skupina, a u radu sudjeluju predstavnici država članica Međunarodne komisije za sliv rijeke Save (Republika Hrvatska, Bosna i Hercegovina, Republika Slovenija i Republika Srbija). Savska komisija na svojim sjednicama postavlja specifična pitanja koja treba obraditi Tajništvo Savske </w:t>
      </w:r>
      <w:r w:rsidRPr="00D25E42">
        <w:rPr>
          <w:rFonts w:cs="Times New Roman"/>
        </w:rPr>
        <w:lastRenderedPageBreak/>
        <w:t>komisije i/ili stručne skupine (stalne skupine za upravljanje riječnim slivom, za sprječavanje poplava, za sprječavanje i kontrolu akcidenata, za plovidbu i ad hoc stručne skupine). Nakon što se pronađe rješenje, Tajništvo ga predstavlja Savskoj komisiji s preporukom o sljedećim koracima. Sukladno preporukama Tajništva, Savska komisija na svojim redovnim ili izvanrednim sjednicama donosi odluke i preporuke za zemlje potpisnice Okvirnog sporazuma. Odluke koje Savska komisija donosi u području plovidbe obvezujuće su za sve zemlje potpisnice Okvirnog sporazuma, imajući u cilju osigurati uvjete za sigurnu plovidbu te uvjete za financiranje izgradnje i održavanja plovnih puteva. U području upravljanja vodama Savska komisija donosi samo preporuke. I odluke i preporuke donose se jednoglasno.</w:t>
      </w:r>
    </w:p>
    <w:p w14:paraId="7D4ADAEA" w14:textId="77777777" w:rsidR="001F2128" w:rsidRPr="00D25E42" w:rsidRDefault="001F2128" w:rsidP="001F2128">
      <w:pPr>
        <w:pStyle w:val="Heading4"/>
        <w:rPr>
          <w:rFonts w:cs="Times New Roman"/>
        </w:rPr>
      </w:pPr>
      <w:r w:rsidRPr="00D25E42">
        <w:rPr>
          <w:rFonts w:cs="Times New Roman"/>
        </w:rPr>
        <w:t>Održavanje i obilježavanje vodnih putova</w:t>
      </w:r>
    </w:p>
    <w:p w14:paraId="3BBD2B4F" w14:textId="4A7FD955" w:rsidR="001F2128" w:rsidRPr="00D25E42" w:rsidRDefault="001F2128" w:rsidP="001F2128">
      <w:pPr>
        <w:rPr>
          <w:rFonts w:cs="Times New Roman"/>
        </w:rPr>
      </w:pPr>
      <w:r w:rsidRPr="00D25E42">
        <w:rPr>
          <w:rFonts w:cs="Times New Roman"/>
        </w:rPr>
        <w:t xml:space="preserve">Upravljanje vodnim putovima u svrhu osiguranja sigurnosti plovidbe obuhvaća slijedeće poslove: izradu prijedloga Srednjoročnog plana </w:t>
      </w:r>
      <w:r w:rsidR="00B907D3" w:rsidRPr="00D25E42">
        <w:rPr>
          <w:rFonts w:cs="Times New Roman"/>
        </w:rPr>
        <w:t>razvitka vodnih putova, luka i pristaništa</w:t>
      </w:r>
      <w:r w:rsidR="00B907D3" w:rsidRPr="00D25E42" w:rsidDel="00B907D3">
        <w:rPr>
          <w:rFonts w:cs="Times New Roman"/>
        </w:rPr>
        <w:t xml:space="preserve"> </w:t>
      </w:r>
      <w:r w:rsidRPr="00D25E42">
        <w:rPr>
          <w:rFonts w:cs="Times New Roman"/>
        </w:rPr>
        <w:t xml:space="preserve">u dijelu koji se odnosi na vodne putove; gradnju, tehničko unaprjeđenje i prometno-tehnološku modernizaciju vodnih putova; tehničko održavanje vodnih putova; osposobljavanje vodnih putova i objekata sigurnosti plovidbe onesposobljenih zbog elementarnih nepogoda; kontrolu i nadzor stanja plovnog puta te osiguravanje funkcionalnosti Riječnih informacijskih servisa. </w:t>
      </w:r>
    </w:p>
    <w:p w14:paraId="6333498B" w14:textId="7B6A8DD1" w:rsidR="001F2128" w:rsidRPr="00D25E42" w:rsidRDefault="001F2128" w:rsidP="001F2128">
      <w:pPr>
        <w:spacing w:after="0"/>
        <w:rPr>
          <w:rFonts w:cs="Times New Roman"/>
        </w:rPr>
      </w:pPr>
      <w:r w:rsidRPr="00D25E42">
        <w:rPr>
          <w:rFonts w:cs="Times New Roman"/>
        </w:rPr>
        <w:t>Temeljem Srednjoročnog plana razvitka vodnih putova i luka unutarnjih voda MMPI</w:t>
      </w:r>
      <w:r w:rsidR="007D4C13" w:rsidRPr="00D25E42">
        <w:rPr>
          <w:rFonts w:cs="Times New Roman"/>
        </w:rPr>
        <w:t xml:space="preserve"> donosi</w:t>
      </w:r>
      <w:r w:rsidRPr="00D25E42">
        <w:rPr>
          <w:rFonts w:cs="Times New Roman"/>
        </w:rPr>
        <w:t>:</w:t>
      </w:r>
    </w:p>
    <w:p w14:paraId="41993D27" w14:textId="77777777" w:rsidR="001F2128" w:rsidRPr="00D25E42" w:rsidRDefault="001F2128" w:rsidP="001F2128">
      <w:pPr>
        <w:pStyle w:val="ListParagraph"/>
        <w:numPr>
          <w:ilvl w:val="0"/>
          <w:numId w:val="29"/>
        </w:numPr>
        <w:rPr>
          <w:rFonts w:cs="Times New Roman"/>
        </w:rPr>
      </w:pPr>
      <w:r w:rsidRPr="00D25E42">
        <w:rPr>
          <w:rFonts w:cs="Times New Roman"/>
        </w:rPr>
        <w:t>Višegodišnji plan tehničkog održavanja vodnih putova - planski dokument koji predstavlja osnovu za godišnje planiranje i donošenje godišnjeg programa tehničkog održavanja vodnih putova (pri izradi višegodišnjeg plana tehničkog održavanja potrebno je ishoditi akt kojim se propisuju uvjeti i mjere zaštite prirode sukladno propisima o zaštiti prirode).</w:t>
      </w:r>
      <w:r w:rsidRPr="00D25E42" w:rsidDel="00537015">
        <w:rPr>
          <w:rFonts w:cs="Times New Roman"/>
        </w:rPr>
        <w:t>,</w:t>
      </w:r>
    </w:p>
    <w:p w14:paraId="2ECBCAF9" w14:textId="77777777" w:rsidR="001F2128" w:rsidRPr="00D25E42" w:rsidRDefault="001F2128" w:rsidP="001F2128">
      <w:pPr>
        <w:pStyle w:val="ListParagraph"/>
        <w:numPr>
          <w:ilvl w:val="0"/>
          <w:numId w:val="29"/>
        </w:numPr>
        <w:spacing w:line="259" w:lineRule="auto"/>
        <w:rPr>
          <w:rFonts w:cs="Times New Roman"/>
        </w:rPr>
      </w:pPr>
      <w:r w:rsidRPr="00D25E42">
        <w:rPr>
          <w:rFonts w:cs="Times New Roman"/>
        </w:rPr>
        <w:t>Program tehničkog održavanja -  godišnji program koji se temelji na višegodišnjim planovima tehničkog održavanja, na utvrđenom stanju vodnih putova, izrađenoj tehničkoj dokumentaciji. Program mora biti usklađen s godišnjem financijskim planom MMPI.</w:t>
      </w:r>
    </w:p>
    <w:p w14:paraId="5B368913" w14:textId="77777777" w:rsidR="001F2128" w:rsidRPr="00D25E42" w:rsidRDefault="001F2128" w:rsidP="001F2128">
      <w:pPr>
        <w:pStyle w:val="ListParagraph"/>
        <w:numPr>
          <w:ilvl w:val="0"/>
          <w:numId w:val="29"/>
        </w:numPr>
        <w:rPr>
          <w:rFonts w:cs="Times New Roman"/>
        </w:rPr>
      </w:pPr>
      <w:r w:rsidRPr="00D25E42">
        <w:rPr>
          <w:rFonts w:cs="Times New Roman"/>
        </w:rPr>
        <w:t>Godišnji program snimanja vodnih putova i izrade tehničke dokumentacije održavanja razrađuje se po pojedinim vodnim putovima. Godišnji program održavanja kao</w:t>
      </w:r>
      <w:r w:rsidRPr="00D25E42" w:rsidDel="00B876A6">
        <w:rPr>
          <w:rFonts w:cs="Times New Roman"/>
        </w:rPr>
        <w:t>,</w:t>
      </w:r>
      <w:r w:rsidRPr="00D25E42">
        <w:rPr>
          <w:rFonts w:cs="Times New Roman"/>
        </w:rPr>
        <w:t xml:space="preserve"> dio Programa tehničkog održavanja</w:t>
      </w:r>
      <w:r w:rsidRPr="00D25E42" w:rsidDel="00B876A6">
        <w:rPr>
          <w:rFonts w:cs="Times New Roman"/>
        </w:rPr>
        <w:t>,</w:t>
      </w:r>
      <w:r w:rsidRPr="00D25E42">
        <w:rPr>
          <w:rFonts w:cs="Times New Roman"/>
        </w:rPr>
        <w:t xml:space="preserve"> se po potrebi usuglašava s Hrvatskim vodama. </w:t>
      </w:r>
    </w:p>
    <w:p w14:paraId="563576D7" w14:textId="77777777" w:rsidR="001F2128" w:rsidRPr="00D25E42" w:rsidRDefault="001F2128" w:rsidP="001F2128">
      <w:pPr>
        <w:pStyle w:val="ListParagraph"/>
        <w:numPr>
          <w:ilvl w:val="0"/>
          <w:numId w:val="29"/>
        </w:numPr>
        <w:rPr>
          <w:rFonts w:cs="Times New Roman"/>
        </w:rPr>
      </w:pPr>
      <w:r w:rsidRPr="00D25E42">
        <w:rPr>
          <w:rFonts w:cs="Times New Roman"/>
        </w:rPr>
        <w:t xml:space="preserve">Godišnji program obilježavanja donosi se sukladno prethodno izrađenom elaboratu obilježavanja. </w:t>
      </w:r>
    </w:p>
    <w:p w14:paraId="5C1D073F" w14:textId="77777777" w:rsidR="001F2128" w:rsidRPr="00D25E42" w:rsidRDefault="001F2128" w:rsidP="001F2128">
      <w:pPr>
        <w:pStyle w:val="ListParagraph"/>
        <w:numPr>
          <w:ilvl w:val="0"/>
          <w:numId w:val="29"/>
        </w:numPr>
        <w:rPr>
          <w:rFonts w:cs="Times New Roman"/>
        </w:rPr>
      </w:pPr>
      <w:r w:rsidRPr="00D25E42">
        <w:rPr>
          <w:rFonts w:cs="Times New Roman"/>
        </w:rPr>
        <w:t xml:space="preserve">Godišnji program održavanja objekata, uređaja i opreme koji služe za riječne informacijske servise (RIS) i osiguravanje govorne radiokomunikacije u riječnom prometu. Program se usklađuje s Nacionalnom RIS središnjicom. </w:t>
      </w:r>
    </w:p>
    <w:p w14:paraId="60ABE05D" w14:textId="77777777" w:rsidR="001F2128" w:rsidRPr="00D25E42" w:rsidRDefault="001F2128" w:rsidP="001F2128">
      <w:pPr>
        <w:rPr>
          <w:rFonts w:cs="Times New Roman"/>
        </w:rPr>
      </w:pPr>
      <w:r w:rsidRPr="00D25E42">
        <w:rPr>
          <w:rFonts w:cs="Times New Roman"/>
        </w:rPr>
        <w:t xml:space="preserve">Sukladno Pravilniku o tehničkom održavanju unutarnjih vodnih putova, tehničko održavanje vodnih putova u funkciji je osiguravanja sigurne plovidbe i plovnosti vodnim putovima sukladno njihovu razvrstaju. Poslovi tehničkog održavanja obavljaju se u skladu s pozitivnim tehničkim propisima iz područja graditeljstva, prostornog uređenja i zaštite okoliša, te vodnog gospodarstva koji se odnose na radove održavanje objekata za poboljšanje uvjeta plovidbe. Ovi poslovi moraju se obavljati u skladu s međunarodnim propisima i bilateralnim ugovorima ako se radi o međunarodnim i međudržavnim plovnim putovima. Poslovi tehničkog održavanja </w:t>
      </w:r>
      <w:r w:rsidRPr="00D25E42">
        <w:rPr>
          <w:rFonts w:cs="Times New Roman"/>
        </w:rPr>
        <w:lastRenderedPageBreak/>
        <w:t xml:space="preserve">vodnih putova su:  izrada programa tehničkog održavanja, snimanja vodnih putova s izradom odgovarajuće tehničke dokumentacije, održavanje dubine plovnih putova, održavanje objekata sigurnosti plovidbe za tehničko poboljšanje uvjeta plovidbe, obilježavanja vodnih putova, održavanje opreme i uređaja (hardver i softver) koji služe za riječne informacijske servise, uklanjanje iz plovnog puta plutajućih i potonulih predmeta koji ugrožavaju sigurnost plovidbe, interventno održavanje plovnog puta po nalogu inspekcije za sigurnost plovidbe na unutarnjim vodama, redovno održavanje akvatorija i objekata sigurnosti plovidbe na lučkom području.  </w:t>
      </w:r>
    </w:p>
    <w:p w14:paraId="3CCB3FE1" w14:textId="77777777" w:rsidR="001F2128" w:rsidRPr="00D25E42" w:rsidRDefault="001F2128" w:rsidP="001F2128">
      <w:pPr>
        <w:rPr>
          <w:rFonts w:cs="Times New Roman"/>
        </w:rPr>
      </w:pPr>
      <w:r w:rsidRPr="00D25E42">
        <w:rPr>
          <w:rFonts w:cs="Times New Roman"/>
        </w:rPr>
        <w:t>Poslovi obilježavanja plovnih putova obuhvaćaju: postavljanje plovnih oznaka prema planu postavljanja oznaka u sustavu obilježavanja (planu obilježavanja) prema trenutnom stanju plovnog puta i zahtjevima sigurnosti plovidbe, zamjenu, obnavljanje i investicijsko održavanje postojećih objekata sigurnosti plovidbe za obilježavanje i signalizaciju</w:t>
      </w:r>
      <w:r w:rsidRPr="00D25E42" w:rsidDel="00A670BA">
        <w:rPr>
          <w:rFonts w:cs="Times New Roman"/>
        </w:rPr>
        <w:t>:</w:t>
      </w:r>
      <w:r w:rsidRPr="00D25E42">
        <w:rPr>
          <w:rFonts w:cs="Times New Roman"/>
        </w:rPr>
        <w:t xml:space="preserve"> (kilometarske oznake za označavanje </w:t>
      </w:r>
      <w:proofErr w:type="spellStart"/>
      <w:r w:rsidRPr="00D25E42">
        <w:rPr>
          <w:rFonts w:cs="Times New Roman"/>
        </w:rPr>
        <w:t>stacionaže</w:t>
      </w:r>
      <w:proofErr w:type="spellEnd"/>
      <w:r w:rsidRPr="00D25E42">
        <w:rPr>
          <w:rFonts w:cs="Times New Roman"/>
        </w:rPr>
        <w:t xml:space="preserve"> plovnog puta, obalne i plovne oznake za reguliranje plovidbe određene Pravilnikom o plovidbi), redovno održavanje postojećih objekata sigurnosti plovidbe</w:t>
      </w:r>
      <w:r w:rsidRPr="00D25E42" w:rsidDel="00A670BA">
        <w:rPr>
          <w:rFonts w:cs="Times New Roman"/>
        </w:rPr>
        <w:t>:</w:t>
      </w:r>
      <w:r w:rsidRPr="00D25E42">
        <w:rPr>
          <w:rFonts w:cs="Times New Roman"/>
        </w:rPr>
        <w:t xml:space="preserve"> (bojenje oznaka, popravci, osiguranje pribora za sidrenje plovnih oznaka, krčenje i uklanjanje raslinja oko obalnih oznaka u svrhu preglednosti, pranje i čišćenje, održavanje akumulatora i solarnih ćelija, redovno servisiranje uređaja i opreme, ažuriranje baza podataka i sl.), nadzor plovnih putova i kontrolu sustava obilježavanja (</w:t>
      </w:r>
      <w:r w:rsidRPr="00D25E42" w:rsidDel="00A670BA">
        <w:rPr>
          <w:rFonts w:cs="Times New Roman"/>
        </w:rPr>
        <w:t xml:space="preserve"> </w:t>
      </w:r>
      <w:r w:rsidRPr="00D25E42">
        <w:rPr>
          <w:rFonts w:cs="Times New Roman"/>
        </w:rPr>
        <w:t>obavlja se u pravilu jednom tjedno, a po potrebi i češće) kontinuirano tijekom godine, nadzor vodnih putova na kojima nije uređen plovni put i koji nisu obilježeni za sigurnu plovidbu</w:t>
      </w:r>
      <w:r w:rsidRPr="00D25E42" w:rsidDel="006548CC">
        <w:rPr>
          <w:rFonts w:cs="Times New Roman"/>
        </w:rPr>
        <w:t xml:space="preserve">, </w:t>
      </w:r>
      <w:r w:rsidRPr="00D25E42">
        <w:rPr>
          <w:rFonts w:cs="Times New Roman"/>
        </w:rPr>
        <w:t>(obavlja se u pravila 2 puta godišnje), uklanjanje plovnih oznaka prije pojave leda i visokih voda na vodnim putovima prema postupku definiranom u Elaboratu obilježavanja, redovno obavještavanje Kapetanija o stanju plovnog puta, stanju obilježenosti i poduzetim aktivnostima i promjenama na obrascu propisanom od strane MMPI.</w:t>
      </w:r>
    </w:p>
    <w:p w14:paraId="5C5E6A63" w14:textId="77777777" w:rsidR="001F2128" w:rsidRPr="00D25E42" w:rsidRDefault="001F2128" w:rsidP="001F2128">
      <w:pPr>
        <w:rPr>
          <w:rFonts w:cs="Times New Roman"/>
        </w:rPr>
      </w:pPr>
      <w:r w:rsidRPr="00D25E42">
        <w:rPr>
          <w:rFonts w:cs="Times New Roman"/>
        </w:rPr>
        <w:t>Oni poslovi tehničkog održavanja koje MMPI ne obavlja samo ustupaju se pravnim ili fizičkim osobama koje ispunjavaju posebne uvjete glede tehničke opremljenosti i kadrovske osposobljenosti, registriranim za odgovarajuću djelatnost s traženim iskustvom na obavljanju istih ili sličnih poslova prema propisima o javnoj nabavi.</w:t>
      </w:r>
    </w:p>
    <w:p w14:paraId="2D243507" w14:textId="52E43D60" w:rsidR="001F2128" w:rsidRPr="00D25E42" w:rsidRDefault="001F2128" w:rsidP="001F2128">
      <w:pPr>
        <w:rPr>
          <w:rFonts w:cs="Times New Roman"/>
        </w:rPr>
      </w:pPr>
      <w:r w:rsidRPr="00D25E42">
        <w:rPr>
          <w:rFonts w:cs="Times New Roman"/>
        </w:rPr>
        <w:t>Za održavanje i obilježavanje vodnih putova od iznimne je važnosti međunarodna suradnja s drugim zemljama te je stoga Pravilnikom o tehničkom održavanju unutarnjih vodnih putova i propisano kako su na graničnim vodnim putovima poslovi obilježavanja usklađeni i podijeljeni prema međudržavnim ugovorima i međusobnim dogovorima.</w:t>
      </w:r>
    </w:p>
    <w:p w14:paraId="611317F2" w14:textId="77777777" w:rsidR="001F2128" w:rsidRPr="00D25E42" w:rsidRDefault="001F2128" w:rsidP="001F2128">
      <w:pPr>
        <w:rPr>
          <w:rFonts w:cs="Times New Roman"/>
        </w:rPr>
      </w:pPr>
      <w:r w:rsidRPr="00D25E42">
        <w:rPr>
          <w:rFonts w:cs="Times New Roman"/>
        </w:rPr>
        <w:t>Najznačajniji međudržavni ugovori Republike Hrvatske s drugim državama navedeni su u nastavku:</w:t>
      </w:r>
    </w:p>
    <w:p w14:paraId="348A86EA" w14:textId="77777777" w:rsidR="001F2128" w:rsidRPr="00D25E42" w:rsidRDefault="001F2128" w:rsidP="001F2128">
      <w:pPr>
        <w:pStyle w:val="ListParagraph"/>
        <w:numPr>
          <w:ilvl w:val="0"/>
          <w:numId w:val="30"/>
        </w:numPr>
        <w:rPr>
          <w:rFonts w:cs="Times New Roman"/>
        </w:rPr>
      </w:pPr>
      <w:r w:rsidRPr="00D25E42">
        <w:rPr>
          <w:rFonts w:cs="Times New Roman"/>
        </w:rPr>
        <w:t>Ugovor između Vlade Republike Hrvatske i Vijeća ministara Bosne i Hercegovine o plovidbi plovnim putovima unutarnjih voda i njihovom obilježavanju i održavanju</w:t>
      </w:r>
      <w:r w:rsidRPr="00D25E42">
        <w:rPr>
          <w:rStyle w:val="FootnoteReference"/>
          <w:rFonts w:cs="Times New Roman"/>
        </w:rPr>
        <w:footnoteReference w:id="2"/>
      </w:r>
      <w:r w:rsidRPr="00D25E42">
        <w:rPr>
          <w:rFonts w:cs="Times New Roman"/>
        </w:rPr>
        <w:t xml:space="preserve">. Ovim Ugovorom uređuju se odnosi dviju država koji se odnose na plovidbu plovnim putovima rijeka Save, Kupe, Une, Vrbasa, Bosne, Dunava i Drave u granicama njihove plovnosti i obilježavanje i održavanje plovnih putova rijeka Save i Une na dijelovima </w:t>
      </w:r>
      <w:r w:rsidRPr="00D25E42">
        <w:rPr>
          <w:rFonts w:cs="Times New Roman"/>
        </w:rPr>
        <w:lastRenderedPageBreak/>
        <w:t>koji čine državnu granicu između ugovornih stranaka. Ugovorne stranke, na temelju ovog Ugovora, sporazumno u okviru svojih nadležnosti održavaju međudržavne plovne putove u utvrđenoj klasi i obilježavaju ih za sigurnu plovidbu te su dužne osigurati financijska sredstva za navedene aktivnosti. Za praćenje provedbe i primjenu odredaba ovog Ugovora osnovana je Međudržavna komisija. Međudržavnu komisiju čine predstavnici koje imenuju ugovorne stranke. Nadležnosti Međudržavne komisije su: donošenje pravilnika o obilježavanju plovnog puta, usklađivanje prijedloga jednogodišnjih i višegodišnjih  planova održavanja, praćenje statistike prijevoza brodovima, rješavanje spornih pitanja proizašlih iz primjene ovog Ugovora i obavljanje drugih poslova koji proizlaze iz Ugovora. Međudržavna komisija sastaje se po potrebi, a najmanje jedanput godišnje. Odluke se donose konsenzusom.</w:t>
      </w:r>
    </w:p>
    <w:p w14:paraId="41669D58" w14:textId="77777777" w:rsidR="001F2128" w:rsidRPr="00D25E42" w:rsidRDefault="001F2128" w:rsidP="001F2128">
      <w:pPr>
        <w:pStyle w:val="ListParagraph"/>
        <w:numPr>
          <w:ilvl w:val="0"/>
          <w:numId w:val="30"/>
        </w:numPr>
        <w:rPr>
          <w:rFonts w:cs="Times New Roman"/>
        </w:rPr>
      </w:pPr>
      <w:r w:rsidRPr="00D25E42">
        <w:rPr>
          <w:rFonts w:cs="Times New Roman"/>
        </w:rPr>
        <w:t>Sporazum između Vlade Republike Hrvatske i Vlade Republike Srbije o plovidbi vodnim putovima i na unutarnjim vodama i njihovom tehničkom održavanju</w:t>
      </w:r>
      <w:r w:rsidRPr="00D25E42">
        <w:rPr>
          <w:rStyle w:val="FootnoteReference"/>
          <w:rFonts w:cs="Times New Roman"/>
        </w:rPr>
        <w:footnoteReference w:id="3"/>
      </w:r>
      <w:r w:rsidRPr="00D25E42">
        <w:rPr>
          <w:rFonts w:cs="Times New Roman"/>
        </w:rPr>
        <w:t xml:space="preserve">. Ovim Sporazumom uređuju se odnosi ugovornih stranaka koji se odnose na plovidbu međunarodnim vodnim putovima na državnom području ugovornih stranaka u granicama njihove plovnosti kao i tehničko održavanje zajedničkog vodnog puta rijeke Dunav između </w:t>
      </w:r>
      <w:proofErr w:type="spellStart"/>
      <w:r w:rsidRPr="00D25E42">
        <w:rPr>
          <w:rFonts w:cs="Times New Roman"/>
        </w:rPr>
        <w:t>rkm</w:t>
      </w:r>
      <w:proofErr w:type="spellEnd"/>
      <w:r w:rsidRPr="00D25E42">
        <w:rPr>
          <w:rFonts w:cs="Times New Roman"/>
        </w:rPr>
        <w:t xml:space="preserve"> 1433+100 i </w:t>
      </w:r>
      <w:proofErr w:type="spellStart"/>
      <w:r w:rsidRPr="00D25E42">
        <w:rPr>
          <w:rFonts w:cs="Times New Roman"/>
        </w:rPr>
        <w:t>rkm</w:t>
      </w:r>
      <w:proofErr w:type="spellEnd"/>
      <w:r w:rsidRPr="00D25E42">
        <w:rPr>
          <w:rFonts w:cs="Times New Roman"/>
        </w:rPr>
        <w:t xml:space="preserve"> 1295+500, a koji nisu uređeni drugim međunarodnim ugovorima koji se odnose na navedene vodne putove. </w:t>
      </w:r>
    </w:p>
    <w:p w14:paraId="18AF06BF" w14:textId="487F63F0" w:rsidR="001F2128" w:rsidRPr="00D25E42" w:rsidRDefault="001F2128" w:rsidP="001F2128">
      <w:pPr>
        <w:pStyle w:val="ListParagraph"/>
        <w:rPr>
          <w:rFonts w:cs="Times New Roman"/>
        </w:rPr>
      </w:pPr>
      <w:r w:rsidRPr="00D25E42">
        <w:rPr>
          <w:rFonts w:cs="Times New Roman"/>
        </w:rPr>
        <w:t xml:space="preserve">Za praćenje provedbe i primjenu odredbi Sporazuma osnovano je Međudržavno povjerenstvo koje čini po šest imenovanih predstavnika svake ugovorne stranke. Međudržavno povjerenstvo može, po </w:t>
      </w:r>
      <w:r w:rsidR="007D4C13" w:rsidRPr="00D25E42">
        <w:rPr>
          <w:rFonts w:cs="Times New Roman"/>
        </w:rPr>
        <w:t>potrebi</w:t>
      </w:r>
      <w:r w:rsidRPr="00D25E42">
        <w:rPr>
          <w:rFonts w:cs="Times New Roman"/>
        </w:rPr>
        <w:t>, angažirati predstavnike drugih tijela i stručnjake u svezi s pojedinim pitanjima. Nadležnosti Međudržavnog povjerenstva su: donošenje pravilnika o obilježavanju plovnih putova, usklađivanje prijedloga višegodišnjih i godišnjih planova održavanja, praćenje statistike prijevoza plovilima, usklađivanje i praćenje projekata na zajedničkom vodnom putu, rješavanje spornih pitanja proizašlih iz primjene Sporazuma, obavljanje drugih poslova. Međudržavno povjerenstvo sastaje se po potrebi, a najmanje dva puta godišnje, a odluke donosi konsenzusom.</w:t>
      </w:r>
    </w:p>
    <w:p w14:paraId="0DA295B2" w14:textId="77777777" w:rsidR="001F2128" w:rsidRPr="00D25E42" w:rsidRDefault="001F2128" w:rsidP="001F2128">
      <w:pPr>
        <w:pStyle w:val="ListParagraph"/>
        <w:numPr>
          <w:ilvl w:val="0"/>
          <w:numId w:val="30"/>
        </w:numPr>
        <w:spacing w:after="0"/>
        <w:rPr>
          <w:rFonts w:cs="Times New Roman"/>
        </w:rPr>
      </w:pPr>
      <w:r w:rsidRPr="00D25E42">
        <w:rPr>
          <w:rFonts w:cs="Times New Roman"/>
        </w:rPr>
        <w:t>Ugovor između Vlade Republike Hrvatske i Vlade Slovačke Republike o unutarnjoj plovidbi</w:t>
      </w:r>
      <w:r w:rsidRPr="00D25E42">
        <w:rPr>
          <w:rStyle w:val="FootnoteReference"/>
          <w:rFonts w:cs="Times New Roman"/>
        </w:rPr>
        <w:footnoteReference w:id="4"/>
      </w:r>
      <w:r w:rsidRPr="00D25E42">
        <w:rPr>
          <w:rFonts w:cs="Times New Roman"/>
        </w:rPr>
        <w:t>. Ovim Ugovorom utvrđuju se pravila vezano za prijevoz osoba i stvari u okviru unutarnje plovidbe na vodnim putovima država ugovornih stranaka. Za provedbu Ugovora osniva se Mješovita komisija. U Mješovitu komisiju se imenuju nadležna tijela po tri člana. Na razgovore Mješovite komisije mogu se pozvati stručnjaci. Zadaci Mješovite komisije su naročito: statistički zabilježiti aktivnosti brodova država obiju ugovornih stranaka koji prevoze osobe ili stvari, određivanje tranzitnih i plovidbenih vodnih putova, određivanje morskih i riječnih luka, utvrđivanje minimalne vozarine, utvrđivanje obima učešća prijevoza, podnositi nadležnim tijelima prijedloge za ugovore o prijevozu od strane nekog trećeg i o prijevozu za ili iz treće države.</w:t>
      </w:r>
    </w:p>
    <w:p w14:paraId="31558C01" w14:textId="77777777" w:rsidR="001F2128" w:rsidRPr="00D25E42" w:rsidRDefault="001F2128" w:rsidP="001F2128">
      <w:pPr>
        <w:pStyle w:val="ListParagraph"/>
        <w:numPr>
          <w:ilvl w:val="0"/>
          <w:numId w:val="30"/>
        </w:numPr>
        <w:spacing w:after="0"/>
        <w:rPr>
          <w:rFonts w:cs="Times New Roman"/>
        </w:rPr>
      </w:pPr>
      <w:r w:rsidRPr="00D25E42">
        <w:rPr>
          <w:rFonts w:cs="Times New Roman"/>
        </w:rPr>
        <w:lastRenderedPageBreak/>
        <w:t xml:space="preserve">Sporazum između FNRJ i Austrije o reguliranju plovidbe Dunavom i Sporazum između Vlade SFRJ i Vlade NR Mađarske o plovidbi na rijeci Dravi je Republika Hrvatska prihvatila temeljem sukcesije.  </w:t>
      </w:r>
    </w:p>
    <w:p w14:paraId="39E8E100" w14:textId="691D3D33" w:rsidR="001F2128" w:rsidRPr="00D25E42" w:rsidRDefault="001F2128" w:rsidP="001F2128">
      <w:pPr>
        <w:pStyle w:val="ListParagraph"/>
        <w:numPr>
          <w:ilvl w:val="0"/>
          <w:numId w:val="30"/>
        </w:numPr>
        <w:rPr>
          <w:rFonts w:cs="Times New Roman"/>
        </w:rPr>
      </w:pPr>
      <w:r w:rsidRPr="00D25E42">
        <w:rPr>
          <w:rFonts w:cs="Times New Roman"/>
        </w:rPr>
        <w:t xml:space="preserve">Sporazum  s Vladom NR Mađarske je ratificiran 1975. godine. Sporazum se odnosi na dionicu rijeke Drave od utoka do </w:t>
      </w:r>
      <w:proofErr w:type="spellStart"/>
      <w:r w:rsidRPr="00D25E42">
        <w:rPr>
          <w:rFonts w:cs="Times New Roman"/>
        </w:rPr>
        <w:t>rkm</w:t>
      </w:r>
      <w:proofErr w:type="spellEnd"/>
      <w:r w:rsidRPr="00D25E42">
        <w:rPr>
          <w:rFonts w:cs="Times New Roman"/>
        </w:rPr>
        <w:t xml:space="preserve"> 198+600. Utvrđeno je da plovila od </w:t>
      </w:r>
      <w:proofErr w:type="spellStart"/>
      <w:r w:rsidRPr="00D25E42">
        <w:rPr>
          <w:rFonts w:cs="Times New Roman"/>
        </w:rPr>
        <w:t>rkm</w:t>
      </w:r>
      <w:proofErr w:type="spellEnd"/>
      <w:r w:rsidRPr="00D25E42">
        <w:rPr>
          <w:rFonts w:cs="Times New Roman"/>
        </w:rPr>
        <w:t xml:space="preserve"> 68+000 </w:t>
      </w:r>
      <w:proofErr w:type="spellStart"/>
      <w:r w:rsidRPr="00D25E42">
        <w:rPr>
          <w:rFonts w:cs="Times New Roman"/>
        </w:rPr>
        <w:t>rkm</w:t>
      </w:r>
      <w:proofErr w:type="spellEnd"/>
      <w:r w:rsidRPr="00D25E42">
        <w:rPr>
          <w:rFonts w:cs="Times New Roman"/>
        </w:rPr>
        <w:t xml:space="preserve"> do </w:t>
      </w:r>
      <w:proofErr w:type="spellStart"/>
      <w:r w:rsidRPr="00D25E42">
        <w:rPr>
          <w:rFonts w:cs="Times New Roman"/>
        </w:rPr>
        <w:t>rkm</w:t>
      </w:r>
      <w:proofErr w:type="spellEnd"/>
      <w:r w:rsidRPr="00D25E42">
        <w:rPr>
          <w:rFonts w:cs="Times New Roman"/>
        </w:rPr>
        <w:t xml:space="preserve"> 198+600 mogu ploviti samo temeljem zajedničkog odobrenja ugovornih strana. Na navedenoj dionici zajednički se vrši održavanje vodnog puta, a ugovorne strane se obvezuju izrađivati zajedničke planove obilježavanja i obavljati obilježavanje na cijelom plovnom putu rijeke Drave. Sporazum je izmijenjen i dopunjen 1983. godine. Relevantan je i Sporazum o </w:t>
      </w:r>
      <w:proofErr w:type="spellStart"/>
      <w:r w:rsidRPr="00D25E42">
        <w:rPr>
          <w:rFonts w:cs="Times New Roman"/>
        </w:rPr>
        <w:t>vodnogospodarskim</w:t>
      </w:r>
      <w:proofErr w:type="spellEnd"/>
      <w:r w:rsidRPr="00D25E42">
        <w:rPr>
          <w:rFonts w:cs="Times New Roman"/>
        </w:rPr>
        <w:t xml:space="preserve"> odnosima između Vlade Republike Hrvatske i Vlade Republike Mađarske</w:t>
      </w:r>
      <w:r w:rsidRPr="00D25E42">
        <w:rPr>
          <w:rStyle w:val="FootnoteReference"/>
          <w:rFonts w:cs="Times New Roman"/>
        </w:rPr>
        <w:footnoteReference w:id="5"/>
      </w:r>
      <w:r w:rsidRPr="00D25E42">
        <w:rPr>
          <w:rFonts w:cs="Times New Roman"/>
        </w:rPr>
        <w:t xml:space="preserve"> kojim se rješavaju </w:t>
      </w:r>
      <w:proofErr w:type="spellStart"/>
      <w:r w:rsidRPr="00D25E42">
        <w:rPr>
          <w:rFonts w:cs="Times New Roman"/>
        </w:rPr>
        <w:t>vodnogospodarski</w:t>
      </w:r>
      <w:proofErr w:type="spellEnd"/>
      <w:r w:rsidRPr="00D25E42">
        <w:rPr>
          <w:rFonts w:cs="Times New Roman"/>
        </w:rPr>
        <w:t xml:space="preserve"> odnosi od zajedničkog interesa kod uređenja slivnih područja i vodotoka koji čine ili su zajedničkom državnom granicom presječeni te vodnih sustava. Sporazum</w:t>
      </w:r>
      <w:r w:rsidR="001079C5" w:rsidRPr="00D25E42">
        <w:rPr>
          <w:rFonts w:cs="Times New Roman"/>
        </w:rPr>
        <w:t>om se osniva stalna hrvatsko-</w:t>
      </w:r>
      <w:r w:rsidR="007D4C13" w:rsidRPr="00D25E42">
        <w:rPr>
          <w:rFonts w:cs="Times New Roman"/>
        </w:rPr>
        <w:t xml:space="preserve">mađarska </w:t>
      </w:r>
      <w:r w:rsidRPr="00D25E42">
        <w:rPr>
          <w:rFonts w:cs="Times New Roman"/>
        </w:rPr>
        <w:t>komisija za vodno gospodarstvo. Komisija je ovlaštena donijeti zajedničke pravilnike za zaštitu od štetnog djelovanja voda, obranu od leda i zaštitu kakvoće vode, a po potrebi i druge pravilnike.</w:t>
      </w:r>
    </w:p>
    <w:p w14:paraId="360C8049" w14:textId="28704211" w:rsidR="001F2128" w:rsidRPr="00D25E42" w:rsidRDefault="001F2128" w:rsidP="001F2128">
      <w:pPr>
        <w:pStyle w:val="ListParagraph"/>
        <w:numPr>
          <w:ilvl w:val="0"/>
          <w:numId w:val="30"/>
        </w:numPr>
        <w:rPr>
          <w:rFonts w:cs="Times New Roman"/>
        </w:rPr>
      </w:pPr>
      <w:r w:rsidRPr="00D25E42">
        <w:rPr>
          <w:rFonts w:cs="Times New Roman"/>
        </w:rPr>
        <w:t>Ugovor između Vlade Republike Hrvatske i Vlade Rumunjske o prijevozu na unutarnjim plovnim putovima</w:t>
      </w:r>
      <w:r w:rsidRPr="00D25E42">
        <w:rPr>
          <w:rStyle w:val="FootnoteReference"/>
          <w:rFonts w:cs="Times New Roman"/>
        </w:rPr>
        <w:footnoteReference w:id="6"/>
      </w:r>
      <w:r w:rsidRPr="00D25E42">
        <w:rPr>
          <w:rFonts w:cs="Times New Roman"/>
        </w:rPr>
        <w:t xml:space="preserve"> primjenjuje se</w:t>
      </w:r>
      <w:r w:rsidR="00D25E42" w:rsidRPr="00D25E42">
        <w:rPr>
          <w:rFonts w:cs="Times New Roman"/>
        </w:rPr>
        <w:t xml:space="preserve"> </w:t>
      </w:r>
      <w:r w:rsidR="007D4C13" w:rsidRPr="00D25E42">
        <w:rPr>
          <w:rFonts w:cs="Times New Roman"/>
        </w:rPr>
        <w:t xml:space="preserve">na </w:t>
      </w:r>
      <w:r w:rsidRPr="00D25E42">
        <w:rPr>
          <w:rFonts w:cs="Times New Roman"/>
        </w:rPr>
        <w:t>postojeće unutarnje plovne putove Republike Hrvatske i Rumunjske, razvrstane prema Europskom ugovoru o glavnim plovnim putovima od međunarodnog značaja (AGN), a njime se regulira plovidba. Radi provedbe Ugovora uspostavlja se Zajednički odbor. Zajednički odbor sastavljen je od po tri predstavnika svake ugovorne stranke, a na sastancima Zajedničkog odbora mogu sudjelovati i drugi eksperti. Zajednički odbor ima slijedeće zadaće i nadležnosti: razmjenjivanje statističkih podataka koji se odnose na plovila i teret, izrada prijedloga za nadležna tijela koji se odnose na odgovarajuće i profitabilne tarife, s ekonomskog gledišta, kao i na uvjete koji se odnose na izravni promet, imenovanje zajedničke Komisije.</w:t>
      </w:r>
    </w:p>
    <w:p w14:paraId="18A24EB5" w14:textId="229A0F4C" w:rsidR="001F2128" w:rsidRPr="00D25E42" w:rsidRDefault="001F2128" w:rsidP="001F2128">
      <w:pPr>
        <w:pStyle w:val="ListParagraph"/>
        <w:numPr>
          <w:ilvl w:val="0"/>
          <w:numId w:val="30"/>
        </w:numPr>
        <w:rPr>
          <w:rFonts w:cs="Times New Roman"/>
        </w:rPr>
      </w:pPr>
      <w:r w:rsidRPr="00D25E42">
        <w:rPr>
          <w:rFonts w:cs="Times New Roman"/>
        </w:rPr>
        <w:t>Ugovor između Vlade Republike Hrvatske i Kabineta ministara Ukrajine o plovidbi na unutarnjim plovnim putovima</w:t>
      </w:r>
      <w:r w:rsidRPr="00D25E42">
        <w:rPr>
          <w:rStyle w:val="FootnoteReference"/>
          <w:rFonts w:cs="Times New Roman"/>
        </w:rPr>
        <w:footnoteReference w:id="7"/>
      </w:r>
      <w:r w:rsidRPr="00D25E42">
        <w:rPr>
          <w:rFonts w:cs="Times New Roman"/>
        </w:rPr>
        <w:t xml:space="preserve"> </w:t>
      </w:r>
      <w:r w:rsidRPr="00D25E42" w:rsidDel="00AF5BD6">
        <w:rPr>
          <w:rFonts w:cs="Times New Roman"/>
        </w:rPr>
        <w:t xml:space="preserve"> </w:t>
      </w:r>
      <w:r w:rsidRPr="00D25E42">
        <w:rPr>
          <w:rFonts w:cs="Times New Roman"/>
        </w:rPr>
        <w:t xml:space="preserve">kojim se regulira unutarnja plovidba na unutarnjim vodama zemalja potpisnica Ugovora. Za provedbu Ugovora nadležna tijela ugovornih stranaka osnivaju Zajedničku komisiju. Zajednička komisija razmatra sva pitanja koja </w:t>
      </w:r>
      <w:r w:rsidR="007D4C13" w:rsidRPr="00D25E42">
        <w:rPr>
          <w:rFonts w:cs="Times New Roman"/>
        </w:rPr>
        <w:t xml:space="preserve">proizlaze </w:t>
      </w:r>
      <w:r w:rsidRPr="00D25E42">
        <w:rPr>
          <w:rFonts w:cs="Times New Roman"/>
        </w:rPr>
        <w:t>iz primjene ili tumačenja Ugovora. Nadležna tijela ugovornih stranaka donose Poslovnik Zajedničke komisije.</w:t>
      </w:r>
    </w:p>
    <w:p w14:paraId="25B23598" w14:textId="77777777" w:rsidR="001F2128" w:rsidRPr="00D25E42" w:rsidRDefault="001F2128" w:rsidP="001F2128">
      <w:pPr>
        <w:pStyle w:val="Heading4"/>
        <w:rPr>
          <w:rFonts w:cs="Times New Roman"/>
        </w:rPr>
      </w:pPr>
      <w:r w:rsidRPr="00D25E42">
        <w:rPr>
          <w:rFonts w:cs="Times New Roman"/>
        </w:rPr>
        <w:t>Praćenje plovidbe vodnim putovima i prometa u lukama</w:t>
      </w:r>
    </w:p>
    <w:p w14:paraId="40BED8C4" w14:textId="77777777" w:rsidR="001F2128" w:rsidRPr="00D25E42" w:rsidRDefault="001F2128" w:rsidP="001F2128">
      <w:pPr>
        <w:rPr>
          <w:rFonts w:cs="Times New Roman"/>
        </w:rPr>
      </w:pPr>
      <w:r w:rsidRPr="00D25E42">
        <w:rPr>
          <w:rFonts w:cs="Times New Roman"/>
        </w:rPr>
        <w:t xml:space="preserve">Za praćenje plovidbe nadležne su lučke kapetanije koje prate plovidbu s aspekta sigurnosti plovidbe. Za praćenje prometa u lukama nadležne su lučke uprave koje su prema ZPLUV-u </w:t>
      </w:r>
      <w:r w:rsidRPr="00D25E42">
        <w:rPr>
          <w:rFonts w:cs="Times New Roman"/>
        </w:rPr>
        <w:lastRenderedPageBreak/>
        <w:t>odgovorne za organizaciju i nadzor pristajanja i manevriranja plovila u luci, kontrolu lučkog prometa, ulazaka i izlazaka prijevoznih sredstava i tereta.</w:t>
      </w:r>
    </w:p>
    <w:p w14:paraId="748EBB28" w14:textId="77777777" w:rsidR="001F2128" w:rsidRPr="00D25E42" w:rsidRDefault="001F2128" w:rsidP="001F2128">
      <w:pPr>
        <w:spacing w:after="0"/>
        <w:rPr>
          <w:rFonts w:cs="Times New Roman"/>
        </w:rPr>
      </w:pPr>
      <w:r w:rsidRPr="00D25E42">
        <w:rPr>
          <w:rFonts w:cs="Times New Roman"/>
        </w:rPr>
        <w:t>Praćenje plovidbe i prometa u lukama odvija se putem:</w:t>
      </w:r>
    </w:p>
    <w:p w14:paraId="22AED336" w14:textId="77777777" w:rsidR="001F2128" w:rsidRPr="00D25E42" w:rsidRDefault="001F2128" w:rsidP="001F2128">
      <w:pPr>
        <w:pStyle w:val="ListParagraph"/>
        <w:numPr>
          <w:ilvl w:val="0"/>
          <w:numId w:val="20"/>
        </w:numPr>
        <w:jc w:val="left"/>
        <w:rPr>
          <w:rFonts w:cs="Times New Roman"/>
        </w:rPr>
      </w:pPr>
      <w:r w:rsidRPr="00D25E42">
        <w:rPr>
          <w:rFonts w:cs="Times New Roman"/>
        </w:rPr>
        <w:t>Dostave podataka od strane brodarskih agenata,</w:t>
      </w:r>
    </w:p>
    <w:p w14:paraId="27E984D4" w14:textId="77777777" w:rsidR="001F2128" w:rsidRPr="00D25E42" w:rsidRDefault="001F2128" w:rsidP="001F2128">
      <w:pPr>
        <w:pStyle w:val="ListParagraph"/>
        <w:numPr>
          <w:ilvl w:val="0"/>
          <w:numId w:val="20"/>
        </w:numPr>
        <w:jc w:val="left"/>
        <w:rPr>
          <w:rFonts w:cs="Times New Roman"/>
        </w:rPr>
      </w:pPr>
      <w:r w:rsidRPr="00D25E42">
        <w:rPr>
          <w:rFonts w:cs="Times New Roman"/>
        </w:rPr>
        <w:t>Dostupnih funkcionalnosti Riječnih informacijskih servisa,</w:t>
      </w:r>
    </w:p>
    <w:p w14:paraId="4499740F" w14:textId="77777777" w:rsidR="001F2128" w:rsidRPr="00D25E42" w:rsidRDefault="001F2128" w:rsidP="001F2128">
      <w:pPr>
        <w:pStyle w:val="ListParagraph"/>
        <w:numPr>
          <w:ilvl w:val="0"/>
          <w:numId w:val="20"/>
        </w:numPr>
        <w:jc w:val="left"/>
        <w:rPr>
          <w:rFonts w:cs="Times New Roman"/>
        </w:rPr>
      </w:pPr>
      <w:r w:rsidRPr="00D25E42">
        <w:rPr>
          <w:rFonts w:cs="Times New Roman"/>
        </w:rPr>
        <w:t>Dostave izviješća od strane lučkih operatera,</w:t>
      </w:r>
    </w:p>
    <w:p w14:paraId="4E064262" w14:textId="77777777" w:rsidR="001F2128" w:rsidRPr="00D25E42" w:rsidRDefault="001F2128" w:rsidP="001F2128">
      <w:pPr>
        <w:pStyle w:val="ListParagraph"/>
        <w:numPr>
          <w:ilvl w:val="0"/>
          <w:numId w:val="20"/>
        </w:numPr>
        <w:rPr>
          <w:rFonts w:cs="Times New Roman"/>
        </w:rPr>
      </w:pPr>
      <w:r w:rsidRPr="00D25E42">
        <w:rPr>
          <w:rFonts w:cs="Times New Roman"/>
        </w:rPr>
        <w:t>Sustava e-port koji je bio uspostavljen u luci Vukovar, trenutno je izvan funkcije te se u ovom trenutku evidencija vodi zasebno pri svakoj lučkoj upravi, stoga postoji potreba za digitalizacijom ovih procesa.</w:t>
      </w:r>
    </w:p>
    <w:p w14:paraId="612D88C2" w14:textId="77777777" w:rsidR="001F2128" w:rsidRPr="00D25E42" w:rsidRDefault="001F2128" w:rsidP="001F2128">
      <w:pPr>
        <w:pStyle w:val="Heading4"/>
        <w:rPr>
          <w:rFonts w:cs="Times New Roman"/>
        </w:rPr>
      </w:pPr>
      <w:r w:rsidRPr="00D25E42">
        <w:rPr>
          <w:rFonts w:cs="Times New Roman"/>
        </w:rPr>
        <w:t>Gospodarsko iskorištavanje lučkog područja i pristup lukama</w:t>
      </w:r>
    </w:p>
    <w:p w14:paraId="2AE46E8B" w14:textId="77777777" w:rsidR="001F2128" w:rsidRPr="00D25E42" w:rsidRDefault="001F2128" w:rsidP="001F2128">
      <w:pPr>
        <w:rPr>
          <w:rFonts w:cs="Times New Roman"/>
        </w:rPr>
      </w:pPr>
      <w:r w:rsidRPr="00D25E42">
        <w:rPr>
          <w:rFonts w:cs="Times New Roman"/>
        </w:rPr>
        <w:t xml:space="preserve">Gospodarsko iskorištavanje lučkog područja pojedinih luka na unutarnjim vodama odvija se putem davanja koncesija pojedinim operaterima za djelatnosti predviđene ZPLUV-om. Koncesionar sklapa ugovor o koncesiji s lučkom upravom na određeni vremenski period u kojem je dužan plaćati stalni i promjenjivi dio koncesijske naknade. Lučke uprave dužne su osigurati preduvjete za što bolje gospodarsko iskorištenje luka u smislu planiranja prostora u lukama, izgradnje i održavanja lučke infrastrukture te omogućavanja nesmetanog obavljanja prometa u lukama. Lučki operater dužan je obavljati koncesijsku djelatnost u obimu za koji mu je dana te, isto tako, ulagati u </w:t>
      </w:r>
      <w:proofErr w:type="spellStart"/>
      <w:r w:rsidRPr="00D25E42">
        <w:rPr>
          <w:rFonts w:cs="Times New Roman"/>
        </w:rPr>
        <w:t>suprastrukturu</w:t>
      </w:r>
      <w:proofErr w:type="spellEnd"/>
      <w:r w:rsidRPr="00D25E42">
        <w:rPr>
          <w:rFonts w:cs="Times New Roman"/>
        </w:rPr>
        <w:t xml:space="preserve"> i opremu sukladno programu rada koji je dao prilikom prijave na nadmetanje za koncesiju.</w:t>
      </w:r>
    </w:p>
    <w:p w14:paraId="18718BD6" w14:textId="77777777" w:rsidR="001F2128" w:rsidRPr="00D25E42" w:rsidRDefault="001F2128" w:rsidP="001F2128">
      <w:pPr>
        <w:rPr>
          <w:rFonts w:cs="Times New Roman"/>
        </w:rPr>
      </w:pPr>
      <w:r w:rsidRPr="00D25E42">
        <w:rPr>
          <w:rFonts w:cs="Times New Roman"/>
        </w:rPr>
        <w:t>Za održavanje plovnog puta moguće je provesti postupak davanja koncesije za gospodarsko korištenje voda koji provodi ministarstvo nadležno za gospodarstvo i održivi temeljem Zakona o vodama, Zakona o koncesijama i Uredbe o uvjetima davanja koncesija za gospodarsko korištenje voda (NN 89/10, 46/12, 51/13, 120/14). Prema odredbama Uredbe o uvjetima davanja koncesija za gospodarsko korištenje voda jedna od namjena takvih koncesija je eksploatacija pijeska i šljunka iz obnovljivih ležišta u području značajnom za vodni režim koja se može dati na rok do 5 godina. Eksploatacija šljunka i pijeska vađenjem iz obnovljivih ležišta u vodotocima i drugim tijelima površinskih voda može se dopustiti ako doprinosi održavanju voda ili vodnih putova na unutarnjim vodama. Šljunak i pijesak koji se izvade tijekom izvođenja radova građenja i održavanja vodnih putova na unutarnjim vodama, akvatorija luka i pristaništa unutarnje plovidbe i objekata sigurnosti unutarnje plovidbe, koji izvode izvođači na temelju ugovora sa MMPI, kao naručiteljem, sukladno ZPLUV-u mogu se koristiti isključivo prema odredbama propisanim Zakonom o vodama. Za radove građenja i održavanja vodnih putova na unutarnjim vodama, akvatorija luka i pristaništa unutarnje plovidbe i objekata sigurnosti unutarnje plovidbe koji se izvode sukladno ZPLUV-u, MMPI od Hrvatskih voda ishoditi vodopravne akte.</w:t>
      </w:r>
    </w:p>
    <w:p w14:paraId="570E5334" w14:textId="77777777" w:rsidR="001F2128" w:rsidRPr="00D25E42" w:rsidRDefault="001F2128" w:rsidP="001F2128">
      <w:pPr>
        <w:rPr>
          <w:rFonts w:cs="Times New Roman"/>
        </w:rPr>
      </w:pPr>
      <w:r w:rsidRPr="00D25E42">
        <w:rPr>
          <w:rFonts w:cs="Times New Roman"/>
        </w:rPr>
        <w:t>Jedinice lokalne samouprave na čijim se područjima luke nalaze dužne su osigurati prometnu povezanost luke s drugim oblicima prometa, planirati gospodarske zone u blizini luka i njihovu povezanost s lukama i sl.</w:t>
      </w:r>
    </w:p>
    <w:p w14:paraId="5B9AD026" w14:textId="77777777" w:rsidR="001F2128" w:rsidRPr="00D25E42" w:rsidRDefault="001F2128" w:rsidP="001F2128">
      <w:pPr>
        <w:rPr>
          <w:rFonts w:cs="Times New Roman"/>
        </w:rPr>
      </w:pPr>
      <w:r w:rsidRPr="00D25E42">
        <w:rPr>
          <w:rFonts w:cs="Times New Roman"/>
        </w:rPr>
        <w:t xml:space="preserve">Lučko područje putničkih pristaništa možemo također promatrati kroz aspekt gospodarskog iskorištavanja. Lučke uprave planiraju i realiziraju izgradnju infrastrukture i osiguravaju </w:t>
      </w:r>
      <w:r w:rsidRPr="00D25E42">
        <w:rPr>
          <w:rFonts w:cs="Times New Roman"/>
        </w:rPr>
        <w:lastRenderedPageBreak/>
        <w:t>nesmetano obavljanje administrativnih funkcija (revizija, policija, carina) prilikom dolaska putničkih brodova (riječni kruzeri). Jedinice lokalne i regionalne samouprave u suradnji s lučkim upravama planiraju razvoj i održavanje pristaništa od značaja za lokalnu zajednicu i održavanje pristupnih putova pristaništima. Lokalna zajednica, jedinica lokalne samouprave, lokalne turističke zajednice i lučke uprave surađuju u provedbi aktivnosti vezanih za turizam i turističku ponudu (zajednički odlasci na sajmove, izrada promotivnih materijala, prijevoz putnika u putničkim pristaništima pojedinih općina). U manjim putničkim pristaništima, na području pojedinih općina, lokalna zajednica obavlja/organizira prijevoz putnika u sklopu parkova prirode ili drugih turističkih lokacija. Kroz takvu interakciju želi se ostvariti što bolje gospodarsko iskorištavanje putničkih pristaništa.</w:t>
      </w:r>
    </w:p>
    <w:p w14:paraId="5D302EF9" w14:textId="77777777" w:rsidR="001F2128" w:rsidRPr="00D25E42" w:rsidRDefault="001F2128" w:rsidP="001F2128">
      <w:pPr>
        <w:pStyle w:val="Heading4"/>
        <w:rPr>
          <w:rFonts w:cs="Times New Roman"/>
        </w:rPr>
      </w:pPr>
      <w:r w:rsidRPr="00D25E42">
        <w:rPr>
          <w:rFonts w:cs="Times New Roman"/>
        </w:rPr>
        <w:t>Pružanje javnih usluga</w:t>
      </w:r>
    </w:p>
    <w:p w14:paraId="1C86F940" w14:textId="77777777" w:rsidR="001F2128" w:rsidRPr="00D25E42" w:rsidRDefault="001F2128" w:rsidP="001F2128">
      <w:pPr>
        <w:rPr>
          <w:rFonts w:cs="Times New Roman"/>
        </w:rPr>
      </w:pPr>
      <w:r w:rsidRPr="00D25E42">
        <w:rPr>
          <w:rFonts w:cs="Times New Roman"/>
        </w:rPr>
        <w:t>Lučke usluge su, sukladno ZPLUV-u, usluge komercijalne prirode koje se obavljaju u lukama uz naknadu prema objavljenoj tarifi.</w:t>
      </w:r>
    </w:p>
    <w:p w14:paraId="0114CA38" w14:textId="77777777" w:rsidR="001F2128" w:rsidRPr="00D25E42" w:rsidRDefault="001F2128" w:rsidP="001F2128">
      <w:pPr>
        <w:rPr>
          <w:rFonts w:cs="Times New Roman"/>
        </w:rPr>
      </w:pPr>
      <w:r w:rsidRPr="00D25E42">
        <w:rPr>
          <w:rFonts w:cs="Times New Roman"/>
        </w:rPr>
        <w:t>Pružanje javnih usluga u lukama unutarnjih voda podrazumijeva obavljanje lučkih djelatnosti od strane lučkih operatera. Lučke usluge mogu biti nautičke, transportne, usluge prihvata i otpreme putnika, špediterske usluge i usluge lučke agenture te ostale gospodarske usluge. Lučki operateri obavljaju javne usluge uz naknadu čiji se maksimalan iznos utvrđuje u okviru lučkih tarifa za pojedine vrste tereta i pojedine vrste usluga. Lučke tarife predlažu se u okviru programa rada budućeg koncesionara a potvrđuje ih i javno objavljuje lučka uprava te čine sastavni dio ugovora o koncesiji.</w:t>
      </w:r>
    </w:p>
    <w:p w14:paraId="159E8224" w14:textId="77777777" w:rsidR="001F2128" w:rsidRPr="00D25E42" w:rsidRDefault="001F2128" w:rsidP="001F2128">
      <w:pPr>
        <w:rPr>
          <w:rFonts w:cs="Times New Roman"/>
        </w:rPr>
      </w:pPr>
      <w:r w:rsidRPr="00D25E42">
        <w:rPr>
          <w:rFonts w:cs="Times New Roman"/>
        </w:rPr>
        <w:t>U svim javnim lukama mora se osigurati, u granicama raspoloživih kapaciteta, pružanje usluga svima pod jednakim uvjetima, bez diskriminacije. U svim međunarodnim lukama uvjeti korištenja luke i cijene lučkih usluga za strana i domaća plovila su izjednačeni.</w:t>
      </w:r>
    </w:p>
    <w:p w14:paraId="7CF3509A" w14:textId="77777777" w:rsidR="001F2128" w:rsidRPr="00D25E42" w:rsidRDefault="001F2128" w:rsidP="001F2128">
      <w:pPr>
        <w:pStyle w:val="Heading4"/>
        <w:rPr>
          <w:rFonts w:cs="Times New Roman"/>
        </w:rPr>
      </w:pPr>
      <w:r w:rsidRPr="00D25E42">
        <w:rPr>
          <w:rFonts w:cs="Times New Roman"/>
        </w:rPr>
        <w:t>Reguliranje i naplata lučkih naknada</w:t>
      </w:r>
    </w:p>
    <w:p w14:paraId="1D683220" w14:textId="77777777" w:rsidR="001F2128" w:rsidRPr="00D25E42" w:rsidRDefault="001F2128" w:rsidP="001F2128">
      <w:pPr>
        <w:rPr>
          <w:rFonts w:cs="Times New Roman"/>
        </w:rPr>
      </w:pPr>
      <w:r w:rsidRPr="00D25E42">
        <w:rPr>
          <w:rFonts w:cs="Times New Roman"/>
        </w:rPr>
        <w:t>Lučke naknade sastoje se od lučkih pristojbi i naknada za koncesiju. Obje vrste naknada imaju karakter parafiskalnog nameta, odnosno javnih davanja. Plaćaju se lučkim upravama za korištenje lučke infrastrukture u javnim lukama.</w:t>
      </w:r>
    </w:p>
    <w:p w14:paraId="4157AF65" w14:textId="77777777" w:rsidR="001F2128" w:rsidRPr="00D25E42" w:rsidRDefault="001F2128" w:rsidP="001F2128">
      <w:pPr>
        <w:shd w:val="clear" w:color="auto" w:fill="C5E0B3" w:themeFill="accent6" w:themeFillTint="66"/>
        <w:rPr>
          <w:rFonts w:cs="Times New Roman"/>
          <w:b/>
          <w:bCs/>
        </w:rPr>
      </w:pPr>
      <w:r w:rsidRPr="00D25E42">
        <w:rPr>
          <w:rFonts w:cs="Times New Roman"/>
          <w:b/>
          <w:bCs/>
        </w:rPr>
        <w:t>Lučke pristojbe</w:t>
      </w:r>
    </w:p>
    <w:p w14:paraId="5BF09141" w14:textId="77777777" w:rsidR="001F2128" w:rsidRPr="00D25E42" w:rsidRDefault="001F2128" w:rsidP="001F2128">
      <w:pPr>
        <w:rPr>
          <w:rFonts w:cs="Times New Roman"/>
        </w:rPr>
      </w:pPr>
      <w:r w:rsidRPr="00D25E42">
        <w:rPr>
          <w:rFonts w:cs="Times New Roman"/>
        </w:rPr>
        <w:t>Lučke pristojbe plaća brodar koji koristi luku ili pristanište. Pristojbe se naplaćuju neposredno, putem agenta ili druge osobe koja zastupa vlasnika plovila ili brodara. Brodarski agent je domaća pravna osoba koja je zastupnik stranog brodara u Republici Hrvatskoj pred javnopravnim tijelima.</w:t>
      </w:r>
    </w:p>
    <w:p w14:paraId="3701431B" w14:textId="77777777" w:rsidR="001F2128" w:rsidRPr="00D25E42" w:rsidRDefault="001F2128" w:rsidP="001F2128">
      <w:pPr>
        <w:spacing w:after="0"/>
        <w:rPr>
          <w:rFonts w:cs="Times New Roman"/>
        </w:rPr>
      </w:pPr>
      <w:r w:rsidRPr="00D25E42">
        <w:rPr>
          <w:rFonts w:cs="Times New Roman"/>
        </w:rPr>
        <w:t>Vrste lučkih pristojbi su:</w:t>
      </w:r>
    </w:p>
    <w:p w14:paraId="46782A24" w14:textId="77777777" w:rsidR="001F2128" w:rsidRPr="00D25E42" w:rsidRDefault="001F2128" w:rsidP="001F2128">
      <w:pPr>
        <w:pStyle w:val="ListParagraph"/>
        <w:numPr>
          <w:ilvl w:val="0"/>
          <w:numId w:val="27"/>
        </w:numPr>
        <w:rPr>
          <w:rFonts w:cs="Times New Roman"/>
        </w:rPr>
      </w:pPr>
      <w:r w:rsidRPr="00D25E42">
        <w:rPr>
          <w:rFonts w:cs="Times New Roman"/>
          <w:b/>
          <w:bCs/>
        </w:rPr>
        <w:t>pristojba za uporabu obale ili pristana</w:t>
      </w:r>
      <w:r w:rsidRPr="00D25E42">
        <w:rPr>
          <w:rFonts w:cs="Times New Roman"/>
        </w:rPr>
        <w:t xml:space="preserve"> – plaća ju plovilo koje koristi luku u svrhu ukrcaja ili iskrcaja tereta ili putnika;</w:t>
      </w:r>
    </w:p>
    <w:p w14:paraId="0AF57DEC" w14:textId="77777777" w:rsidR="001F2128" w:rsidRPr="00D25E42" w:rsidRDefault="001F2128" w:rsidP="001F2128">
      <w:pPr>
        <w:pStyle w:val="ListParagraph"/>
        <w:numPr>
          <w:ilvl w:val="0"/>
          <w:numId w:val="27"/>
        </w:numPr>
        <w:rPr>
          <w:rFonts w:cs="Times New Roman"/>
        </w:rPr>
      </w:pPr>
      <w:r w:rsidRPr="00D25E42">
        <w:rPr>
          <w:rFonts w:cs="Times New Roman"/>
          <w:b/>
          <w:bCs/>
        </w:rPr>
        <w:t>pristojba za vez</w:t>
      </w:r>
      <w:r w:rsidRPr="00D25E42">
        <w:rPr>
          <w:rFonts w:cs="Times New Roman"/>
        </w:rPr>
        <w:t xml:space="preserve"> – plaća ju plovilo koje koristi luku;</w:t>
      </w:r>
    </w:p>
    <w:p w14:paraId="06EC8E38" w14:textId="77777777" w:rsidR="001F2128" w:rsidRPr="00D25E42" w:rsidRDefault="001F2128" w:rsidP="001F2128">
      <w:pPr>
        <w:pStyle w:val="ListParagraph"/>
        <w:numPr>
          <w:ilvl w:val="0"/>
          <w:numId w:val="27"/>
        </w:numPr>
        <w:rPr>
          <w:rFonts w:cs="Times New Roman"/>
        </w:rPr>
      </w:pPr>
      <w:r w:rsidRPr="00D25E42">
        <w:rPr>
          <w:rFonts w:cs="Times New Roman"/>
          <w:b/>
          <w:bCs/>
        </w:rPr>
        <w:t>ležarina</w:t>
      </w:r>
      <w:r w:rsidRPr="00D25E42">
        <w:rPr>
          <w:rFonts w:cs="Times New Roman"/>
        </w:rPr>
        <w:t xml:space="preserve"> – plaća plovilo koje koristi luku u bilo koju svrhu različite od ukrcaja ili iskrcaja tereta ili putnika.</w:t>
      </w:r>
    </w:p>
    <w:p w14:paraId="3C18B8C2" w14:textId="77777777" w:rsidR="001F2128" w:rsidRPr="00D25E42" w:rsidRDefault="001F2128" w:rsidP="001F2128">
      <w:pPr>
        <w:rPr>
          <w:rFonts w:cs="Times New Roman"/>
        </w:rPr>
      </w:pPr>
      <w:r w:rsidRPr="00D25E42">
        <w:rPr>
          <w:rFonts w:cs="Times New Roman"/>
        </w:rPr>
        <w:lastRenderedPageBreak/>
        <w:t>Strana i domaća plovila su izjednačena glede obveze plaćanja i visine lučkih pristojbi. Hrvatska javna i vojna plovila oslobođena su plaćanja lučkih pristojbi. Lučke pristojbe donosi i javno objavljuje lučka uprava uz suglasnost ministra, na temelju kriterija za određivanje visine lučkih pristojbi koje propisuje naredbom ministar.</w:t>
      </w:r>
    </w:p>
    <w:p w14:paraId="1B74D015" w14:textId="77777777" w:rsidR="001F2128" w:rsidRPr="00D25E42" w:rsidRDefault="001F2128" w:rsidP="001F2128">
      <w:pPr>
        <w:shd w:val="clear" w:color="auto" w:fill="C5E0B3" w:themeFill="accent6" w:themeFillTint="66"/>
        <w:rPr>
          <w:rFonts w:cs="Times New Roman"/>
          <w:b/>
          <w:bCs/>
        </w:rPr>
      </w:pPr>
      <w:r w:rsidRPr="00D25E42">
        <w:rPr>
          <w:rFonts w:cs="Times New Roman"/>
          <w:b/>
          <w:bCs/>
        </w:rPr>
        <w:t>Naknada za koncesiju</w:t>
      </w:r>
    </w:p>
    <w:p w14:paraId="6B5F74CB" w14:textId="77777777" w:rsidR="001F2128" w:rsidRPr="00D25E42" w:rsidRDefault="001F2128" w:rsidP="001F2128">
      <w:pPr>
        <w:rPr>
          <w:rFonts w:cs="Times New Roman"/>
        </w:rPr>
      </w:pPr>
      <w:r w:rsidRPr="00D25E42">
        <w:rPr>
          <w:rFonts w:cs="Times New Roman"/>
        </w:rPr>
        <w:t>Naknadu za koncesiju plaća lučki operater i/ili lučki korisnik prema odredbama ugovora o koncesiji. Naknada se sastoji od stalnog i promjenjivog dijela. Stalni dio naknade plaća se s naslova korištenja lučke infrastrukture u luci te ekskluzivnog prava korištenja zemljišta u luci. Stalni dio naknade plaća se kao godišnji iznos, dok se varijabilna naknada plaća u ovisnosti od razine prihoda, periodički (prema ugovoru o koncesiji). Kriteriji za određivanje naknade za koncesiju te ostali kriteriji za dodjelu koncesija za obavljanje lučkih usluga u javnim lukama i javnim pristaništima te kriteriji za određivanje naknade za koncesiju za gospodarsko korištenje općeg ili drugog dobra na lučkom području privatnih luka i pristanišnom području privatnih pristaništa propisani su Pravilnikom o kriterijima za određivanje naknada za koncesije u lukama i pristaništima unutarnjih voda.</w:t>
      </w:r>
    </w:p>
    <w:p w14:paraId="48106E4E" w14:textId="77777777" w:rsidR="001F2128" w:rsidRPr="00D25E42" w:rsidRDefault="001F2128" w:rsidP="001F2128">
      <w:pPr>
        <w:rPr>
          <w:rFonts w:cs="Times New Roman"/>
        </w:rPr>
      </w:pPr>
      <w:r w:rsidRPr="00D25E42">
        <w:rPr>
          <w:rFonts w:cs="Times New Roman"/>
        </w:rPr>
        <w:t>Lučka uprava može, ovisno o stanju na tržištu lučkih usluga, uzimajući u obzir konkurentnost luke, revidirati visinu varijabilnog dijela naknade za koncesiju u odnosu na procijenjenu vrijednost koncesije. Promjena visine naknade za koncesiju koja može proisteći iz navedenog postupka mora biti usklađena s dokumentacijom za nadmetanje za davanje koncesije, odlukom o davanju koncesije te predviđena ugovorom o koncesiji.</w:t>
      </w:r>
    </w:p>
    <w:p w14:paraId="3964892B" w14:textId="77777777" w:rsidR="001F2128" w:rsidRPr="00D25E42" w:rsidRDefault="001F2128" w:rsidP="001F2128">
      <w:pPr>
        <w:pStyle w:val="Heading3"/>
        <w:rPr>
          <w:rFonts w:cs="Times New Roman"/>
        </w:rPr>
      </w:pPr>
      <w:bookmarkStart w:id="167" w:name="_Toc112148330"/>
      <w:r w:rsidRPr="00D25E42">
        <w:rPr>
          <w:rFonts w:cs="Times New Roman"/>
        </w:rPr>
        <w:t>Obilježja koncesijskih odnosa</w:t>
      </w:r>
      <w:bookmarkEnd w:id="167"/>
    </w:p>
    <w:p w14:paraId="60EF0080" w14:textId="77777777" w:rsidR="001F2128" w:rsidRPr="00D25E42" w:rsidRDefault="001F2128" w:rsidP="001F2128">
      <w:pPr>
        <w:spacing w:after="0"/>
        <w:rPr>
          <w:rFonts w:cs="Times New Roman"/>
        </w:rPr>
      </w:pPr>
      <w:r w:rsidRPr="00D25E42">
        <w:rPr>
          <w:rFonts w:cs="Times New Roman"/>
        </w:rPr>
        <w:t>U javnim lukama i pristaništima mogu se dati slijedeće vrste koncesija prema Zakonu o koncesijama i Zakonu o plovidbi i lukama unutarnjih voda:</w:t>
      </w:r>
    </w:p>
    <w:p w14:paraId="4BF30C16" w14:textId="77777777" w:rsidR="001F2128" w:rsidRPr="00D25E42" w:rsidRDefault="001F2128" w:rsidP="001F2128">
      <w:pPr>
        <w:pStyle w:val="ListParagraph"/>
        <w:numPr>
          <w:ilvl w:val="0"/>
          <w:numId w:val="23"/>
        </w:numPr>
        <w:rPr>
          <w:rFonts w:cs="Times New Roman"/>
        </w:rPr>
      </w:pPr>
      <w:r w:rsidRPr="00D25E42">
        <w:rPr>
          <w:rFonts w:cs="Times New Roman"/>
        </w:rPr>
        <w:t>koncesija za gospodarsko korištenje općeg ili drugog dobra na lučkom području;</w:t>
      </w:r>
    </w:p>
    <w:p w14:paraId="46237CD0" w14:textId="77777777" w:rsidR="001F2128" w:rsidRPr="00D25E42" w:rsidRDefault="001F2128" w:rsidP="001F2128">
      <w:pPr>
        <w:pStyle w:val="ListParagraph"/>
        <w:numPr>
          <w:ilvl w:val="0"/>
          <w:numId w:val="23"/>
        </w:numPr>
        <w:rPr>
          <w:rFonts w:cs="Times New Roman"/>
        </w:rPr>
      </w:pPr>
      <w:r w:rsidRPr="00D25E42">
        <w:rPr>
          <w:rFonts w:cs="Times New Roman"/>
        </w:rPr>
        <w:t>koncesija za radove, za građenje lučkih građevina, prema propisima o javno-privatnom partnerstvu;</w:t>
      </w:r>
    </w:p>
    <w:p w14:paraId="5A7802B7" w14:textId="77777777" w:rsidR="001F2128" w:rsidRPr="00D25E42" w:rsidRDefault="001F2128" w:rsidP="001F2128">
      <w:pPr>
        <w:pStyle w:val="ListParagraph"/>
        <w:numPr>
          <w:ilvl w:val="0"/>
          <w:numId w:val="23"/>
        </w:numPr>
        <w:rPr>
          <w:rFonts w:cs="Times New Roman"/>
        </w:rPr>
      </w:pPr>
      <w:r w:rsidRPr="00D25E42">
        <w:rPr>
          <w:rFonts w:cs="Times New Roman"/>
        </w:rPr>
        <w:t>koncesija za usluge, za obavljanje lučkih usluga.</w:t>
      </w:r>
    </w:p>
    <w:p w14:paraId="490D0770" w14:textId="77777777" w:rsidR="001F2128" w:rsidRPr="00D25E42" w:rsidRDefault="001F2128" w:rsidP="001F2128">
      <w:pPr>
        <w:rPr>
          <w:rFonts w:cs="Times New Roman"/>
        </w:rPr>
      </w:pPr>
      <w:r w:rsidRPr="00D25E42">
        <w:rPr>
          <w:rFonts w:cs="Times New Roman"/>
        </w:rPr>
        <w:t>U privatnim lukama i pristaništima unutarnjih voda koncesija se daje isključivo za gospodarsko korištenje općeg ili drugog dobra.</w:t>
      </w:r>
    </w:p>
    <w:p w14:paraId="13E32F2E" w14:textId="77777777" w:rsidR="001F2128" w:rsidRPr="00D25E42" w:rsidRDefault="001F2128" w:rsidP="001F2128">
      <w:pPr>
        <w:rPr>
          <w:rFonts w:cs="Times New Roman"/>
        </w:rPr>
      </w:pPr>
      <w:r w:rsidRPr="00D25E42">
        <w:rPr>
          <w:rFonts w:cs="Times New Roman"/>
        </w:rPr>
        <w:t xml:space="preserve">ZPLUV je propisao kako se u lukama i pristaništima unutarnjih voda djelatnosti mogu obavljati isključivo temeljem koncesije. Institut koncesija općenito označava dodjelu određenog prava od strane za to ovlaštenog tijela. U lukama unutarnjih voda to su lučke uprave koje imaju javnu ovlast za davanje koncesija u lukama i pristaništima unutarnjih voda. </w:t>
      </w:r>
    </w:p>
    <w:p w14:paraId="0D95A2DF" w14:textId="77777777" w:rsidR="001F2128" w:rsidRPr="00D25E42" w:rsidRDefault="001F2128" w:rsidP="001F2128">
      <w:pPr>
        <w:rPr>
          <w:rFonts w:cs="Times New Roman"/>
        </w:rPr>
      </w:pPr>
      <w:r w:rsidRPr="00D25E42">
        <w:rPr>
          <w:rFonts w:cs="Times New Roman"/>
        </w:rPr>
        <w:lastRenderedPageBreak/>
        <w:t>Koncesije se daju za obavljanje lučkih djelatnosti i to najčešće za pružanje lučkih usluga. Lučke usluge su definirane ZPLUV-om i podijeljene su u nautičke usluge</w:t>
      </w:r>
      <w:r w:rsidRPr="00D25E42">
        <w:rPr>
          <w:rStyle w:val="FootnoteReference"/>
          <w:rFonts w:cs="Times New Roman"/>
        </w:rPr>
        <w:footnoteReference w:id="8"/>
      </w:r>
      <w:r w:rsidRPr="00D25E42">
        <w:rPr>
          <w:rFonts w:cs="Times New Roman"/>
        </w:rPr>
        <w:t>, transportne usluge</w:t>
      </w:r>
      <w:r w:rsidRPr="00D25E42">
        <w:rPr>
          <w:rStyle w:val="FootnoteReference"/>
          <w:rFonts w:cs="Times New Roman"/>
        </w:rPr>
        <w:footnoteReference w:id="9"/>
      </w:r>
      <w:r w:rsidRPr="00D25E42">
        <w:rPr>
          <w:rFonts w:cs="Times New Roman"/>
        </w:rPr>
        <w:t>, usluge prihvata i otpreme putnika, špediterske usluge i lučku agenturu. Za špediterske usluge i usluge lučke agenture ne daje se koncesija budući da je procijenjeno kako je svakoj luci u interesu imati što više ovakvih subjekata koji generiraju pojedine poslove. Koncesije se daju i za ostale gospodarske djelatnosti koje uključuju: distribuciju i logistiku tereta, doradu i oplemenjivanje robe, te industrijske djelatnosti uključujući proizvodnju koje omogućavaju potpunije gospodarsko iskorištenje lučkih kapaciteta i djelatnosti uporabe i zbrinjavanje otpada.</w:t>
      </w:r>
    </w:p>
    <w:p w14:paraId="40961077" w14:textId="77777777" w:rsidR="001F2128" w:rsidRPr="00D25E42" w:rsidRDefault="001F2128" w:rsidP="001F2128">
      <w:pPr>
        <w:rPr>
          <w:rFonts w:cs="Times New Roman"/>
        </w:rPr>
      </w:pPr>
      <w:r w:rsidRPr="00D25E42">
        <w:rPr>
          <w:rFonts w:cs="Times New Roman"/>
        </w:rPr>
        <w:t xml:space="preserve">Vezano za održavanje plovnog puta moguće je provesti postupak davanja koncesije za gospodarsko korištenje voda koji provodi ministarstvo nadležno za vodno gospodarstvo sukladno odredbama Zakona o vodama. Zakona o koncesijama, Zakona o javnoj nabavi i Uredbe o uvjetima davanja koncesija za gospodarsko korištenje voda kojom se propisuju uvjeti davanja koncesija za gospodarsko korištenje voda. </w:t>
      </w:r>
      <w:r w:rsidRPr="00D25E42" w:rsidDel="00CC3312">
        <w:rPr>
          <w:rFonts w:cs="Times New Roman"/>
        </w:rPr>
        <w:t xml:space="preserve"> </w:t>
      </w:r>
      <w:r w:rsidRPr="00D25E42">
        <w:rPr>
          <w:rFonts w:cs="Times New Roman"/>
        </w:rPr>
        <w:t>Postupak davanja koncesije pokreće se na zahtjev tijela državne uprave nadležnog za plovidbu unutarnjim vodama. Postupak se provodim putem javnog nadmetanja.</w:t>
      </w:r>
    </w:p>
    <w:p w14:paraId="58027BB2" w14:textId="77777777" w:rsidR="001F2128" w:rsidRPr="00D25E42" w:rsidRDefault="001F2128" w:rsidP="001F2128">
      <w:pPr>
        <w:pStyle w:val="Heading4"/>
        <w:rPr>
          <w:rFonts w:cs="Times New Roman"/>
        </w:rPr>
      </w:pPr>
      <w:r w:rsidRPr="00D25E42">
        <w:rPr>
          <w:rFonts w:cs="Times New Roman"/>
        </w:rPr>
        <w:t>Koncesijske naknade</w:t>
      </w:r>
      <w:r w:rsidRPr="00D25E42">
        <w:rPr>
          <w:rFonts w:cs="Times New Roman"/>
        </w:rPr>
        <w:tab/>
      </w:r>
    </w:p>
    <w:p w14:paraId="72504D07" w14:textId="77777777" w:rsidR="001F2128" w:rsidRPr="00D25E42" w:rsidRDefault="001F2128" w:rsidP="001F2128">
      <w:pPr>
        <w:rPr>
          <w:rFonts w:cs="Times New Roman"/>
        </w:rPr>
      </w:pPr>
      <w:r w:rsidRPr="00D25E42">
        <w:rPr>
          <w:rFonts w:cs="Times New Roman"/>
        </w:rPr>
        <w:t>Lučke uprave zadužene su za izgradnju i održavanje lučke infrastrukture, a korištenje i održavanje iste financira se i kroz sustav koncesija. Prihodi od koncesija predstavljaju prihod lučkih uprava. Za korištenje luka i pristaništa plaćaju se lučke naknade koje čine lučke pristojbe i naknada za koncesiju. Naknadu za koncesiju plaća lučki operater i/ili lučki korisnik sukladno ugovoru o koncesiji. Stalni dio naknade plaća se s naslova korištenja lučkog područja, i to u jednokratnom godišnjem iznosu. Visina stalnog dijela za koncesiju se određuje  prema vrsti i opsegu lučkih usluga za koje se dodjeljuje koncesija prema formuli za izračun danoj Pravilnikom o kriterijima za određivanje naknada za koncesije u lukama i pristaništima unutarnjih voda. Promjenjivi dio naknade plaća se ovisno o ostvarenom prihodu (postotak od prihoda) odnosno poslovnoj aktivnosti koncesionara.</w:t>
      </w:r>
    </w:p>
    <w:p w14:paraId="0DA7FEEE" w14:textId="77777777" w:rsidR="001F2128" w:rsidRPr="00D25E42" w:rsidRDefault="001F2128" w:rsidP="001F2128">
      <w:pPr>
        <w:pStyle w:val="Heading3"/>
        <w:rPr>
          <w:rFonts w:cs="Times New Roman"/>
        </w:rPr>
      </w:pPr>
      <w:bookmarkStart w:id="168" w:name="_Toc112148331"/>
      <w:r w:rsidRPr="00D25E42">
        <w:rPr>
          <w:rFonts w:cs="Times New Roman"/>
        </w:rPr>
        <w:t>Rješavanje imovinsko-pravnih odnosa</w:t>
      </w:r>
      <w:bookmarkEnd w:id="168"/>
    </w:p>
    <w:p w14:paraId="00EBADD5" w14:textId="77777777" w:rsidR="001F2128" w:rsidRPr="00D25E42" w:rsidRDefault="001F2128" w:rsidP="001F2128">
      <w:pPr>
        <w:rPr>
          <w:rFonts w:cs="Times New Roman"/>
        </w:rPr>
      </w:pPr>
      <w:r w:rsidRPr="00D25E42">
        <w:rPr>
          <w:rFonts w:cs="Times New Roman"/>
        </w:rPr>
        <w:t xml:space="preserve">Za luke unutarnjih voda karakteristično je da su one dobra od posebnog interesa za Republiku Hrvatsku što znači da je Republika Hrvatska odredila da luke imaju njezinu posebnu zaštitu prema odredbama Zakona o vlasništvu i drugim stvarnim pravima (NN 91/96, 68/98, 137/99, 22/00, 73/00, 129/00, 114/01, 79/06, 141/06, 146/08, 38/09, 153/09, 143/12, 152/14, 81/15 - pročišćeni tekst i 94/17) (dalje u tekstu: ZVDSP). U praksi to znači da su dobra od posebnog interesa za Republiku Hrvatsku sposobna biti predmetom vlasništva, odnosno zemljište u lukama unutarnjih voda može biti u vlasništvu kako pravnih tako i fizičkih osoba. Lučka infrastruktura je u pravilu vlasništvo Republike Hrvatske, uz iznimke koje se najčešće odnose </w:t>
      </w:r>
      <w:r w:rsidRPr="00D25E42">
        <w:rPr>
          <w:rFonts w:cs="Times New Roman"/>
        </w:rPr>
        <w:lastRenderedPageBreak/>
        <w:t xml:space="preserve">na željezničke kolosijeke u lukama, koje su vlasništvo društva HŽ Infrastruktura d.o.o. Određeni dijelovi luka (u luci Osijek i Vukovar) su u vlasništvu privatnih pravnih osoba koje su lučki operateri gdje je i dio infrastrukture u privatnom vlasništvu. Lučka </w:t>
      </w:r>
      <w:proofErr w:type="spellStart"/>
      <w:r w:rsidRPr="00D25E42">
        <w:rPr>
          <w:rFonts w:cs="Times New Roman"/>
        </w:rPr>
        <w:t>suprastruktura</w:t>
      </w:r>
      <w:proofErr w:type="spellEnd"/>
      <w:r w:rsidRPr="00D25E42">
        <w:rPr>
          <w:rFonts w:cs="Times New Roman"/>
        </w:rPr>
        <w:t xml:space="preserve"> je u pravilu vlasništvo lučkog operatera uz iznimke u nekim lukama gdje je diobenom bilancom između Republike Hrvatske i pravnih osoba koje obavljaju djelatnosti u luci dio upravnih zgrada koje koriste operateri vlasništvo Republike Hrvatske (luka Vukovar). Uz to, postoje i lučka postrojenja koja su u pravilu vlasništvo operatera.</w:t>
      </w:r>
    </w:p>
    <w:p w14:paraId="6C786EC9" w14:textId="77777777" w:rsidR="001F2128" w:rsidRPr="00D25E42" w:rsidRDefault="001F2128" w:rsidP="001F2128">
      <w:pPr>
        <w:rPr>
          <w:rFonts w:cs="Times New Roman"/>
        </w:rPr>
      </w:pPr>
      <w:r w:rsidRPr="00D25E42">
        <w:rPr>
          <w:rFonts w:cs="Times New Roman"/>
        </w:rPr>
        <w:t>Vlasnici nekretnina i ovlaštenici drugih prava na nekretninama (pravo služnosti, građenja i dr.) koje su u sastavu javnih luka i pristaništa na unutarnjim vodama smiju se služiti svojim pravima u skladu s načinom uporabe utvrđenim ZPLUV-om, odnosno u lukama unutarnjih voda mogu se obavljati isključivo lučke djelatnosti, dakle vlasnici su ograničeni u korištenju svojih nekretnina.</w:t>
      </w:r>
    </w:p>
    <w:p w14:paraId="633F0DE1" w14:textId="77777777" w:rsidR="001F2128" w:rsidRPr="00D25E42" w:rsidRDefault="001F2128" w:rsidP="001F2128">
      <w:pPr>
        <w:rPr>
          <w:rFonts w:cs="Times New Roman"/>
        </w:rPr>
      </w:pPr>
      <w:r w:rsidRPr="00D25E42">
        <w:rPr>
          <w:rFonts w:cs="Times New Roman"/>
        </w:rPr>
        <w:t>Raznolika vlasnička struktura koja je postojala u trenutku proglašenja lučkih područja u lukama unutarnjih voda predstavljala je i predstavlja jednu od najznačajnijih prepreka nesmetanom i kontinuiranom razvoju luka. Do danas je većina zemljišta privatnih vlasnika otkupljena ili je na drugi način prešla u vlasništvo Republike Hrvatske (postupci izvlaštenja, dioba vlasništva), no još uvijek nisu sva u potpunosti vlasništvo Republike Hrvatske. U lukama Osijek i Vukovar i dalje postoje dijelovi lučkog područja koji su u privatnom vlasništvu operatera budući da nije pravovremeno napravljena diobena bilanca kako je bilo propisano tadašnjim Zakonom o lukama unutarnjih voda iz 1998. godine, odnosno u međuvremenu su društva koja su bila vlasništvo Republike Hrvatske prešla u privatno vlasništvo a time su i nekretnine i infrastruktura postale dio temeljnog kapitala tih društava.</w:t>
      </w:r>
    </w:p>
    <w:p w14:paraId="050455AC" w14:textId="77777777" w:rsidR="001F2128" w:rsidRPr="00D25E42" w:rsidRDefault="001F2128" w:rsidP="001F2128">
      <w:pPr>
        <w:rPr>
          <w:rFonts w:cs="Times New Roman"/>
        </w:rPr>
      </w:pPr>
      <w:r w:rsidRPr="00D25E42">
        <w:rPr>
          <w:rFonts w:cs="Times New Roman"/>
        </w:rPr>
        <w:t xml:space="preserve">Dio zemljišta u lučkim i pristanišnim područjima predstavlja javno vodno dobro ili vodno dobro. Do 2015. godine upravljanje javnim vodnim dobrom bilo je isključivo u nadležnosti Hrvatskih voda. Zakonom o vodama propisano je kako se upravljanje javnim vodnim dobrom u lučkom području, korištenje javnog vodnog dobra u lučkom području za gospodarske ili osobne potrebe, uključujući davanje prava najma, zakupa, služnosti i građenja, i druga raspolaganja osim raspolaganje pravom vlasništva, uređuje propisima o plovidbi i lukama na unutarnjim vodama čime je dana ingerencija lučkim upravama – time je proširena nadležnost lučkih uprava u lučkim područjima. </w:t>
      </w:r>
    </w:p>
    <w:p w14:paraId="12574E4D" w14:textId="77777777" w:rsidR="001F2128" w:rsidRPr="00D25E42" w:rsidRDefault="001F2128" w:rsidP="001F2128">
      <w:pPr>
        <w:shd w:val="clear" w:color="auto" w:fill="C5E0B3" w:themeFill="accent6" w:themeFillTint="66"/>
        <w:rPr>
          <w:rFonts w:cs="Times New Roman"/>
        </w:rPr>
      </w:pPr>
      <w:r w:rsidRPr="00D25E42">
        <w:rPr>
          <w:rFonts w:cs="Times New Roman"/>
          <w:b/>
          <w:bCs/>
        </w:rPr>
        <w:t>Luka Sisak – stanje vlasništva u lučkom području</w:t>
      </w:r>
    </w:p>
    <w:p w14:paraId="3A6396E5" w14:textId="77777777" w:rsidR="001F2128" w:rsidRPr="00D25E42" w:rsidRDefault="001F2128" w:rsidP="001F2128">
      <w:pPr>
        <w:rPr>
          <w:rFonts w:cs="Times New Roman"/>
        </w:rPr>
      </w:pPr>
      <w:r w:rsidRPr="00D25E42">
        <w:rPr>
          <w:rFonts w:cs="Times New Roman"/>
        </w:rPr>
        <w:t xml:space="preserve">Lučko područje luke Sisak prostire se na dvije katastarske općine: </w:t>
      </w:r>
      <w:proofErr w:type="spellStart"/>
      <w:r w:rsidRPr="00D25E42">
        <w:rPr>
          <w:rFonts w:cs="Times New Roman"/>
        </w:rPr>
        <w:t>Galdovo</w:t>
      </w:r>
      <w:proofErr w:type="spellEnd"/>
      <w:r w:rsidRPr="00D25E42">
        <w:rPr>
          <w:rFonts w:cs="Times New Roman"/>
        </w:rPr>
        <w:t xml:space="preserve"> i Crnac. Ukupna je površina lučkog područja 118.921 m</w:t>
      </w:r>
      <w:r w:rsidRPr="00D25E42">
        <w:rPr>
          <w:rFonts w:cs="Times New Roman"/>
          <w:vertAlign w:val="superscript"/>
        </w:rPr>
        <w:t>2</w:t>
      </w:r>
      <w:r w:rsidRPr="00D25E42">
        <w:rPr>
          <w:rFonts w:cs="Times New Roman"/>
        </w:rPr>
        <w:t xml:space="preserve"> (11 ha). Stanje vlasništva na lučkom području navedeno je u tablici u nastavku.</w:t>
      </w:r>
    </w:p>
    <w:p w14:paraId="19A0AE81" w14:textId="3D51AA29" w:rsidR="001F2128" w:rsidRPr="00D25E42" w:rsidRDefault="001F2128" w:rsidP="001F2128">
      <w:pPr>
        <w:pStyle w:val="Caption"/>
        <w:keepNext/>
        <w:spacing w:after="120"/>
        <w:jc w:val="center"/>
        <w:rPr>
          <w:rFonts w:cs="Times New Roman"/>
        </w:rPr>
      </w:pPr>
      <w:bookmarkStart w:id="169" w:name="_Toc112158562"/>
      <w:r w:rsidRPr="00D25E42">
        <w:rPr>
          <w:rFonts w:cs="Times New Roman"/>
        </w:rPr>
        <w:t xml:space="preserve">Tablica </w:t>
      </w:r>
      <w:r w:rsidRPr="00D25E42">
        <w:rPr>
          <w:rFonts w:cs="Times New Roman"/>
          <w:noProof/>
        </w:rPr>
        <w:fldChar w:fldCharType="begin"/>
      </w:r>
      <w:r w:rsidRPr="00D25E42">
        <w:rPr>
          <w:rFonts w:cs="Times New Roman"/>
          <w:noProof/>
        </w:rPr>
        <w:instrText xml:space="preserve"> SEQ Tablica \* ARABIC </w:instrText>
      </w:r>
      <w:r w:rsidRPr="00D25E42">
        <w:rPr>
          <w:rFonts w:cs="Times New Roman"/>
        </w:rPr>
        <w:fldChar w:fldCharType="separate"/>
      </w:r>
      <w:r w:rsidR="005D3E0C">
        <w:rPr>
          <w:rFonts w:cs="Times New Roman"/>
          <w:noProof/>
        </w:rPr>
        <w:t>3</w:t>
      </w:r>
      <w:r w:rsidRPr="00D25E42">
        <w:rPr>
          <w:rFonts w:cs="Times New Roman"/>
          <w:noProof/>
        </w:rPr>
        <w:fldChar w:fldCharType="end"/>
      </w:r>
      <w:r w:rsidRPr="00D25E42">
        <w:rPr>
          <w:rFonts w:cs="Times New Roman"/>
          <w:noProof/>
        </w:rPr>
        <w:t>:</w:t>
      </w:r>
      <w:r w:rsidRPr="00D25E42">
        <w:rPr>
          <w:rFonts w:cs="Times New Roman"/>
        </w:rPr>
        <w:t xml:space="preserve"> Stanje vlasništva na lučkom području Sisak</w:t>
      </w:r>
      <w:bookmarkEnd w:id="169"/>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04"/>
        <w:gridCol w:w="2928"/>
        <w:gridCol w:w="2928"/>
      </w:tblGrid>
      <w:tr w:rsidR="00D25E42" w:rsidRPr="00D25E42" w14:paraId="795DF02A" w14:textId="77777777" w:rsidTr="001E0279">
        <w:tc>
          <w:tcPr>
            <w:tcW w:w="3204" w:type="dxa"/>
            <w:shd w:val="clear" w:color="auto" w:fill="FFFFFF" w:themeFill="background1"/>
            <w:vAlign w:val="center"/>
            <w:hideMark/>
          </w:tcPr>
          <w:p w14:paraId="44534023" w14:textId="77777777" w:rsidR="001F2128" w:rsidRPr="00D25E42" w:rsidRDefault="001F2128" w:rsidP="001E0279">
            <w:pPr>
              <w:jc w:val="center"/>
              <w:rPr>
                <w:rFonts w:cs="Times New Roman"/>
                <w:b/>
                <w:bCs/>
                <w:sz w:val="20"/>
                <w:szCs w:val="20"/>
              </w:rPr>
            </w:pPr>
            <w:r w:rsidRPr="00D25E42">
              <w:rPr>
                <w:rFonts w:cs="Times New Roman"/>
                <w:b/>
                <w:bCs/>
                <w:sz w:val="20"/>
                <w:szCs w:val="20"/>
              </w:rPr>
              <w:t>Vlasnik</w:t>
            </w:r>
          </w:p>
        </w:tc>
        <w:tc>
          <w:tcPr>
            <w:tcW w:w="2928" w:type="dxa"/>
            <w:shd w:val="clear" w:color="auto" w:fill="FFFFFF" w:themeFill="background1"/>
            <w:vAlign w:val="center"/>
            <w:hideMark/>
          </w:tcPr>
          <w:p w14:paraId="48D05E2C" w14:textId="77777777" w:rsidR="001F2128" w:rsidRPr="00D25E42" w:rsidRDefault="001F2128" w:rsidP="001E0279">
            <w:pPr>
              <w:jc w:val="center"/>
              <w:rPr>
                <w:rFonts w:cs="Times New Roman"/>
                <w:b/>
                <w:bCs/>
                <w:sz w:val="20"/>
                <w:szCs w:val="20"/>
              </w:rPr>
            </w:pPr>
            <w:r w:rsidRPr="00D25E42">
              <w:rPr>
                <w:rFonts w:cs="Times New Roman"/>
                <w:b/>
                <w:bCs/>
                <w:sz w:val="20"/>
                <w:szCs w:val="20"/>
              </w:rPr>
              <w:t>Površina m</w:t>
            </w:r>
            <w:r w:rsidRPr="00D25E42">
              <w:rPr>
                <w:rFonts w:cs="Times New Roman"/>
                <w:b/>
                <w:bCs/>
                <w:sz w:val="20"/>
                <w:szCs w:val="20"/>
                <w:vertAlign w:val="superscript"/>
              </w:rPr>
              <w:t>2</w:t>
            </w:r>
          </w:p>
        </w:tc>
        <w:tc>
          <w:tcPr>
            <w:tcW w:w="2928" w:type="dxa"/>
            <w:shd w:val="clear" w:color="auto" w:fill="FFFFFF" w:themeFill="background1"/>
            <w:vAlign w:val="center"/>
            <w:hideMark/>
          </w:tcPr>
          <w:p w14:paraId="7CB9A78E" w14:textId="77777777" w:rsidR="001F2128" w:rsidRPr="00D25E42" w:rsidRDefault="001F2128" w:rsidP="001E0279">
            <w:pPr>
              <w:jc w:val="center"/>
              <w:rPr>
                <w:rFonts w:cs="Times New Roman"/>
                <w:b/>
                <w:bCs/>
                <w:sz w:val="20"/>
                <w:szCs w:val="20"/>
              </w:rPr>
            </w:pPr>
            <w:r w:rsidRPr="00D25E42">
              <w:rPr>
                <w:rFonts w:cs="Times New Roman"/>
                <w:b/>
                <w:bCs/>
                <w:sz w:val="20"/>
                <w:szCs w:val="20"/>
              </w:rPr>
              <w:t>Postotak %</w:t>
            </w:r>
          </w:p>
        </w:tc>
      </w:tr>
      <w:tr w:rsidR="00D25E42" w:rsidRPr="00D25E42" w14:paraId="373FC3BD" w14:textId="77777777" w:rsidTr="001E0279">
        <w:tc>
          <w:tcPr>
            <w:tcW w:w="3204" w:type="dxa"/>
            <w:vAlign w:val="center"/>
            <w:hideMark/>
          </w:tcPr>
          <w:p w14:paraId="23D36595" w14:textId="77777777" w:rsidR="001F2128" w:rsidRPr="00D25E42" w:rsidRDefault="001F2128" w:rsidP="001E0279">
            <w:pPr>
              <w:jc w:val="left"/>
              <w:rPr>
                <w:rFonts w:cs="Times New Roman"/>
                <w:sz w:val="20"/>
                <w:szCs w:val="20"/>
              </w:rPr>
            </w:pPr>
            <w:r w:rsidRPr="00D25E42">
              <w:rPr>
                <w:rFonts w:cs="Times New Roman"/>
                <w:sz w:val="20"/>
                <w:szCs w:val="20"/>
              </w:rPr>
              <w:t>Republika Hrvatska – LU Sisak upravljanje</w:t>
            </w:r>
          </w:p>
        </w:tc>
        <w:tc>
          <w:tcPr>
            <w:tcW w:w="2928" w:type="dxa"/>
            <w:vAlign w:val="center"/>
            <w:hideMark/>
          </w:tcPr>
          <w:p w14:paraId="7FECD560" w14:textId="77777777" w:rsidR="001F2128" w:rsidRPr="00D25E42" w:rsidRDefault="001F2128" w:rsidP="001E0279">
            <w:pPr>
              <w:jc w:val="center"/>
              <w:rPr>
                <w:rFonts w:cs="Times New Roman"/>
                <w:sz w:val="20"/>
                <w:szCs w:val="20"/>
              </w:rPr>
            </w:pPr>
            <w:r w:rsidRPr="00D25E42">
              <w:rPr>
                <w:rFonts w:cs="Times New Roman"/>
                <w:sz w:val="20"/>
                <w:szCs w:val="20"/>
              </w:rPr>
              <w:t>116.780</w:t>
            </w:r>
          </w:p>
        </w:tc>
        <w:tc>
          <w:tcPr>
            <w:tcW w:w="2928" w:type="dxa"/>
            <w:vAlign w:val="center"/>
            <w:hideMark/>
          </w:tcPr>
          <w:p w14:paraId="3BC2B252" w14:textId="77777777" w:rsidR="001F2128" w:rsidRPr="00D25E42" w:rsidRDefault="001F2128" w:rsidP="001E0279">
            <w:pPr>
              <w:jc w:val="center"/>
              <w:rPr>
                <w:rFonts w:cs="Times New Roman"/>
                <w:sz w:val="20"/>
                <w:szCs w:val="20"/>
              </w:rPr>
            </w:pPr>
            <w:r w:rsidRPr="00D25E42">
              <w:rPr>
                <w:rFonts w:cs="Times New Roman"/>
                <w:sz w:val="20"/>
                <w:szCs w:val="20"/>
              </w:rPr>
              <w:t>98,19</w:t>
            </w:r>
          </w:p>
        </w:tc>
      </w:tr>
      <w:tr w:rsidR="00D25E42" w:rsidRPr="00D25E42" w14:paraId="18D7E96F" w14:textId="77777777" w:rsidTr="001E0279">
        <w:tc>
          <w:tcPr>
            <w:tcW w:w="3204" w:type="dxa"/>
            <w:vAlign w:val="center"/>
            <w:hideMark/>
          </w:tcPr>
          <w:p w14:paraId="2444FC3C" w14:textId="77777777" w:rsidR="001F2128" w:rsidRPr="00D25E42" w:rsidRDefault="001F2128" w:rsidP="001E0279">
            <w:pPr>
              <w:rPr>
                <w:rFonts w:cs="Times New Roman"/>
                <w:sz w:val="20"/>
                <w:szCs w:val="20"/>
              </w:rPr>
            </w:pPr>
            <w:r w:rsidRPr="00D25E42">
              <w:rPr>
                <w:rFonts w:cs="Times New Roman"/>
                <w:sz w:val="20"/>
                <w:szCs w:val="20"/>
              </w:rPr>
              <w:t>Grad Sisak</w:t>
            </w:r>
          </w:p>
        </w:tc>
        <w:tc>
          <w:tcPr>
            <w:tcW w:w="2928" w:type="dxa"/>
            <w:vAlign w:val="center"/>
            <w:hideMark/>
          </w:tcPr>
          <w:p w14:paraId="058D43B8" w14:textId="77777777" w:rsidR="001F2128" w:rsidRPr="00D25E42" w:rsidRDefault="001F2128" w:rsidP="001E0279">
            <w:pPr>
              <w:jc w:val="center"/>
              <w:rPr>
                <w:rFonts w:cs="Times New Roman"/>
                <w:sz w:val="20"/>
                <w:szCs w:val="20"/>
              </w:rPr>
            </w:pPr>
            <w:r w:rsidRPr="00D25E42">
              <w:rPr>
                <w:rFonts w:cs="Times New Roman"/>
                <w:sz w:val="20"/>
                <w:szCs w:val="20"/>
              </w:rPr>
              <w:t>120</w:t>
            </w:r>
          </w:p>
        </w:tc>
        <w:tc>
          <w:tcPr>
            <w:tcW w:w="2928" w:type="dxa"/>
            <w:vAlign w:val="center"/>
            <w:hideMark/>
          </w:tcPr>
          <w:p w14:paraId="176BACFB" w14:textId="77777777" w:rsidR="001F2128" w:rsidRPr="00D25E42" w:rsidRDefault="001F2128" w:rsidP="001E0279">
            <w:pPr>
              <w:jc w:val="center"/>
              <w:rPr>
                <w:rFonts w:cs="Times New Roman"/>
                <w:sz w:val="20"/>
                <w:szCs w:val="20"/>
              </w:rPr>
            </w:pPr>
            <w:r w:rsidRPr="00D25E42">
              <w:rPr>
                <w:rFonts w:cs="Times New Roman"/>
                <w:sz w:val="20"/>
                <w:szCs w:val="20"/>
              </w:rPr>
              <w:t>0,10</w:t>
            </w:r>
          </w:p>
        </w:tc>
      </w:tr>
      <w:tr w:rsidR="00D25E42" w:rsidRPr="00D25E42" w14:paraId="6EBD715D" w14:textId="77777777" w:rsidTr="001E0279">
        <w:tc>
          <w:tcPr>
            <w:tcW w:w="3204" w:type="dxa"/>
            <w:tcBorders>
              <w:bottom w:val="single" w:sz="4" w:space="0" w:color="808080" w:themeColor="background1" w:themeShade="80"/>
            </w:tcBorders>
            <w:vAlign w:val="center"/>
            <w:hideMark/>
          </w:tcPr>
          <w:p w14:paraId="2E230F68" w14:textId="77777777" w:rsidR="001F2128" w:rsidRPr="00D25E42" w:rsidRDefault="001F2128" w:rsidP="001E0279">
            <w:pPr>
              <w:rPr>
                <w:rFonts w:cs="Times New Roman"/>
                <w:sz w:val="20"/>
                <w:szCs w:val="20"/>
              </w:rPr>
            </w:pPr>
            <w:r w:rsidRPr="00D25E42">
              <w:rPr>
                <w:rFonts w:cs="Times New Roman"/>
                <w:sz w:val="20"/>
                <w:szCs w:val="20"/>
              </w:rPr>
              <w:t>INA d.d.</w:t>
            </w:r>
          </w:p>
        </w:tc>
        <w:tc>
          <w:tcPr>
            <w:tcW w:w="2928" w:type="dxa"/>
            <w:tcBorders>
              <w:bottom w:val="single" w:sz="4" w:space="0" w:color="808080" w:themeColor="background1" w:themeShade="80"/>
            </w:tcBorders>
            <w:vAlign w:val="center"/>
            <w:hideMark/>
          </w:tcPr>
          <w:p w14:paraId="1212D895" w14:textId="77777777" w:rsidR="001F2128" w:rsidRPr="00D25E42" w:rsidRDefault="001F2128" w:rsidP="001E0279">
            <w:pPr>
              <w:jc w:val="center"/>
              <w:rPr>
                <w:rFonts w:cs="Times New Roman"/>
                <w:sz w:val="20"/>
                <w:szCs w:val="20"/>
              </w:rPr>
            </w:pPr>
            <w:r w:rsidRPr="00D25E42">
              <w:rPr>
                <w:rFonts w:cs="Times New Roman"/>
                <w:sz w:val="20"/>
                <w:szCs w:val="20"/>
              </w:rPr>
              <w:t>2021</w:t>
            </w:r>
          </w:p>
        </w:tc>
        <w:tc>
          <w:tcPr>
            <w:tcW w:w="2928" w:type="dxa"/>
            <w:tcBorders>
              <w:bottom w:val="single" w:sz="4" w:space="0" w:color="808080" w:themeColor="background1" w:themeShade="80"/>
            </w:tcBorders>
            <w:vAlign w:val="center"/>
            <w:hideMark/>
          </w:tcPr>
          <w:p w14:paraId="780B90C3" w14:textId="77777777" w:rsidR="001F2128" w:rsidRPr="00D25E42" w:rsidRDefault="001F2128" w:rsidP="001E0279">
            <w:pPr>
              <w:jc w:val="center"/>
              <w:rPr>
                <w:rFonts w:cs="Times New Roman"/>
                <w:sz w:val="20"/>
                <w:szCs w:val="20"/>
              </w:rPr>
            </w:pPr>
            <w:r w:rsidRPr="00D25E42">
              <w:rPr>
                <w:rFonts w:cs="Times New Roman"/>
                <w:sz w:val="20"/>
                <w:szCs w:val="20"/>
              </w:rPr>
              <w:t>1,7</w:t>
            </w:r>
          </w:p>
        </w:tc>
      </w:tr>
      <w:tr w:rsidR="00D25E42" w:rsidRPr="00D25E42" w14:paraId="3D205F0A" w14:textId="77777777" w:rsidTr="001E0279">
        <w:tc>
          <w:tcPr>
            <w:tcW w:w="3204" w:type="dxa"/>
            <w:tcBorders>
              <w:bottom w:val="single" w:sz="4" w:space="0" w:color="808080" w:themeColor="background1" w:themeShade="80"/>
            </w:tcBorders>
            <w:vAlign w:val="center"/>
            <w:hideMark/>
          </w:tcPr>
          <w:p w14:paraId="74B2E59B" w14:textId="77777777" w:rsidR="001F2128" w:rsidRPr="00D25E42" w:rsidRDefault="001F2128" w:rsidP="001E0279">
            <w:pPr>
              <w:jc w:val="center"/>
              <w:rPr>
                <w:rFonts w:cs="Times New Roman"/>
                <w:b/>
                <w:sz w:val="20"/>
                <w:szCs w:val="20"/>
              </w:rPr>
            </w:pPr>
            <w:r w:rsidRPr="00D25E42">
              <w:rPr>
                <w:rFonts w:cs="Times New Roman"/>
                <w:b/>
                <w:sz w:val="20"/>
                <w:szCs w:val="20"/>
              </w:rPr>
              <w:t>Ukupno</w:t>
            </w:r>
          </w:p>
        </w:tc>
        <w:tc>
          <w:tcPr>
            <w:tcW w:w="2928" w:type="dxa"/>
            <w:tcBorders>
              <w:bottom w:val="single" w:sz="4" w:space="0" w:color="808080" w:themeColor="background1" w:themeShade="80"/>
            </w:tcBorders>
            <w:vAlign w:val="center"/>
            <w:hideMark/>
          </w:tcPr>
          <w:p w14:paraId="0E1F7003" w14:textId="77777777" w:rsidR="001F2128" w:rsidRPr="00D25E42" w:rsidRDefault="001F2128" w:rsidP="001E0279">
            <w:pPr>
              <w:jc w:val="center"/>
              <w:rPr>
                <w:rFonts w:cs="Times New Roman"/>
                <w:b/>
                <w:bCs/>
                <w:sz w:val="20"/>
                <w:szCs w:val="20"/>
              </w:rPr>
            </w:pPr>
            <w:r w:rsidRPr="00D25E42">
              <w:rPr>
                <w:rFonts w:cs="Times New Roman"/>
                <w:b/>
                <w:bCs/>
                <w:sz w:val="20"/>
                <w:szCs w:val="20"/>
              </w:rPr>
              <w:t>118.921</w:t>
            </w:r>
          </w:p>
        </w:tc>
        <w:tc>
          <w:tcPr>
            <w:tcW w:w="2928" w:type="dxa"/>
            <w:tcBorders>
              <w:bottom w:val="single" w:sz="4" w:space="0" w:color="808080" w:themeColor="background1" w:themeShade="80"/>
            </w:tcBorders>
            <w:vAlign w:val="center"/>
          </w:tcPr>
          <w:p w14:paraId="6718CA93" w14:textId="77777777" w:rsidR="001F2128" w:rsidRPr="00D25E42" w:rsidRDefault="001F2128" w:rsidP="001E0279">
            <w:pPr>
              <w:jc w:val="center"/>
              <w:rPr>
                <w:rFonts w:cs="Times New Roman"/>
                <w:sz w:val="20"/>
                <w:szCs w:val="20"/>
              </w:rPr>
            </w:pPr>
            <w:r w:rsidRPr="00D25E42">
              <w:rPr>
                <w:rFonts w:cs="Times New Roman"/>
                <w:sz w:val="20"/>
                <w:szCs w:val="20"/>
              </w:rPr>
              <w:t>100</w:t>
            </w:r>
          </w:p>
        </w:tc>
      </w:tr>
    </w:tbl>
    <w:p w14:paraId="571B93FD" w14:textId="25BB67A4" w:rsidR="001F2128" w:rsidRPr="00D25E42" w:rsidRDefault="001F2128">
      <w:pPr>
        <w:spacing w:before="120"/>
        <w:jc w:val="center"/>
        <w:rPr>
          <w:rFonts w:eastAsia="Calibri" w:cs="Times New Roman"/>
          <w:b/>
          <w:sz w:val="20"/>
          <w:szCs w:val="20"/>
        </w:rPr>
      </w:pPr>
      <w:r w:rsidRPr="00D25E42">
        <w:rPr>
          <w:rFonts w:eastAsia="Calibri" w:cs="Times New Roman"/>
          <w:b/>
          <w:sz w:val="20"/>
          <w:szCs w:val="20"/>
        </w:rPr>
        <w:lastRenderedPageBreak/>
        <w:t>Izvor: LU Sisak</w:t>
      </w:r>
    </w:p>
    <w:p w14:paraId="58093709" w14:textId="77777777" w:rsidR="001F2128" w:rsidRPr="00D25E42" w:rsidRDefault="001F2128" w:rsidP="001F2128">
      <w:pPr>
        <w:shd w:val="clear" w:color="auto" w:fill="C5E0B3" w:themeFill="accent6" w:themeFillTint="66"/>
        <w:rPr>
          <w:rFonts w:cs="Times New Roman"/>
        </w:rPr>
      </w:pPr>
      <w:r w:rsidRPr="00D25E42">
        <w:rPr>
          <w:rFonts w:cs="Times New Roman"/>
          <w:b/>
          <w:bCs/>
        </w:rPr>
        <w:t>Luka Slavonski Brod – stanje vlasništva u lučkom području</w:t>
      </w:r>
    </w:p>
    <w:p w14:paraId="74914436" w14:textId="77777777" w:rsidR="001F2128" w:rsidRPr="00D25E42" w:rsidRDefault="001F2128" w:rsidP="001F2128">
      <w:pPr>
        <w:rPr>
          <w:rFonts w:cs="Times New Roman"/>
        </w:rPr>
      </w:pPr>
      <w:r w:rsidRPr="00D25E42">
        <w:rPr>
          <w:rFonts w:cs="Times New Roman"/>
        </w:rPr>
        <w:t xml:space="preserve">Lučko područje luke Slavonski Brod prostire se na tri katastarske općine: Slavonski Brod, Gornja Vrba i </w:t>
      </w:r>
      <w:proofErr w:type="spellStart"/>
      <w:r w:rsidRPr="00D25E42">
        <w:rPr>
          <w:rFonts w:cs="Times New Roman"/>
        </w:rPr>
        <w:t>Ruščica</w:t>
      </w:r>
      <w:proofErr w:type="spellEnd"/>
      <w:r w:rsidRPr="00D25E42">
        <w:rPr>
          <w:rFonts w:cs="Times New Roman"/>
        </w:rPr>
        <w:t>. Ukupna površina lučkog područja je 858.195 m</w:t>
      </w:r>
      <w:r w:rsidRPr="00D25E42">
        <w:rPr>
          <w:rFonts w:cs="Times New Roman"/>
          <w:vertAlign w:val="superscript"/>
        </w:rPr>
        <w:t>2</w:t>
      </w:r>
      <w:r w:rsidRPr="00D25E42">
        <w:rPr>
          <w:rFonts w:cs="Times New Roman"/>
        </w:rPr>
        <w:t xml:space="preserve"> (85 ha). Stanje vlasništva na lučkom području navedeno je u tablici u nastavku.</w:t>
      </w:r>
    </w:p>
    <w:p w14:paraId="03F2B3B2" w14:textId="3ADFAB9F" w:rsidR="001F2128" w:rsidRPr="00D25E42" w:rsidRDefault="001F2128" w:rsidP="001F2128">
      <w:pPr>
        <w:pStyle w:val="Caption"/>
        <w:keepNext/>
        <w:jc w:val="center"/>
        <w:rPr>
          <w:rFonts w:cs="Times New Roman"/>
        </w:rPr>
      </w:pPr>
      <w:bookmarkStart w:id="170" w:name="_Toc112158563"/>
      <w:r w:rsidRPr="00D25E42">
        <w:rPr>
          <w:rFonts w:cs="Times New Roman"/>
        </w:rPr>
        <w:t xml:space="preserve">Tablica </w:t>
      </w:r>
      <w:r w:rsidRPr="00D25E42">
        <w:rPr>
          <w:rFonts w:cs="Times New Roman"/>
          <w:noProof/>
        </w:rPr>
        <w:fldChar w:fldCharType="begin"/>
      </w:r>
      <w:r w:rsidRPr="00D25E42">
        <w:rPr>
          <w:rFonts w:cs="Times New Roman"/>
          <w:noProof/>
        </w:rPr>
        <w:instrText xml:space="preserve"> SEQ Tablica \* ARABIC </w:instrText>
      </w:r>
      <w:r w:rsidRPr="00D25E42">
        <w:rPr>
          <w:rFonts w:cs="Times New Roman"/>
        </w:rPr>
        <w:fldChar w:fldCharType="separate"/>
      </w:r>
      <w:r w:rsidR="005D3E0C">
        <w:rPr>
          <w:rFonts w:cs="Times New Roman"/>
          <w:noProof/>
        </w:rPr>
        <w:t>4</w:t>
      </w:r>
      <w:r w:rsidRPr="00D25E42">
        <w:rPr>
          <w:rFonts w:cs="Times New Roman"/>
          <w:noProof/>
        </w:rPr>
        <w:fldChar w:fldCharType="end"/>
      </w:r>
      <w:r w:rsidRPr="00D25E42">
        <w:rPr>
          <w:rFonts w:cs="Times New Roman"/>
          <w:noProof/>
        </w:rPr>
        <w:t>:</w:t>
      </w:r>
      <w:r w:rsidRPr="00D25E42">
        <w:rPr>
          <w:rFonts w:cs="Times New Roman"/>
        </w:rPr>
        <w:t xml:space="preserve"> Stanje vlasništva na lučkom području Slavonski Brod</w:t>
      </w:r>
      <w:bookmarkEnd w:id="170"/>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04"/>
        <w:gridCol w:w="2929"/>
        <w:gridCol w:w="2929"/>
      </w:tblGrid>
      <w:tr w:rsidR="00D25E42" w:rsidRPr="00D25E42" w14:paraId="49CB9E87" w14:textId="77777777" w:rsidTr="001E0279">
        <w:tc>
          <w:tcPr>
            <w:tcW w:w="3204" w:type="dxa"/>
            <w:shd w:val="clear" w:color="auto" w:fill="FFFFFF" w:themeFill="background1"/>
            <w:vAlign w:val="center"/>
            <w:hideMark/>
          </w:tcPr>
          <w:p w14:paraId="10E472AF" w14:textId="77777777" w:rsidR="001F2128" w:rsidRPr="00D25E42" w:rsidRDefault="001F2128" w:rsidP="001E0279">
            <w:pPr>
              <w:jc w:val="center"/>
              <w:rPr>
                <w:rFonts w:cs="Times New Roman"/>
                <w:b/>
                <w:bCs/>
                <w:sz w:val="20"/>
                <w:szCs w:val="20"/>
              </w:rPr>
            </w:pPr>
            <w:r w:rsidRPr="00D25E42">
              <w:rPr>
                <w:rFonts w:cs="Times New Roman"/>
                <w:b/>
                <w:bCs/>
                <w:sz w:val="20"/>
                <w:szCs w:val="20"/>
              </w:rPr>
              <w:t>Vlasnik</w:t>
            </w:r>
          </w:p>
        </w:tc>
        <w:tc>
          <w:tcPr>
            <w:tcW w:w="2929" w:type="dxa"/>
            <w:shd w:val="clear" w:color="auto" w:fill="FFFFFF" w:themeFill="background1"/>
            <w:vAlign w:val="center"/>
            <w:hideMark/>
          </w:tcPr>
          <w:p w14:paraId="27104DD6" w14:textId="77777777" w:rsidR="001F2128" w:rsidRPr="00D25E42" w:rsidRDefault="001F2128" w:rsidP="001E0279">
            <w:pPr>
              <w:jc w:val="center"/>
              <w:rPr>
                <w:rFonts w:cs="Times New Roman"/>
                <w:b/>
                <w:bCs/>
                <w:sz w:val="20"/>
                <w:szCs w:val="20"/>
              </w:rPr>
            </w:pPr>
            <w:r w:rsidRPr="00D25E42">
              <w:rPr>
                <w:rFonts w:cs="Times New Roman"/>
                <w:b/>
                <w:bCs/>
                <w:sz w:val="20"/>
                <w:szCs w:val="20"/>
              </w:rPr>
              <w:t>Površina m</w:t>
            </w:r>
            <w:r w:rsidRPr="00D25E42">
              <w:rPr>
                <w:rFonts w:cs="Times New Roman"/>
                <w:b/>
                <w:bCs/>
                <w:sz w:val="20"/>
                <w:szCs w:val="20"/>
                <w:vertAlign w:val="superscript"/>
              </w:rPr>
              <w:t>2</w:t>
            </w:r>
          </w:p>
        </w:tc>
        <w:tc>
          <w:tcPr>
            <w:tcW w:w="2929" w:type="dxa"/>
            <w:shd w:val="clear" w:color="auto" w:fill="FFFFFF" w:themeFill="background1"/>
            <w:vAlign w:val="center"/>
            <w:hideMark/>
          </w:tcPr>
          <w:p w14:paraId="3786CF4D" w14:textId="77777777" w:rsidR="001F2128" w:rsidRPr="00D25E42" w:rsidRDefault="001F2128" w:rsidP="001E0279">
            <w:pPr>
              <w:jc w:val="center"/>
              <w:rPr>
                <w:rFonts w:cs="Times New Roman"/>
                <w:b/>
                <w:bCs/>
                <w:sz w:val="20"/>
                <w:szCs w:val="20"/>
              </w:rPr>
            </w:pPr>
            <w:r w:rsidRPr="00D25E42">
              <w:rPr>
                <w:rFonts w:cs="Times New Roman"/>
                <w:b/>
                <w:bCs/>
                <w:sz w:val="20"/>
                <w:szCs w:val="20"/>
              </w:rPr>
              <w:t>Postotak %</w:t>
            </w:r>
          </w:p>
        </w:tc>
      </w:tr>
      <w:tr w:rsidR="00D25E42" w:rsidRPr="00D25E42" w14:paraId="35EEC585" w14:textId="77777777" w:rsidTr="001E0279">
        <w:tc>
          <w:tcPr>
            <w:tcW w:w="3204" w:type="dxa"/>
            <w:vAlign w:val="center"/>
            <w:hideMark/>
          </w:tcPr>
          <w:p w14:paraId="238D8DEA" w14:textId="77777777" w:rsidR="001F2128" w:rsidRPr="00D25E42" w:rsidRDefault="001F2128" w:rsidP="001E0279">
            <w:pPr>
              <w:jc w:val="left"/>
              <w:rPr>
                <w:rFonts w:cs="Times New Roman"/>
                <w:sz w:val="20"/>
                <w:szCs w:val="20"/>
              </w:rPr>
            </w:pPr>
            <w:r w:rsidRPr="00D25E42">
              <w:rPr>
                <w:rFonts w:cs="Times New Roman"/>
                <w:sz w:val="20"/>
                <w:szCs w:val="20"/>
              </w:rPr>
              <w:t>Republika Hrvatska – LU  Slavonski Brod upravljanje</w:t>
            </w:r>
          </w:p>
        </w:tc>
        <w:tc>
          <w:tcPr>
            <w:tcW w:w="2929" w:type="dxa"/>
            <w:vAlign w:val="center"/>
            <w:hideMark/>
          </w:tcPr>
          <w:p w14:paraId="088A20EE" w14:textId="77777777" w:rsidR="001F2128" w:rsidRPr="00D25E42" w:rsidRDefault="001F2128" w:rsidP="001E0279">
            <w:pPr>
              <w:jc w:val="center"/>
              <w:rPr>
                <w:rFonts w:cs="Times New Roman"/>
                <w:sz w:val="20"/>
                <w:szCs w:val="20"/>
              </w:rPr>
            </w:pPr>
            <w:r w:rsidRPr="00D25E42">
              <w:rPr>
                <w:rFonts w:cs="Times New Roman"/>
                <w:sz w:val="20"/>
                <w:szCs w:val="20"/>
              </w:rPr>
              <w:t>699.197</w:t>
            </w:r>
          </w:p>
        </w:tc>
        <w:tc>
          <w:tcPr>
            <w:tcW w:w="2929" w:type="dxa"/>
            <w:vMerge w:val="restart"/>
            <w:vAlign w:val="center"/>
            <w:hideMark/>
          </w:tcPr>
          <w:p w14:paraId="361DF28C" w14:textId="77777777" w:rsidR="001F2128" w:rsidRPr="00D25E42" w:rsidRDefault="001F2128" w:rsidP="001E0279">
            <w:pPr>
              <w:jc w:val="center"/>
              <w:rPr>
                <w:rFonts w:cs="Times New Roman"/>
                <w:sz w:val="20"/>
                <w:szCs w:val="20"/>
              </w:rPr>
            </w:pPr>
            <w:r w:rsidRPr="00D25E42">
              <w:rPr>
                <w:rFonts w:cs="Times New Roman"/>
                <w:sz w:val="20"/>
                <w:szCs w:val="20"/>
              </w:rPr>
              <w:t>87,19</w:t>
            </w:r>
          </w:p>
        </w:tc>
      </w:tr>
      <w:tr w:rsidR="00D25E42" w:rsidRPr="00D25E42" w14:paraId="0A04926B" w14:textId="77777777" w:rsidTr="001E0279">
        <w:tc>
          <w:tcPr>
            <w:tcW w:w="3204" w:type="dxa"/>
            <w:vAlign w:val="center"/>
            <w:hideMark/>
          </w:tcPr>
          <w:p w14:paraId="241C3EEF" w14:textId="77777777" w:rsidR="001F2128" w:rsidRPr="00D25E42" w:rsidRDefault="001F2128" w:rsidP="001E0279">
            <w:pPr>
              <w:jc w:val="left"/>
              <w:rPr>
                <w:rFonts w:cs="Times New Roman"/>
                <w:sz w:val="20"/>
                <w:szCs w:val="20"/>
              </w:rPr>
            </w:pPr>
            <w:r w:rsidRPr="00D25E42">
              <w:rPr>
                <w:rFonts w:cs="Times New Roman"/>
                <w:sz w:val="20"/>
                <w:szCs w:val="20"/>
              </w:rPr>
              <w:t>Republika Hrvatska – Hrvatske vode upravljanje</w:t>
            </w:r>
          </w:p>
        </w:tc>
        <w:tc>
          <w:tcPr>
            <w:tcW w:w="2929" w:type="dxa"/>
            <w:vAlign w:val="center"/>
            <w:hideMark/>
          </w:tcPr>
          <w:p w14:paraId="6AA71277" w14:textId="77777777" w:rsidR="001F2128" w:rsidRPr="00D25E42" w:rsidRDefault="001F2128" w:rsidP="001E0279">
            <w:pPr>
              <w:jc w:val="center"/>
              <w:rPr>
                <w:rFonts w:cs="Times New Roman"/>
                <w:sz w:val="20"/>
                <w:szCs w:val="20"/>
              </w:rPr>
            </w:pPr>
            <w:r w:rsidRPr="00D25E42">
              <w:rPr>
                <w:rFonts w:cs="Times New Roman"/>
                <w:sz w:val="20"/>
                <w:szCs w:val="20"/>
              </w:rPr>
              <w:t>49.025</w:t>
            </w:r>
          </w:p>
        </w:tc>
        <w:tc>
          <w:tcPr>
            <w:tcW w:w="0" w:type="auto"/>
            <w:vMerge/>
            <w:vAlign w:val="center"/>
            <w:hideMark/>
          </w:tcPr>
          <w:p w14:paraId="267C4F8D" w14:textId="77777777" w:rsidR="001F2128" w:rsidRPr="00D25E42" w:rsidRDefault="001F2128" w:rsidP="001E0279">
            <w:pPr>
              <w:jc w:val="center"/>
              <w:rPr>
                <w:rFonts w:cs="Times New Roman"/>
                <w:sz w:val="20"/>
                <w:szCs w:val="20"/>
              </w:rPr>
            </w:pPr>
          </w:p>
        </w:tc>
      </w:tr>
      <w:tr w:rsidR="00D25E42" w:rsidRPr="00D25E42" w14:paraId="6C586A99" w14:textId="77777777" w:rsidTr="001E0279">
        <w:tc>
          <w:tcPr>
            <w:tcW w:w="3204" w:type="dxa"/>
            <w:vAlign w:val="center"/>
            <w:hideMark/>
          </w:tcPr>
          <w:p w14:paraId="6C71BD34" w14:textId="77777777" w:rsidR="001F2128" w:rsidRPr="00D25E42" w:rsidRDefault="001F2128" w:rsidP="001E0279">
            <w:pPr>
              <w:jc w:val="left"/>
              <w:rPr>
                <w:rFonts w:cs="Times New Roman"/>
                <w:sz w:val="20"/>
                <w:szCs w:val="20"/>
              </w:rPr>
            </w:pPr>
            <w:r w:rsidRPr="00D25E42">
              <w:rPr>
                <w:rFonts w:cs="Times New Roman"/>
                <w:sz w:val="20"/>
                <w:szCs w:val="20"/>
              </w:rPr>
              <w:t>Privatno vlasništvo (fizičke osobe)</w:t>
            </w:r>
          </w:p>
        </w:tc>
        <w:tc>
          <w:tcPr>
            <w:tcW w:w="2929" w:type="dxa"/>
            <w:vAlign w:val="center"/>
            <w:hideMark/>
          </w:tcPr>
          <w:p w14:paraId="627465C8" w14:textId="77777777" w:rsidR="001F2128" w:rsidRPr="00D25E42" w:rsidRDefault="001F2128" w:rsidP="001E0279">
            <w:pPr>
              <w:jc w:val="center"/>
              <w:rPr>
                <w:rFonts w:cs="Times New Roman"/>
                <w:sz w:val="20"/>
                <w:szCs w:val="20"/>
              </w:rPr>
            </w:pPr>
            <w:r w:rsidRPr="00D25E42">
              <w:rPr>
                <w:rFonts w:cs="Times New Roman"/>
                <w:sz w:val="20"/>
                <w:szCs w:val="20"/>
              </w:rPr>
              <w:t>32.351</w:t>
            </w:r>
          </w:p>
        </w:tc>
        <w:tc>
          <w:tcPr>
            <w:tcW w:w="2929" w:type="dxa"/>
            <w:vAlign w:val="center"/>
            <w:hideMark/>
          </w:tcPr>
          <w:p w14:paraId="26718718" w14:textId="77777777" w:rsidR="001F2128" w:rsidRPr="00D25E42" w:rsidRDefault="001F2128" w:rsidP="001E0279">
            <w:pPr>
              <w:jc w:val="center"/>
              <w:rPr>
                <w:rFonts w:cs="Times New Roman"/>
                <w:sz w:val="20"/>
                <w:szCs w:val="20"/>
              </w:rPr>
            </w:pPr>
            <w:r w:rsidRPr="00D25E42">
              <w:rPr>
                <w:rFonts w:cs="Times New Roman"/>
                <w:sz w:val="20"/>
                <w:szCs w:val="20"/>
              </w:rPr>
              <w:t>3,77</w:t>
            </w:r>
          </w:p>
        </w:tc>
      </w:tr>
      <w:tr w:rsidR="00D25E42" w:rsidRPr="00D25E42" w14:paraId="71C8EAFA" w14:textId="77777777" w:rsidTr="001E0279">
        <w:tc>
          <w:tcPr>
            <w:tcW w:w="3204" w:type="dxa"/>
            <w:vAlign w:val="center"/>
            <w:hideMark/>
          </w:tcPr>
          <w:p w14:paraId="16FE6958" w14:textId="77777777" w:rsidR="001F2128" w:rsidRPr="00D25E42" w:rsidRDefault="001F2128" w:rsidP="001E0279">
            <w:pPr>
              <w:jc w:val="left"/>
              <w:rPr>
                <w:rFonts w:cs="Times New Roman"/>
                <w:sz w:val="20"/>
                <w:szCs w:val="20"/>
              </w:rPr>
            </w:pPr>
            <w:r w:rsidRPr="00D25E42">
              <w:rPr>
                <w:rFonts w:cs="Times New Roman"/>
                <w:sz w:val="20"/>
                <w:szCs w:val="20"/>
              </w:rPr>
              <w:t xml:space="preserve">INA d.d. </w:t>
            </w:r>
          </w:p>
        </w:tc>
        <w:tc>
          <w:tcPr>
            <w:tcW w:w="2929" w:type="dxa"/>
            <w:vAlign w:val="center"/>
            <w:hideMark/>
          </w:tcPr>
          <w:p w14:paraId="391C0EE4" w14:textId="77777777" w:rsidR="001F2128" w:rsidRPr="00D25E42" w:rsidRDefault="001F2128" w:rsidP="001E0279">
            <w:pPr>
              <w:jc w:val="center"/>
              <w:rPr>
                <w:rFonts w:cs="Times New Roman"/>
                <w:sz w:val="20"/>
                <w:szCs w:val="20"/>
              </w:rPr>
            </w:pPr>
            <w:r w:rsidRPr="00D25E42">
              <w:rPr>
                <w:rFonts w:cs="Times New Roman"/>
                <w:sz w:val="20"/>
                <w:szCs w:val="20"/>
              </w:rPr>
              <w:t>77.622</w:t>
            </w:r>
          </w:p>
        </w:tc>
        <w:tc>
          <w:tcPr>
            <w:tcW w:w="2929" w:type="dxa"/>
            <w:vAlign w:val="center"/>
            <w:hideMark/>
          </w:tcPr>
          <w:p w14:paraId="047403F8" w14:textId="77777777" w:rsidR="001F2128" w:rsidRPr="00D25E42" w:rsidRDefault="001F2128" w:rsidP="001E0279">
            <w:pPr>
              <w:jc w:val="center"/>
              <w:rPr>
                <w:rFonts w:cs="Times New Roman"/>
                <w:sz w:val="20"/>
                <w:szCs w:val="20"/>
              </w:rPr>
            </w:pPr>
            <w:r w:rsidRPr="00D25E42">
              <w:rPr>
                <w:rFonts w:cs="Times New Roman"/>
                <w:sz w:val="20"/>
                <w:szCs w:val="20"/>
              </w:rPr>
              <w:t>9,04</w:t>
            </w:r>
          </w:p>
        </w:tc>
      </w:tr>
      <w:tr w:rsidR="00D25E42" w:rsidRPr="00D25E42" w14:paraId="772BDC71" w14:textId="77777777" w:rsidTr="001E0279">
        <w:tc>
          <w:tcPr>
            <w:tcW w:w="3204" w:type="dxa"/>
            <w:vAlign w:val="center"/>
            <w:hideMark/>
          </w:tcPr>
          <w:p w14:paraId="43EB6744" w14:textId="77777777" w:rsidR="001F2128" w:rsidRPr="00D25E42" w:rsidRDefault="001F2128" w:rsidP="001E0279">
            <w:pPr>
              <w:jc w:val="center"/>
              <w:rPr>
                <w:rFonts w:cs="Times New Roman"/>
                <w:b/>
                <w:bCs/>
                <w:sz w:val="20"/>
                <w:szCs w:val="20"/>
              </w:rPr>
            </w:pPr>
            <w:r w:rsidRPr="00D25E42">
              <w:rPr>
                <w:rFonts w:cs="Times New Roman"/>
                <w:b/>
                <w:bCs/>
                <w:sz w:val="20"/>
                <w:szCs w:val="20"/>
              </w:rPr>
              <w:t>Ukupno</w:t>
            </w:r>
          </w:p>
        </w:tc>
        <w:tc>
          <w:tcPr>
            <w:tcW w:w="2929" w:type="dxa"/>
            <w:vAlign w:val="center"/>
            <w:hideMark/>
          </w:tcPr>
          <w:p w14:paraId="38E56BA7" w14:textId="77777777" w:rsidR="001F2128" w:rsidRPr="00D25E42" w:rsidRDefault="001F2128" w:rsidP="001E0279">
            <w:pPr>
              <w:jc w:val="center"/>
              <w:rPr>
                <w:rFonts w:cs="Times New Roman"/>
                <w:b/>
                <w:bCs/>
                <w:sz w:val="20"/>
                <w:szCs w:val="20"/>
              </w:rPr>
            </w:pPr>
            <w:r w:rsidRPr="00D25E42">
              <w:rPr>
                <w:rFonts w:cs="Times New Roman"/>
                <w:b/>
                <w:sz w:val="20"/>
                <w:szCs w:val="20"/>
              </w:rPr>
              <w:t>858.195</w:t>
            </w:r>
          </w:p>
        </w:tc>
        <w:tc>
          <w:tcPr>
            <w:tcW w:w="2929" w:type="dxa"/>
            <w:vAlign w:val="center"/>
          </w:tcPr>
          <w:p w14:paraId="545FB83D" w14:textId="77777777" w:rsidR="001F2128" w:rsidRPr="00D25E42" w:rsidRDefault="001F2128" w:rsidP="001E0279">
            <w:pPr>
              <w:jc w:val="center"/>
              <w:rPr>
                <w:rFonts w:cs="Times New Roman"/>
                <w:sz w:val="20"/>
                <w:szCs w:val="20"/>
              </w:rPr>
            </w:pPr>
            <w:r w:rsidRPr="00D25E42">
              <w:rPr>
                <w:rFonts w:cs="Times New Roman"/>
                <w:sz w:val="20"/>
                <w:szCs w:val="20"/>
              </w:rPr>
              <w:t>100</w:t>
            </w:r>
          </w:p>
        </w:tc>
      </w:tr>
    </w:tbl>
    <w:p w14:paraId="68B4C48C" w14:textId="77777777" w:rsidR="001F2128" w:rsidRPr="00D25E42" w:rsidRDefault="001F2128" w:rsidP="001F2128">
      <w:pPr>
        <w:spacing w:before="120"/>
        <w:jc w:val="center"/>
        <w:rPr>
          <w:rFonts w:cs="Times New Roman"/>
          <w:b/>
          <w:bCs/>
          <w:sz w:val="20"/>
        </w:rPr>
      </w:pPr>
      <w:r w:rsidRPr="00D25E42">
        <w:rPr>
          <w:rFonts w:cs="Times New Roman"/>
          <w:b/>
          <w:bCs/>
          <w:sz w:val="20"/>
        </w:rPr>
        <w:t>Izvor: LU Slavonski Brod</w:t>
      </w:r>
    </w:p>
    <w:p w14:paraId="79E52578" w14:textId="77777777" w:rsidR="001F2128" w:rsidRPr="00D25E42" w:rsidRDefault="001F2128" w:rsidP="001F2128">
      <w:pPr>
        <w:shd w:val="clear" w:color="auto" w:fill="C5E0B3" w:themeFill="accent6" w:themeFillTint="66"/>
        <w:rPr>
          <w:rFonts w:cs="Times New Roman"/>
        </w:rPr>
      </w:pPr>
      <w:r w:rsidRPr="00D25E42">
        <w:rPr>
          <w:rFonts w:cs="Times New Roman"/>
          <w:b/>
          <w:bCs/>
        </w:rPr>
        <w:t>Luka Osijek – stanje vlasništva u lučkom području</w:t>
      </w:r>
    </w:p>
    <w:p w14:paraId="66DB5B09" w14:textId="77777777" w:rsidR="001F2128" w:rsidRPr="00D25E42" w:rsidRDefault="001F2128" w:rsidP="001F2128">
      <w:pPr>
        <w:rPr>
          <w:rFonts w:cs="Times New Roman"/>
        </w:rPr>
      </w:pPr>
      <w:r w:rsidRPr="00D25E42">
        <w:rPr>
          <w:rFonts w:cs="Times New Roman"/>
        </w:rPr>
        <w:t>Lučko područje luke Osijek ima ukupnu površinu od 1.191.226 m</w:t>
      </w:r>
      <w:r w:rsidRPr="00D25E42">
        <w:rPr>
          <w:rFonts w:cs="Times New Roman"/>
          <w:vertAlign w:val="superscript"/>
        </w:rPr>
        <w:t>2</w:t>
      </w:r>
      <w:r w:rsidRPr="00D25E42">
        <w:rPr>
          <w:rFonts w:cs="Times New Roman"/>
        </w:rPr>
        <w:t xml:space="preserve"> (119 ha). Stanje vlasništva na lučkom području navedeno je u tablici u nastavku.</w:t>
      </w:r>
    </w:p>
    <w:p w14:paraId="08405E96" w14:textId="329D6969" w:rsidR="001F2128" w:rsidRPr="00D25E42" w:rsidRDefault="001F2128" w:rsidP="001F2128">
      <w:pPr>
        <w:pStyle w:val="Caption"/>
        <w:keepNext/>
        <w:jc w:val="center"/>
        <w:rPr>
          <w:rFonts w:cs="Times New Roman"/>
        </w:rPr>
      </w:pPr>
      <w:bookmarkStart w:id="171" w:name="_Toc112158564"/>
      <w:r w:rsidRPr="00D25E42">
        <w:rPr>
          <w:rFonts w:cs="Times New Roman"/>
        </w:rPr>
        <w:t xml:space="preserve">Tablica </w:t>
      </w:r>
      <w:r w:rsidRPr="00D25E42">
        <w:rPr>
          <w:rFonts w:cs="Times New Roman"/>
          <w:noProof/>
        </w:rPr>
        <w:fldChar w:fldCharType="begin"/>
      </w:r>
      <w:r w:rsidRPr="00D25E42">
        <w:rPr>
          <w:rFonts w:cs="Times New Roman"/>
          <w:noProof/>
        </w:rPr>
        <w:instrText xml:space="preserve"> SEQ Tablica \* ARABIC </w:instrText>
      </w:r>
      <w:r w:rsidRPr="00D25E42">
        <w:rPr>
          <w:rFonts w:cs="Times New Roman"/>
        </w:rPr>
        <w:fldChar w:fldCharType="separate"/>
      </w:r>
      <w:r w:rsidR="005D3E0C">
        <w:rPr>
          <w:rFonts w:cs="Times New Roman"/>
          <w:noProof/>
        </w:rPr>
        <w:t>5</w:t>
      </w:r>
      <w:r w:rsidRPr="00D25E42">
        <w:rPr>
          <w:rFonts w:cs="Times New Roman"/>
          <w:noProof/>
        </w:rPr>
        <w:fldChar w:fldCharType="end"/>
      </w:r>
      <w:r w:rsidRPr="00D25E42">
        <w:rPr>
          <w:rFonts w:cs="Times New Roman"/>
          <w:noProof/>
        </w:rPr>
        <w:t>:</w:t>
      </w:r>
      <w:r w:rsidRPr="00D25E42">
        <w:rPr>
          <w:rFonts w:cs="Times New Roman"/>
        </w:rPr>
        <w:t xml:space="preserve"> Stanje vlasništva na lučkom području Osijek</w:t>
      </w:r>
      <w:bookmarkEnd w:id="171"/>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04"/>
        <w:gridCol w:w="2929"/>
        <w:gridCol w:w="2929"/>
      </w:tblGrid>
      <w:tr w:rsidR="00D25E42" w:rsidRPr="00D25E42" w14:paraId="7FA33BC6" w14:textId="77777777" w:rsidTr="001E0279">
        <w:tc>
          <w:tcPr>
            <w:tcW w:w="3204" w:type="dxa"/>
            <w:shd w:val="clear" w:color="auto" w:fill="FFFFFF" w:themeFill="background1"/>
            <w:vAlign w:val="center"/>
            <w:hideMark/>
          </w:tcPr>
          <w:p w14:paraId="28794CB4" w14:textId="77777777" w:rsidR="001F2128" w:rsidRPr="00D25E42" w:rsidRDefault="001F2128" w:rsidP="001E0279">
            <w:pPr>
              <w:jc w:val="center"/>
              <w:rPr>
                <w:rFonts w:cs="Times New Roman"/>
                <w:b/>
                <w:bCs/>
                <w:sz w:val="20"/>
                <w:szCs w:val="20"/>
              </w:rPr>
            </w:pPr>
            <w:r w:rsidRPr="00D25E42">
              <w:rPr>
                <w:rFonts w:cs="Times New Roman"/>
                <w:b/>
                <w:bCs/>
                <w:sz w:val="20"/>
                <w:szCs w:val="20"/>
              </w:rPr>
              <w:t>Vlasnik</w:t>
            </w:r>
          </w:p>
        </w:tc>
        <w:tc>
          <w:tcPr>
            <w:tcW w:w="2929" w:type="dxa"/>
            <w:shd w:val="clear" w:color="auto" w:fill="FFFFFF" w:themeFill="background1"/>
            <w:vAlign w:val="center"/>
            <w:hideMark/>
          </w:tcPr>
          <w:p w14:paraId="50804F4F" w14:textId="77777777" w:rsidR="001F2128" w:rsidRPr="00D25E42" w:rsidRDefault="001F2128" w:rsidP="001E0279">
            <w:pPr>
              <w:jc w:val="center"/>
              <w:rPr>
                <w:rFonts w:cs="Times New Roman"/>
                <w:b/>
                <w:bCs/>
                <w:sz w:val="20"/>
                <w:szCs w:val="20"/>
              </w:rPr>
            </w:pPr>
            <w:r w:rsidRPr="00D25E42">
              <w:rPr>
                <w:rFonts w:cs="Times New Roman"/>
                <w:b/>
                <w:bCs/>
                <w:sz w:val="20"/>
                <w:szCs w:val="20"/>
              </w:rPr>
              <w:t>Površina m</w:t>
            </w:r>
            <w:r w:rsidRPr="00D25E42">
              <w:rPr>
                <w:rFonts w:cs="Times New Roman"/>
                <w:b/>
                <w:bCs/>
                <w:sz w:val="20"/>
                <w:szCs w:val="20"/>
                <w:vertAlign w:val="superscript"/>
              </w:rPr>
              <w:t>2</w:t>
            </w:r>
          </w:p>
        </w:tc>
        <w:tc>
          <w:tcPr>
            <w:tcW w:w="2929" w:type="dxa"/>
            <w:shd w:val="clear" w:color="auto" w:fill="FFFFFF" w:themeFill="background1"/>
            <w:vAlign w:val="center"/>
            <w:hideMark/>
          </w:tcPr>
          <w:p w14:paraId="656F7332" w14:textId="77777777" w:rsidR="001F2128" w:rsidRPr="00D25E42" w:rsidRDefault="001F2128" w:rsidP="001E0279">
            <w:pPr>
              <w:jc w:val="center"/>
              <w:rPr>
                <w:rFonts w:cs="Times New Roman"/>
                <w:b/>
                <w:bCs/>
                <w:sz w:val="20"/>
                <w:szCs w:val="20"/>
              </w:rPr>
            </w:pPr>
            <w:r w:rsidRPr="00D25E42">
              <w:rPr>
                <w:rFonts w:cs="Times New Roman"/>
                <w:b/>
                <w:bCs/>
                <w:sz w:val="20"/>
                <w:szCs w:val="20"/>
              </w:rPr>
              <w:t>Postotak %</w:t>
            </w:r>
          </w:p>
        </w:tc>
      </w:tr>
      <w:tr w:rsidR="00D25E42" w:rsidRPr="00D25E42" w14:paraId="3C69E6FE" w14:textId="77777777" w:rsidTr="001E0279">
        <w:tc>
          <w:tcPr>
            <w:tcW w:w="3204" w:type="dxa"/>
            <w:vAlign w:val="center"/>
            <w:hideMark/>
          </w:tcPr>
          <w:p w14:paraId="34390960" w14:textId="77777777" w:rsidR="001F2128" w:rsidRPr="00D25E42" w:rsidRDefault="001F2128" w:rsidP="001E0279">
            <w:pPr>
              <w:jc w:val="left"/>
              <w:rPr>
                <w:rFonts w:cs="Times New Roman"/>
                <w:sz w:val="20"/>
                <w:szCs w:val="20"/>
              </w:rPr>
            </w:pPr>
            <w:r w:rsidRPr="00D25E42">
              <w:rPr>
                <w:rFonts w:cs="Times New Roman"/>
                <w:sz w:val="20"/>
                <w:szCs w:val="20"/>
              </w:rPr>
              <w:t>Republika Hrvatska – javno vodno dobro - LU Osijek upravljanje</w:t>
            </w:r>
          </w:p>
        </w:tc>
        <w:tc>
          <w:tcPr>
            <w:tcW w:w="2929" w:type="dxa"/>
            <w:vAlign w:val="center"/>
            <w:hideMark/>
          </w:tcPr>
          <w:p w14:paraId="0B2977D4" w14:textId="77777777" w:rsidR="001F2128" w:rsidRPr="00D25E42" w:rsidRDefault="001F2128" w:rsidP="001E0279">
            <w:pPr>
              <w:jc w:val="center"/>
              <w:rPr>
                <w:rFonts w:cs="Times New Roman"/>
                <w:sz w:val="20"/>
                <w:szCs w:val="20"/>
              </w:rPr>
            </w:pPr>
            <w:r w:rsidRPr="00D25E42">
              <w:rPr>
                <w:rFonts w:cs="Times New Roman"/>
                <w:sz w:val="20"/>
                <w:szCs w:val="20"/>
              </w:rPr>
              <w:t>935.071</w:t>
            </w:r>
          </w:p>
        </w:tc>
        <w:tc>
          <w:tcPr>
            <w:tcW w:w="2929" w:type="dxa"/>
            <w:vMerge w:val="restart"/>
            <w:vAlign w:val="center"/>
            <w:hideMark/>
          </w:tcPr>
          <w:p w14:paraId="50E6AC39" w14:textId="77777777" w:rsidR="001F2128" w:rsidRPr="00D25E42" w:rsidRDefault="001F2128" w:rsidP="001E0279">
            <w:pPr>
              <w:jc w:val="center"/>
              <w:rPr>
                <w:rFonts w:cs="Times New Roman"/>
                <w:sz w:val="20"/>
                <w:szCs w:val="20"/>
              </w:rPr>
            </w:pPr>
            <w:r w:rsidRPr="00D25E42">
              <w:rPr>
                <w:rFonts w:cs="Times New Roman"/>
                <w:sz w:val="20"/>
                <w:szCs w:val="20"/>
              </w:rPr>
              <w:t>82,5</w:t>
            </w:r>
          </w:p>
        </w:tc>
      </w:tr>
      <w:tr w:rsidR="00D25E42" w:rsidRPr="00D25E42" w14:paraId="3DA54EBB" w14:textId="77777777" w:rsidTr="001E0279">
        <w:tc>
          <w:tcPr>
            <w:tcW w:w="3204" w:type="dxa"/>
            <w:vAlign w:val="center"/>
            <w:hideMark/>
          </w:tcPr>
          <w:p w14:paraId="45CF6169" w14:textId="77777777" w:rsidR="001F2128" w:rsidRPr="00D25E42" w:rsidRDefault="001F2128" w:rsidP="001E0279">
            <w:pPr>
              <w:jc w:val="left"/>
              <w:rPr>
                <w:rFonts w:cs="Times New Roman"/>
                <w:sz w:val="20"/>
                <w:szCs w:val="20"/>
              </w:rPr>
            </w:pPr>
            <w:r w:rsidRPr="00D25E42">
              <w:rPr>
                <w:rFonts w:cs="Times New Roman"/>
                <w:sz w:val="20"/>
                <w:szCs w:val="20"/>
              </w:rPr>
              <w:t xml:space="preserve">Republika Hrvatska – LU Osijek upravljanje </w:t>
            </w:r>
          </w:p>
        </w:tc>
        <w:tc>
          <w:tcPr>
            <w:tcW w:w="2929" w:type="dxa"/>
            <w:vAlign w:val="center"/>
            <w:hideMark/>
          </w:tcPr>
          <w:p w14:paraId="3FD8C965" w14:textId="77777777" w:rsidR="001F2128" w:rsidRPr="00D25E42" w:rsidRDefault="001F2128" w:rsidP="001E0279">
            <w:pPr>
              <w:jc w:val="center"/>
              <w:rPr>
                <w:rFonts w:cs="Times New Roman"/>
                <w:sz w:val="20"/>
                <w:szCs w:val="20"/>
              </w:rPr>
            </w:pPr>
            <w:r w:rsidRPr="00D25E42">
              <w:rPr>
                <w:rFonts w:cs="Times New Roman"/>
                <w:sz w:val="20"/>
                <w:szCs w:val="20"/>
              </w:rPr>
              <w:t>53.566</w:t>
            </w:r>
          </w:p>
        </w:tc>
        <w:tc>
          <w:tcPr>
            <w:tcW w:w="0" w:type="auto"/>
            <w:vMerge/>
            <w:vAlign w:val="center"/>
            <w:hideMark/>
          </w:tcPr>
          <w:p w14:paraId="7AB2EFC5" w14:textId="77777777" w:rsidR="001F2128" w:rsidRPr="00D25E42" w:rsidRDefault="001F2128" w:rsidP="001E0279">
            <w:pPr>
              <w:jc w:val="center"/>
              <w:rPr>
                <w:rFonts w:cs="Times New Roman"/>
                <w:sz w:val="20"/>
                <w:szCs w:val="20"/>
              </w:rPr>
            </w:pPr>
          </w:p>
        </w:tc>
      </w:tr>
      <w:tr w:rsidR="00D25E42" w:rsidRPr="00D25E42" w14:paraId="79449F49" w14:textId="77777777" w:rsidTr="001E0279">
        <w:tc>
          <w:tcPr>
            <w:tcW w:w="3204" w:type="dxa"/>
            <w:vAlign w:val="center"/>
            <w:hideMark/>
          </w:tcPr>
          <w:p w14:paraId="09CA20A5" w14:textId="77777777" w:rsidR="001F2128" w:rsidRPr="00D25E42" w:rsidRDefault="001F2128" w:rsidP="001E0279">
            <w:pPr>
              <w:jc w:val="left"/>
              <w:rPr>
                <w:rFonts w:cs="Times New Roman"/>
                <w:sz w:val="20"/>
                <w:szCs w:val="20"/>
              </w:rPr>
            </w:pPr>
            <w:r w:rsidRPr="00D25E42">
              <w:rPr>
                <w:rFonts w:cs="Times New Roman"/>
                <w:sz w:val="20"/>
                <w:szCs w:val="20"/>
              </w:rPr>
              <w:t>Privatno vlasništvo (Luka Tranzit Osijek d.o.o.)</w:t>
            </w:r>
          </w:p>
        </w:tc>
        <w:tc>
          <w:tcPr>
            <w:tcW w:w="2929" w:type="dxa"/>
            <w:vAlign w:val="center"/>
            <w:hideMark/>
          </w:tcPr>
          <w:p w14:paraId="2A532313" w14:textId="77777777" w:rsidR="001F2128" w:rsidRPr="00D25E42" w:rsidRDefault="001F2128" w:rsidP="001E0279">
            <w:pPr>
              <w:jc w:val="center"/>
              <w:rPr>
                <w:rFonts w:cs="Times New Roman"/>
                <w:sz w:val="20"/>
                <w:szCs w:val="20"/>
              </w:rPr>
            </w:pPr>
            <w:r w:rsidRPr="00D25E42">
              <w:rPr>
                <w:rFonts w:cs="Times New Roman"/>
                <w:sz w:val="20"/>
                <w:szCs w:val="20"/>
              </w:rPr>
              <w:t>202.189</w:t>
            </w:r>
          </w:p>
        </w:tc>
        <w:tc>
          <w:tcPr>
            <w:tcW w:w="2929" w:type="dxa"/>
            <w:vMerge w:val="restart"/>
            <w:vAlign w:val="center"/>
            <w:hideMark/>
          </w:tcPr>
          <w:p w14:paraId="52754E2B" w14:textId="77777777" w:rsidR="001F2128" w:rsidRPr="00D25E42" w:rsidRDefault="001F2128" w:rsidP="001E0279">
            <w:pPr>
              <w:jc w:val="center"/>
              <w:rPr>
                <w:rFonts w:cs="Times New Roman"/>
                <w:sz w:val="20"/>
                <w:szCs w:val="20"/>
              </w:rPr>
            </w:pPr>
            <w:r w:rsidRPr="00D25E42">
              <w:rPr>
                <w:rFonts w:cs="Times New Roman"/>
                <w:sz w:val="20"/>
                <w:szCs w:val="20"/>
              </w:rPr>
              <w:t>17,5</w:t>
            </w:r>
          </w:p>
        </w:tc>
      </w:tr>
      <w:tr w:rsidR="00D25E42" w:rsidRPr="00D25E42" w14:paraId="66209E39" w14:textId="77777777" w:rsidTr="001E0279">
        <w:tc>
          <w:tcPr>
            <w:tcW w:w="3204" w:type="dxa"/>
            <w:vAlign w:val="center"/>
            <w:hideMark/>
          </w:tcPr>
          <w:p w14:paraId="589FA14A" w14:textId="77777777" w:rsidR="001F2128" w:rsidRPr="00D25E42" w:rsidRDefault="001F2128" w:rsidP="001E0279">
            <w:pPr>
              <w:jc w:val="left"/>
              <w:rPr>
                <w:rFonts w:cs="Times New Roman"/>
                <w:sz w:val="20"/>
                <w:szCs w:val="20"/>
              </w:rPr>
            </w:pPr>
            <w:r w:rsidRPr="00D25E42">
              <w:rPr>
                <w:rFonts w:cs="Times New Roman"/>
                <w:sz w:val="20"/>
                <w:szCs w:val="20"/>
              </w:rPr>
              <w:t>HEP d.d.</w:t>
            </w:r>
          </w:p>
        </w:tc>
        <w:tc>
          <w:tcPr>
            <w:tcW w:w="2929" w:type="dxa"/>
            <w:vAlign w:val="center"/>
            <w:hideMark/>
          </w:tcPr>
          <w:p w14:paraId="7EFB71C4" w14:textId="77777777" w:rsidR="001F2128" w:rsidRPr="00D25E42" w:rsidRDefault="001F2128" w:rsidP="001E0279">
            <w:pPr>
              <w:jc w:val="center"/>
              <w:rPr>
                <w:rFonts w:cs="Times New Roman"/>
                <w:sz w:val="20"/>
                <w:szCs w:val="20"/>
              </w:rPr>
            </w:pPr>
            <w:r w:rsidRPr="00D25E42">
              <w:rPr>
                <w:rFonts w:cs="Times New Roman"/>
                <w:sz w:val="20"/>
                <w:szCs w:val="20"/>
              </w:rPr>
              <w:t>400</w:t>
            </w:r>
          </w:p>
        </w:tc>
        <w:tc>
          <w:tcPr>
            <w:tcW w:w="0" w:type="auto"/>
            <w:vMerge/>
            <w:vAlign w:val="center"/>
            <w:hideMark/>
          </w:tcPr>
          <w:p w14:paraId="0F485CE6" w14:textId="77777777" w:rsidR="001F2128" w:rsidRPr="00D25E42" w:rsidRDefault="001F2128" w:rsidP="001E0279">
            <w:pPr>
              <w:jc w:val="center"/>
              <w:rPr>
                <w:rFonts w:cs="Times New Roman"/>
                <w:sz w:val="20"/>
                <w:szCs w:val="20"/>
              </w:rPr>
            </w:pPr>
          </w:p>
        </w:tc>
      </w:tr>
      <w:tr w:rsidR="00D25E42" w:rsidRPr="00D25E42" w14:paraId="3F0497A7" w14:textId="77777777" w:rsidTr="001E0279">
        <w:tc>
          <w:tcPr>
            <w:tcW w:w="3204" w:type="dxa"/>
            <w:vAlign w:val="center"/>
            <w:hideMark/>
          </w:tcPr>
          <w:p w14:paraId="0C62D32B" w14:textId="77777777" w:rsidR="001F2128" w:rsidRPr="00D25E42" w:rsidRDefault="001F2128" w:rsidP="001E0279">
            <w:pPr>
              <w:jc w:val="center"/>
              <w:rPr>
                <w:rFonts w:cs="Times New Roman"/>
                <w:b/>
                <w:bCs/>
                <w:sz w:val="20"/>
                <w:szCs w:val="20"/>
              </w:rPr>
            </w:pPr>
            <w:r w:rsidRPr="00D25E42">
              <w:rPr>
                <w:rFonts w:cs="Times New Roman"/>
                <w:b/>
                <w:bCs/>
                <w:sz w:val="20"/>
                <w:szCs w:val="20"/>
              </w:rPr>
              <w:t>Ukupno</w:t>
            </w:r>
          </w:p>
        </w:tc>
        <w:tc>
          <w:tcPr>
            <w:tcW w:w="2929" w:type="dxa"/>
            <w:vAlign w:val="center"/>
            <w:hideMark/>
          </w:tcPr>
          <w:p w14:paraId="464BBFA9" w14:textId="77777777" w:rsidR="001F2128" w:rsidRPr="00D25E42" w:rsidRDefault="001F2128" w:rsidP="001E0279">
            <w:pPr>
              <w:jc w:val="center"/>
              <w:rPr>
                <w:rFonts w:cs="Times New Roman"/>
                <w:b/>
                <w:bCs/>
                <w:sz w:val="20"/>
                <w:szCs w:val="20"/>
              </w:rPr>
            </w:pPr>
            <w:r w:rsidRPr="00D25E42">
              <w:rPr>
                <w:rFonts w:cs="Times New Roman"/>
                <w:b/>
                <w:bCs/>
                <w:sz w:val="20"/>
                <w:szCs w:val="20"/>
              </w:rPr>
              <w:t>1.191.226</w:t>
            </w:r>
          </w:p>
        </w:tc>
        <w:tc>
          <w:tcPr>
            <w:tcW w:w="2929" w:type="dxa"/>
            <w:vAlign w:val="center"/>
          </w:tcPr>
          <w:p w14:paraId="63048238" w14:textId="77777777" w:rsidR="001F2128" w:rsidRPr="00D25E42" w:rsidRDefault="001F2128" w:rsidP="001E0279">
            <w:pPr>
              <w:jc w:val="center"/>
              <w:rPr>
                <w:rFonts w:cs="Times New Roman"/>
                <w:sz w:val="20"/>
                <w:szCs w:val="20"/>
              </w:rPr>
            </w:pPr>
            <w:r w:rsidRPr="00D25E42">
              <w:rPr>
                <w:rFonts w:cs="Times New Roman"/>
                <w:sz w:val="20"/>
                <w:szCs w:val="20"/>
              </w:rPr>
              <w:t>100</w:t>
            </w:r>
          </w:p>
        </w:tc>
      </w:tr>
    </w:tbl>
    <w:p w14:paraId="2E3ABE6E" w14:textId="77777777" w:rsidR="001F2128" w:rsidRPr="00D25E42" w:rsidRDefault="001F2128" w:rsidP="001F2128">
      <w:pPr>
        <w:spacing w:before="120"/>
        <w:jc w:val="center"/>
        <w:rPr>
          <w:rFonts w:cs="Times New Roman"/>
          <w:b/>
          <w:bCs/>
          <w:sz w:val="20"/>
        </w:rPr>
      </w:pPr>
      <w:r w:rsidRPr="00D25E42">
        <w:rPr>
          <w:rFonts w:cs="Times New Roman"/>
          <w:b/>
          <w:bCs/>
          <w:sz w:val="20"/>
        </w:rPr>
        <w:t>Izvor: Lučka uprava Osijek</w:t>
      </w:r>
    </w:p>
    <w:p w14:paraId="1EA856DB" w14:textId="77777777" w:rsidR="001F2128" w:rsidRPr="00D25E42" w:rsidRDefault="001F2128" w:rsidP="001F2128">
      <w:pPr>
        <w:spacing w:after="0"/>
        <w:rPr>
          <w:rFonts w:cs="Times New Roman"/>
        </w:rPr>
      </w:pPr>
      <w:r w:rsidRPr="00D25E42">
        <w:rPr>
          <w:rFonts w:cs="Times New Roman"/>
        </w:rPr>
        <w:t>Najznačajniji problemi/prepreke/poteškoće vezano za imovinsko-pravne odnose u luci Osijek:</w:t>
      </w:r>
    </w:p>
    <w:p w14:paraId="3B18E1AE" w14:textId="77777777" w:rsidR="001F2128" w:rsidRPr="00D25E42" w:rsidRDefault="001F2128" w:rsidP="001F2128">
      <w:pPr>
        <w:pStyle w:val="ListParagraph"/>
        <w:numPr>
          <w:ilvl w:val="0"/>
          <w:numId w:val="21"/>
        </w:numPr>
        <w:rPr>
          <w:rFonts w:cs="Times New Roman"/>
        </w:rPr>
      </w:pPr>
      <w:r w:rsidRPr="00D25E42">
        <w:rPr>
          <w:rFonts w:cs="Times New Roman"/>
        </w:rPr>
        <w:t>privatno vlasništvo lučkog operatera Luke Tranzit Osijek d.o.o. nad dvije katastarske čestice u sastavu lučkog područja luke Osijek;</w:t>
      </w:r>
    </w:p>
    <w:p w14:paraId="4496AD0C" w14:textId="77777777" w:rsidR="001F2128" w:rsidRPr="00D25E42" w:rsidRDefault="001F2128" w:rsidP="001F2128">
      <w:pPr>
        <w:pStyle w:val="ListParagraph"/>
        <w:numPr>
          <w:ilvl w:val="0"/>
          <w:numId w:val="21"/>
        </w:numPr>
        <w:rPr>
          <w:rFonts w:cs="Times New Roman"/>
        </w:rPr>
      </w:pPr>
      <w:r w:rsidRPr="00D25E42">
        <w:rPr>
          <w:rFonts w:cs="Times New Roman"/>
        </w:rPr>
        <w:t>privatno vlasništvo društva Slobodna zona d.o.o. nad jednom katastarskom česticom koja nije u sastavu lučkog područja no na njoj se nalaze kolosijeci koji se koriste za lučke djelatnosti.</w:t>
      </w:r>
    </w:p>
    <w:p w14:paraId="63798138" w14:textId="77777777" w:rsidR="001F2128" w:rsidRPr="00D25E42" w:rsidRDefault="001F2128" w:rsidP="001F2128">
      <w:pPr>
        <w:rPr>
          <w:rFonts w:cs="Times New Roman"/>
        </w:rPr>
      </w:pPr>
      <w:r w:rsidRPr="00D25E42">
        <w:rPr>
          <w:rFonts w:cs="Times New Roman"/>
        </w:rPr>
        <w:t xml:space="preserve">Pristup zemljištu u sastavu lučkog područja koje je vlasništvo Republike Hrvatske moguć je isključivo preko nekretnina u privatnom vlasništvu trgovačkog društva Luka Tranzit Osijek d.o.o. Zemljište u luci Osijek, koje je u vlasništvu Republike Hrvatske te na kojemu se odvijaju lučke djelatnosti, vrlo je usko područje uz rijeku Dravu. Na njemu se nalazi  VI. kolosijek, </w:t>
      </w:r>
      <w:proofErr w:type="spellStart"/>
      <w:r w:rsidRPr="00D25E42">
        <w:rPr>
          <w:rFonts w:cs="Times New Roman"/>
        </w:rPr>
        <w:t>kranska</w:t>
      </w:r>
      <w:proofErr w:type="spellEnd"/>
      <w:r w:rsidRPr="00D25E42">
        <w:rPr>
          <w:rFonts w:cs="Times New Roman"/>
        </w:rPr>
        <w:t xml:space="preserve"> staza, operativna obala (okomita i kosa i dio neuređene obale) te dio otvorenih skladišta. Otvorena skladišta su u velikom dijelu na zemljištu u vlasništvu Luke Tranzit Osijek </w:t>
      </w:r>
      <w:r w:rsidRPr="00D25E42">
        <w:rPr>
          <w:rFonts w:cs="Times New Roman"/>
        </w:rPr>
        <w:lastRenderedPageBreak/>
        <w:t xml:space="preserve">d.o.o. (k.č.br. 10212/10 i k.č.br. 10212/11), a u manjem dijelu na zemljištu u vlasništvu Republike Hrvatske. Lučka infrastruktura, koja uključuje industrijski kolosijek (dio </w:t>
      </w:r>
      <w:proofErr w:type="spellStart"/>
      <w:r w:rsidRPr="00D25E42">
        <w:rPr>
          <w:rFonts w:cs="Times New Roman"/>
        </w:rPr>
        <w:t>izvlačnog</w:t>
      </w:r>
      <w:proofErr w:type="spellEnd"/>
      <w:r w:rsidRPr="00D25E42">
        <w:rPr>
          <w:rFonts w:cs="Times New Roman"/>
        </w:rPr>
        <w:t xml:space="preserve"> kolosijeka, IV. i V. kolosijek) i cestovne prometnice, u većem je dijelu na zemljištu u vlasništvu  trgovačkog društva Luka Tranzit Osijek d.o.o., dok je  lučka infrastruktura koja uključuje I., II. i III. kolosijek na zemljištu koje je u vlasništvu trgovačkog društva Slobodna zona d.o.o.</w:t>
      </w:r>
    </w:p>
    <w:p w14:paraId="475F35B5" w14:textId="77777777" w:rsidR="001F2128" w:rsidRPr="00D25E42" w:rsidRDefault="001F2128" w:rsidP="001F2128">
      <w:pPr>
        <w:spacing w:after="0"/>
        <w:rPr>
          <w:rFonts w:cs="Times New Roman"/>
        </w:rPr>
      </w:pPr>
    </w:p>
    <w:p w14:paraId="2A9C3DF7" w14:textId="77777777" w:rsidR="001F2128" w:rsidRPr="00D25E42" w:rsidRDefault="001F2128" w:rsidP="001F2128">
      <w:pPr>
        <w:shd w:val="clear" w:color="auto" w:fill="C5E0B3" w:themeFill="accent6" w:themeFillTint="66"/>
        <w:rPr>
          <w:rFonts w:cs="Times New Roman"/>
        </w:rPr>
      </w:pPr>
      <w:r w:rsidRPr="00D25E42">
        <w:rPr>
          <w:rFonts w:cs="Times New Roman"/>
          <w:b/>
          <w:bCs/>
        </w:rPr>
        <w:t>Luka Vukovar – stanje vlasništva u lučkom području</w:t>
      </w:r>
    </w:p>
    <w:p w14:paraId="47020512" w14:textId="77777777" w:rsidR="001F2128" w:rsidRPr="00D25E42" w:rsidRDefault="001F2128" w:rsidP="001F2128">
      <w:pPr>
        <w:rPr>
          <w:rFonts w:cs="Times New Roman"/>
        </w:rPr>
      </w:pPr>
      <w:r w:rsidRPr="00D25E42">
        <w:rPr>
          <w:rFonts w:cs="Times New Roman"/>
        </w:rPr>
        <w:t>Lučko područje luke Vukovar obuhvaća dvije lokacije – lokaciju I. i lokaciju II. Lokacija I. lučkog područja je teretna luka Vukovar, a lokacija II. je tzv. Otok sportova u Vukovaru. Lučke se djelatnosti obavljaju na lokaciji I. ukupne površine 385.360,36 m</w:t>
      </w:r>
      <w:r w:rsidRPr="00D25E42">
        <w:rPr>
          <w:rFonts w:cs="Times New Roman"/>
          <w:vertAlign w:val="superscript"/>
        </w:rPr>
        <w:t>2</w:t>
      </w:r>
      <w:r w:rsidRPr="00D25E42">
        <w:rPr>
          <w:rFonts w:cs="Times New Roman"/>
        </w:rPr>
        <w:t xml:space="preserve"> (38 ha). Tijekom 2017. godine dio lučkog područja (cca 5,5 ha) je izuzet zbog provođenja projekta Elektrifikacije željezničke pruge Vukovar-Vinkovci kojeg provodi HŽ Infrastruktura d.o.o. Stanje vlasništva na lučkom području – lokacija I (teretna luka Vukovar) navedeno je u tablici u nastavku.</w:t>
      </w:r>
    </w:p>
    <w:p w14:paraId="3389634C" w14:textId="75EFCB92" w:rsidR="001F2128" w:rsidRPr="00D25E42" w:rsidRDefault="001F2128" w:rsidP="001F2128">
      <w:pPr>
        <w:pStyle w:val="Caption"/>
        <w:keepNext/>
        <w:spacing w:after="120"/>
        <w:jc w:val="center"/>
        <w:rPr>
          <w:rFonts w:cs="Times New Roman"/>
        </w:rPr>
      </w:pPr>
      <w:bookmarkStart w:id="172" w:name="_Toc112158565"/>
      <w:r w:rsidRPr="00D25E42">
        <w:rPr>
          <w:rFonts w:cs="Times New Roman"/>
        </w:rPr>
        <w:t xml:space="preserve">Tablica </w:t>
      </w:r>
      <w:r w:rsidRPr="00D25E42">
        <w:rPr>
          <w:rFonts w:cs="Times New Roman"/>
          <w:noProof/>
        </w:rPr>
        <w:fldChar w:fldCharType="begin"/>
      </w:r>
      <w:r w:rsidRPr="00D25E42">
        <w:rPr>
          <w:rFonts w:cs="Times New Roman"/>
          <w:noProof/>
        </w:rPr>
        <w:instrText xml:space="preserve"> SEQ Tablica \* ARABIC </w:instrText>
      </w:r>
      <w:r w:rsidRPr="00D25E42">
        <w:rPr>
          <w:rFonts w:cs="Times New Roman"/>
        </w:rPr>
        <w:fldChar w:fldCharType="separate"/>
      </w:r>
      <w:r w:rsidR="005D3E0C">
        <w:rPr>
          <w:rFonts w:cs="Times New Roman"/>
          <w:noProof/>
        </w:rPr>
        <w:t>6</w:t>
      </w:r>
      <w:r w:rsidRPr="00D25E42">
        <w:rPr>
          <w:rFonts w:cs="Times New Roman"/>
          <w:noProof/>
        </w:rPr>
        <w:fldChar w:fldCharType="end"/>
      </w:r>
      <w:r w:rsidRPr="00D25E42">
        <w:rPr>
          <w:rFonts w:cs="Times New Roman"/>
          <w:noProof/>
        </w:rPr>
        <w:t>:</w:t>
      </w:r>
      <w:r w:rsidRPr="00D25E42">
        <w:rPr>
          <w:rFonts w:cs="Times New Roman"/>
        </w:rPr>
        <w:t xml:space="preserve"> Stanje vlasništva na lučkom području Vukovar – lokacija I.</w:t>
      </w:r>
      <w:bookmarkEnd w:id="172"/>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04"/>
        <w:gridCol w:w="2929"/>
        <w:gridCol w:w="2929"/>
      </w:tblGrid>
      <w:tr w:rsidR="00D25E42" w:rsidRPr="00D25E42" w14:paraId="784E0809" w14:textId="77777777" w:rsidTr="001E0279">
        <w:tc>
          <w:tcPr>
            <w:tcW w:w="3204" w:type="dxa"/>
            <w:shd w:val="clear" w:color="auto" w:fill="B5C4D7"/>
            <w:vAlign w:val="center"/>
            <w:hideMark/>
          </w:tcPr>
          <w:p w14:paraId="38B339B2" w14:textId="77777777" w:rsidR="001F2128" w:rsidRPr="00D25E42" w:rsidRDefault="001F2128" w:rsidP="001E0279">
            <w:pPr>
              <w:jc w:val="center"/>
              <w:rPr>
                <w:rFonts w:cs="Times New Roman"/>
                <w:b/>
                <w:bCs/>
                <w:sz w:val="18"/>
                <w:szCs w:val="18"/>
              </w:rPr>
            </w:pPr>
            <w:r w:rsidRPr="00D25E42">
              <w:rPr>
                <w:rFonts w:cs="Times New Roman"/>
                <w:b/>
                <w:bCs/>
                <w:sz w:val="18"/>
                <w:szCs w:val="18"/>
              </w:rPr>
              <w:t>Vlasnik</w:t>
            </w:r>
          </w:p>
        </w:tc>
        <w:tc>
          <w:tcPr>
            <w:tcW w:w="2929" w:type="dxa"/>
            <w:shd w:val="clear" w:color="auto" w:fill="B5C4D7"/>
            <w:vAlign w:val="center"/>
            <w:hideMark/>
          </w:tcPr>
          <w:p w14:paraId="4EB92865" w14:textId="77777777" w:rsidR="001F2128" w:rsidRPr="00D25E42" w:rsidRDefault="001F2128" w:rsidP="001E0279">
            <w:pPr>
              <w:jc w:val="center"/>
              <w:rPr>
                <w:rFonts w:cs="Times New Roman"/>
                <w:b/>
                <w:bCs/>
                <w:sz w:val="18"/>
                <w:szCs w:val="18"/>
              </w:rPr>
            </w:pPr>
            <w:r w:rsidRPr="00D25E42">
              <w:rPr>
                <w:rFonts w:cs="Times New Roman"/>
                <w:b/>
                <w:bCs/>
                <w:sz w:val="18"/>
                <w:szCs w:val="18"/>
              </w:rPr>
              <w:t>Površina m</w:t>
            </w:r>
            <w:r w:rsidRPr="00D25E42">
              <w:rPr>
                <w:rFonts w:cs="Times New Roman"/>
                <w:b/>
                <w:bCs/>
                <w:sz w:val="18"/>
                <w:szCs w:val="18"/>
                <w:vertAlign w:val="superscript"/>
              </w:rPr>
              <w:t>2</w:t>
            </w:r>
          </w:p>
        </w:tc>
        <w:tc>
          <w:tcPr>
            <w:tcW w:w="2929" w:type="dxa"/>
            <w:shd w:val="clear" w:color="auto" w:fill="B5C4D7"/>
            <w:vAlign w:val="center"/>
            <w:hideMark/>
          </w:tcPr>
          <w:p w14:paraId="304F9684" w14:textId="77777777" w:rsidR="001F2128" w:rsidRPr="00D25E42" w:rsidRDefault="001F2128" w:rsidP="001E0279">
            <w:pPr>
              <w:jc w:val="center"/>
              <w:rPr>
                <w:rFonts w:cs="Times New Roman"/>
                <w:b/>
                <w:bCs/>
                <w:sz w:val="18"/>
                <w:szCs w:val="18"/>
              </w:rPr>
            </w:pPr>
            <w:r w:rsidRPr="00D25E42">
              <w:rPr>
                <w:rFonts w:cs="Times New Roman"/>
                <w:b/>
                <w:bCs/>
                <w:sz w:val="18"/>
                <w:szCs w:val="18"/>
              </w:rPr>
              <w:t>Postotak %</w:t>
            </w:r>
          </w:p>
        </w:tc>
      </w:tr>
      <w:tr w:rsidR="00D25E42" w:rsidRPr="00D25E42" w14:paraId="66E2AA58" w14:textId="77777777" w:rsidTr="001E0279">
        <w:tc>
          <w:tcPr>
            <w:tcW w:w="3204" w:type="dxa"/>
            <w:vAlign w:val="center"/>
            <w:hideMark/>
          </w:tcPr>
          <w:p w14:paraId="6497496A" w14:textId="77777777" w:rsidR="001F2128" w:rsidRPr="00D25E42" w:rsidRDefault="001F2128" w:rsidP="001E0279">
            <w:pPr>
              <w:jc w:val="left"/>
              <w:rPr>
                <w:rFonts w:cs="Times New Roman"/>
                <w:sz w:val="18"/>
                <w:szCs w:val="18"/>
              </w:rPr>
            </w:pPr>
            <w:r w:rsidRPr="00D25E42">
              <w:rPr>
                <w:rFonts w:cs="Times New Roman"/>
                <w:sz w:val="18"/>
                <w:szCs w:val="18"/>
              </w:rPr>
              <w:t>Republika Hrvatska – LU Vukovar upravljanje</w:t>
            </w:r>
          </w:p>
        </w:tc>
        <w:tc>
          <w:tcPr>
            <w:tcW w:w="2929" w:type="dxa"/>
            <w:vAlign w:val="center"/>
            <w:hideMark/>
          </w:tcPr>
          <w:p w14:paraId="1AE842FF" w14:textId="77777777" w:rsidR="001F2128" w:rsidRPr="00D25E42" w:rsidRDefault="001F2128" w:rsidP="001E0279">
            <w:pPr>
              <w:jc w:val="center"/>
              <w:rPr>
                <w:rFonts w:cs="Times New Roman"/>
                <w:sz w:val="18"/>
                <w:szCs w:val="18"/>
              </w:rPr>
            </w:pPr>
            <w:r w:rsidRPr="00D25E42">
              <w:rPr>
                <w:rFonts w:cs="Times New Roman"/>
                <w:sz w:val="18"/>
                <w:szCs w:val="18"/>
              </w:rPr>
              <w:t>93.184,59</w:t>
            </w:r>
          </w:p>
        </w:tc>
        <w:tc>
          <w:tcPr>
            <w:tcW w:w="2929" w:type="dxa"/>
            <w:vMerge w:val="restart"/>
            <w:vAlign w:val="center"/>
            <w:hideMark/>
          </w:tcPr>
          <w:p w14:paraId="5B5F0228" w14:textId="77777777" w:rsidR="001F2128" w:rsidRPr="00D25E42" w:rsidRDefault="001F2128" w:rsidP="001E0279">
            <w:pPr>
              <w:jc w:val="center"/>
              <w:rPr>
                <w:rFonts w:cs="Times New Roman"/>
                <w:sz w:val="18"/>
                <w:szCs w:val="18"/>
              </w:rPr>
            </w:pPr>
            <w:r w:rsidRPr="00D25E42">
              <w:rPr>
                <w:rFonts w:cs="Times New Roman"/>
                <w:sz w:val="18"/>
                <w:szCs w:val="18"/>
              </w:rPr>
              <w:t>84,4</w:t>
            </w:r>
          </w:p>
        </w:tc>
      </w:tr>
      <w:tr w:rsidR="00D25E42" w:rsidRPr="00D25E42" w14:paraId="749F3D55" w14:textId="77777777" w:rsidTr="001E0279">
        <w:tc>
          <w:tcPr>
            <w:tcW w:w="3204" w:type="dxa"/>
            <w:vAlign w:val="center"/>
            <w:hideMark/>
          </w:tcPr>
          <w:p w14:paraId="20ADEECD" w14:textId="77777777" w:rsidR="001F2128" w:rsidRPr="00D25E42" w:rsidRDefault="001F2128" w:rsidP="001E0279">
            <w:pPr>
              <w:jc w:val="left"/>
              <w:rPr>
                <w:rFonts w:cs="Times New Roman"/>
                <w:sz w:val="18"/>
                <w:szCs w:val="18"/>
              </w:rPr>
            </w:pPr>
            <w:r w:rsidRPr="00D25E42">
              <w:rPr>
                <w:rFonts w:cs="Times New Roman"/>
                <w:sz w:val="18"/>
                <w:szCs w:val="18"/>
              </w:rPr>
              <w:t>Republika Hrvatska – Hrvatske vode upravljanje</w:t>
            </w:r>
            <w:r w:rsidRPr="00D25E42">
              <w:rPr>
                <w:rStyle w:val="FootnoteReference"/>
                <w:rFonts w:cs="Times New Roman"/>
                <w:sz w:val="18"/>
                <w:szCs w:val="18"/>
              </w:rPr>
              <w:footnoteReference w:id="10"/>
            </w:r>
          </w:p>
        </w:tc>
        <w:tc>
          <w:tcPr>
            <w:tcW w:w="2929" w:type="dxa"/>
            <w:vAlign w:val="center"/>
            <w:hideMark/>
          </w:tcPr>
          <w:p w14:paraId="4BAEF97A" w14:textId="77777777" w:rsidR="001F2128" w:rsidRPr="00D25E42" w:rsidRDefault="001F2128" w:rsidP="001E0279">
            <w:pPr>
              <w:jc w:val="center"/>
              <w:rPr>
                <w:rFonts w:cs="Times New Roman"/>
                <w:sz w:val="18"/>
                <w:szCs w:val="18"/>
              </w:rPr>
            </w:pPr>
            <w:r w:rsidRPr="00D25E42">
              <w:rPr>
                <w:rFonts w:cs="Times New Roman"/>
                <w:sz w:val="18"/>
                <w:szCs w:val="18"/>
              </w:rPr>
              <w:t>5.486,53</w:t>
            </w:r>
          </w:p>
        </w:tc>
        <w:tc>
          <w:tcPr>
            <w:tcW w:w="0" w:type="auto"/>
            <w:vMerge/>
            <w:vAlign w:val="center"/>
            <w:hideMark/>
          </w:tcPr>
          <w:p w14:paraId="12A59058" w14:textId="77777777" w:rsidR="001F2128" w:rsidRPr="00D25E42" w:rsidRDefault="001F2128" w:rsidP="001E0279">
            <w:pPr>
              <w:jc w:val="center"/>
              <w:rPr>
                <w:rFonts w:cs="Times New Roman"/>
                <w:sz w:val="18"/>
                <w:szCs w:val="18"/>
              </w:rPr>
            </w:pPr>
          </w:p>
        </w:tc>
      </w:tr>
      <w:tr w:rsidR="00D25E42" w:rsidRPr="00D25E42" w14:paraId="02BC0D43" w14:textId="77777777" w:rsidTr="001E0279">
        <w:tc>
          <w:tcPr>
            <w:tcW w:w="3204" w:type="dxa"/>
            <w:vAlign w:val="center"/>
            <w:hideMark/>
          </w:tcPr>
          <w:p w14:paraId="1C00DD04" w14:textId="77777777" w:rsidR="001F2128" w:rsidRPr="00D25E42" w:rsidRDefault="001F2128" w:rsidP="001E0279">
            <w:pPr>
              <w:jc w:val="left"/>
              <w:rPr>
                <w:rFonts w:cs="Times New Roman"/>
                <w:sz w:val="18"/>
                <w:szCs w:val="18"/>
              </w:rPr>
            </w:pPr>
            <w:r w:rsidRPr="00D25E42">
              <w:rPr>
                <w:rFonts w:cs="Times New Roman"/>
                <w:sz w:val="18"/>
                <w:szCs w:val="18"/>
              </w:rPr>
              <w:t>Republika Hrvatska</w:t>
            </w:r>
          </w:p>
        </w:tc>
        <w:tc>
          <w:tcPr>
            <w:tcW w:w="2929" w:type="dxa"/>
            <w:vAlign w:val="center"/>
            <w:hideMark/>
          </w:tcPr>
          <w:p w14:paraId="682BB519" w14:textId="77777777" w:rsidR="001F2128" w:rsidRPr="00D25E42" w:rsidRDefault="001F2128" w:rsidP="001E0279">
            <w:pPr>
              <w:jc w:val="center"/>
              <w:rPr>
                <w:rFonts w:cs="Times New Roman"/>
                <w:sz w:val="18"/>
                <w:szCs w:val="18"/>
              </w:rPr>
            </w:pPr>
            <w:r w:rsidRPr="00D25E42">
              <w:rPr>
                <w:rFonts w:cs="Times New Roman"/>
                <w:sz w:val="18"/>
                <w:szCs w:val="18"/>
              </w:rPr>
              <w:t>1.150,06</w:t>
            </w:r>
          </w:p>
        </w:tc>
        <w:tc>
          <w:tcPr>
            <w:tcW w:w="0" w:type="auto"/>
            <w:vMerge/>
            <w:vAlign w:val="center"/>
            <w:hideMark/>
          </w:tcPr>
          <w:p w14:paraId="6FCF6755" w14:textId="77777777" w:rsidR="001F2128" w:rsidRPr="00D25E42" w:rsidRDefault="001F2128" w:rsidP="001E0279">
            <w:pPr>
              <w:jc w:val="center"/>
              <w:rPr>
                <w:rFonts w:cs="Times New Roman"/>
                <w:sz w:val="18"/>
                <w:szCs w:val="18"/>
              </w:rPr>
            </w:pPr>
          </w:p>
        </w:tc>
      </w:tr>
      <w:tr w:rsidR="00D25E42" w:rsidRPr="00D25E42" w14:paraId="5702E762" w14:textId="77777777" w:rsidTr="001E0279">
        <w:tc>
          <w:tcPr>
            <w:tcW w:w="3204" w:type="dxa"/>
            <w:vAlign w:val="center"/>
            <w:hideMark/>
          </w:tcPr>
          <w:p w14:paraId="03556DAE" w14:textId="77777777" w:rsidR="001F2128" w:rsidRPr="00D25E42" w:rsidRDefault="001F2128" w:rsidP="001E0279">
            <w:pPr>
              <w:jc w:val="left"/>
              <w:rPr>
                <w:rFonts w:cs="Times New Roman"/>
                <w:sz w:val="18"/>
                <w:szCs w:val="18"/>
              </w:rPr>
            </w:pPr>
            <w:r w:rsidRPr="00D25E42">
              <w:rPr>
                <w:rFonts w:cs="Times New Roman"/>
                <w:sz w:val="18"/>
                <w:szCs w:val="18"/>
              </w:rPr>
              <w:t>Republika Hrvatska – javno vodno dobro – LU Vukovar upravljanje</w:t>
            </w:r>
          </w:p>
        </w:tc>
        <w:tc>
          <w:tcPr>
            <w:tcW w:w="2929" w:type="dxa"/>
            <w:vAlign w:val="center"/>
            <w:hideMark/>
          </w:tcPr>
          <w:p w14:paraId="7F5D5160" w14:textId="77777777" w:rsidR="001F2128" w:rsidRPr="00D25E42" w:rsidRDefault="001F2128" w:rsidP="001E0279">
            <w:pPr>
              <w:jc w:val="center"/>
              <w:rPr>
                <w:rFonts w:cs="Times New Roman"/>
                <w:sz w:val="18"/>
                <w:szCs w:val="18"/>
              </w:rPr>
            </w:pPr>
            <w:r w:rsidRPr="00D25E42">
              <w:rPr>
                <w:rFonts w:cs="Times New Roman"/>
                <w:sz w:val="18"/>
                <w:szCs w:val="18"/>
              </w:rPr>
              <w:t>199.090,73</w:t>
            </w:r>
          </w:p>
        </w:tc>
        <w:tc>
          <w:tcPr>
            <w:tcW w:w="0" w:type="auto"/>
            <w:vMerge/>
            <w:vAlign w:val="center"/>
            <w:hideMark/>
          </w:tcPr>
          <w:p w14:paraId="3A07C44F" w14:textId="77777777" w:rsidR="001F2128" w:rsidRPr="00D25E42" w:rsidRDefault="001F2128" w:rsidP="001E0279">
            <w:pPr>
              <w:jc w:val="center"/>
              <w:rPr>
                <w:rFonts w:cs="Times New Roman"/>
                <w:sz w:val="18"/>
                <w:szCs w:val="18"/>
              </w:rPr>
            </w:pPr>
          </w:p>
        </w:tc>
      </w:tr>
      <w:tr w:rsidR="00D25E42" w:rsidRPr="00D25E42" w14:paraId="15C46163" w14:textId="77777777" w:rsidTr="001E0279">
        <w:tc>
          <w:tcPr>
            <w:tcW w:w="3204" w:type="dxa"/>
            <w:vAlign w:val="center"/>
            <w:hideMark/>
          </w:tcPr>
          <w:p w14:paraId="25738EE4" w14:textId="77777777" w:rsidR="001F2128" w:rsidRPr="00D25E42" w:rsidRDefault="001F2128" w:rsidP="001E0279">
            <w:pPr>
              <w:jc w:val="left"/>
              <w:rPr>
                <w:rFonts w:cs="Times New Roman"/>
                <w:sz w:val="18"/>
                <w:szCs w:val="18"/>
              </w:rPr>
            </w:pPr>
            <w:r w:rsidRPr="00D25E42">
              <w:rPr>
                <w:rFonts w:cs="Times New Roman"/>
                <w:sz w:val="18"/>
                <w:szCs w:val="18"/>
              </w:rPr>
              <w:t>Republika Hrvatska – javno dobro u općoj uporabi</w:t>
            </w:r>
          </w:p>
        </w:tc>
        <w:tc>
          <w:tcPr>
            <w:tcW w:w="2929" w:type="dxa"/>
            <w:vAlign w:val="center"/>
            <w:hideMark/>
          </w:tcPr>
          <w:p w14:paraId="5D3D9712" w14:textId="77777777" w:rsidR="001F2128" w:rsidRPr="00D25E42" w:rsidRDefault="001F2128" w:rsidP="001E0279">
            <w:pPr>
              <w:jc w:val="center"/>
              <w:rPr>
                <w:rFonts w:cs="Times New Roman"/>
                <w:sz w:val="18"/>
                <w:szCs w:val="18"/>
              </w:rPr>
            </w:pPr>
            <w:r w:rsidRPr="00D25E42">
              <w:rPr>
                <w:rFonts w:cs="Times New Roman"/>
                <w:sz w:val="18"/>
                <w:szCs w:val="18"/>
              </w:rPr>
              <w:t>22.548,65</w:t>
            </w:r>
          </w:p>
        </w:tc>
        <w:tc>
          <w:tcPr>
            <w:tcW w:w="0" w:type="auto"/>
            <w:vMerge/>
            <w:vAlign w:val="center"/>
            <w:hideMark/>
          </w:tcPr>
          <w:p w14:paraId="1ED96A01" w14:textId="77777777" w:rsidR="001F2128" w:rsidRPr="00D25E42" w:rsidRDefault="001F2128" w:rsidP="001E0279">
            <w:pPr>
              <w:jc w:val="center"/>
              <w:rPr>
                <w:rFonts w:cs="Times New Roman"/>
                <w:sz w:val="18"/>
                <w:szCs w:val="18"/>
              </w:rPr>
            </w:pPr>
          </w:p>
        </w:tc>
      </w:tr>
      <w:tr w:rsidR="00D25E42" w:rsidRPr="00D25E42" w14:paraId="5F750BAE" w14:textId="77777777" w:rsidTr="001E0279">
        <w:tc>
          <w:tcPr>
            <w:tcW w:w="3204" w:type="dxa"/>
            <w:vAlign w:val="center"/>
            <w:hideMark/>
          </w:tcPr>
          <w:p w14:paraId="29D8CF35" w14:textId="77777777" w:rsidR="001F2128" w:rsidRPr="00D25E42" w:rsidRDefault="001F2128" w:rsidP="001E0279">
            <w:pPr>
              <w:jc w:val="left"/>
              <w:rPr>
                <w:rFonts w:cs="Times New Roman"/>
                <w:sz w:val="18"/>
                <w:szCs w:val="18"/>
              </w:rPr>
            </w:pPr>
            <w:r w:rsidRPr="00D25E42">
              <w:rPr>
                <w:rFonts w:cs="Times New Roman"/>
                <w:sz w:val="18"/>
                <w:szCs w:val="18"/>
              </w:rPr>
              <w:t>Republika Hrvatska – HŽ infrastruktura</w:t>
            </w:r>
            <w:r w:rsidRPr="00D25E42">
              <w:rPr>
                <w:rStyle w:val="FootnoteReference"/>
                <w:rFonts w:cs="Times New Roman"/>
                <w:sz w:val="18"/>
                <w:szCs w:val="18"/>
              </w:rPr>
              <w:footnoteReference w:id="11"/>
            </w:r>
          </w:p>
        </w:tc>
        <w:tc>
          <w:tcPr>
            <w:tcW w:w="2929" w:type="dxa"/>
            <w:vAlign w:val="center"/>
            <w:hideMark/>
          </w:tcPr>
          <w:p w14:paraId="7D91FF97" w14:textId="77777777" w:rsidR="001F2128" w:rsidRPr="00D25E42" w:rsidRDefault="001F2128" w:rsidP="001E0279">
            <w:pPr>
              <w:jc w:val="center"/>
              <w:rPr>
                <w:rFonts w:cs="Times New Roman"/>
                <w:sz w:val="18"/>
                <w:szCs w:val="18"/>
              </w:rPr>
            </w:pPr>
            <w:r w:rsidRPr="00D25E42">
              <w:rPr>
                <w:rFonts w:cs="Times New Roman"/>
                <w:sz w:val="18"/>
                <w:szCs w:val="18"/>
              </w:rPr>
              <w:t>3.843,51</w:t>
            </w:r>
          </w:p>
        </w:tc>
        <w:tc>
          <w:tcPr>
            <w:tcW w:w="0" w:type="auto"/>
            <w:vMerge/>
            <w:vAlign w:val="center"/>
            <w:hideMark/>
          </w:tcPr>
          <w:p w14:paraId="65072DCD" w14:textId="77777777" w:rsidR="001F2128" w:rsidRPr="00D25E42" w:rsidRDefault="001F2128" w:rsidP="001E0279">
            <w:pPr>
              <w:jc w:val="center"/>
              <w:rPr>
                <w:rFonts w:cs="Times New Roman"/>
                <w:sz w:val="18"/>
                <w:szCs w:val="18"/>
              </w:rPr>
            </w:pPr>
          </w:p>
        </w:tc>
      </w:tr>
      <w:tr w:rsidR="00D25E42" w:rsidRPr="00D25E42" w14:paraId="5AE10A6A" w14:textId="77777777" w:rsidTr="001E0279">
        <w:tc>
          <w:tcPr>
            <w:tcW w:w="3204" w:type="dxa"/>
            <w:vAlign w:val="center"/>
            <w:hideMark/>
          </w:tcPr>
          <w:p w14:paraId="284DF5DE" w14:textId="77777777" w:rsidR="001F2128" w:rsidRPr="00D25E42" w:rsidRDefault="001F2128" w:rsidP="001E0279">
            <w:pPr>
              <w:jc w:val="left"/>
              <w:rPr>
                <w:rFonts w:cs="Times New Roman"/>
                <w:sz w:val="18"/>
                <w:szCs w:val="18"/>
              </w:rPr>
            </w:pPr>
            <w:r w:rsidRPr="00D25E42">
              <w:rPr>
                <w:rFonts w:cs="Times New Roman"/>
                <w:sz w:val="18"/>
                <w:szCs w:val="18"/>
              </w:rPr>
              <w:t>Grad Vukovar</w:t>
            </w:r>
          </w:p>
        </w:tc>
        <w:tc>
          <w:tcPr>
            <w:tcW w:w="2929" w:type="dxa"/>
            <w:vAlign w:val="center"/>
            <w:hideMark/>
          </w:tcPr>
          <w:p w14:paraId="51DE0F74" w14:textId="77777777" w:rsidR="001F2128" w:rsidRPr="00D25E42" w:rsidRDefault="001F2128" w:rsidP="001E0279">
            <w:pPr>
              <w:jc w:val="center"/>
              <w:rPr>
                <w:rFonts w:cs="Times New Roman"/>
                <w:sz w:val="18"/>
                <w:szCs w:val="18"/>
              </w:rPr>
            </w:pPr>
            <w:r w:rsidRPr="00D25E42">
              <w:rPr>
                <w:rFonts w:cs="Times New Roman"/>
                <w:sz w:val="18"/>
                <w:szCs w:val="18"/>
              </w:rPr>
              <w:t>17.040,72</w:t>
            </w:r>
          </w:p>
        </w:tc>
        <w:tc>
          <w:tcPr>
            <w:tcW w:w="2929" w:type="dxa"/>
            <w:vAlign w:val="center"/>
            <w:hideMark/>
          </w:tcPr>
          <w:p w14:paraId="4F03ABC2" w14:textId="77777777" w:rsidR="001F2128" w:rsidRPr="00D25E42" w:rsidRDefault="001F2128" w:rsidP="001E0279">
            <w:pPr>
              <w:jc w:val="center"/>
              <w:rPr>
                <w:rFonts w:cs="Times New Roman"/>
                <w:sz w:val="18"/>
                <w:szCs w:val="18"/>
              </w:rPr>
            </w:pPr>
            <w:r w:rsidRPr="00D25E42">
              <w:rPr>
                <w:rFonts w:cs="Times New Roman"/>
                <w:sz w:val="18"/>
                <w:szCs w:val="18"/>
              </w:rPr>
              <w:t>4,42</w:t>
            </w:r>
          </w:p>
        </w:tc>
      </w:tr>
      <w:tr w:rsidR="00D25E42" w:rsidRPr="00D25E42" w14:paraId="38B20A66" w14:textId="77777777" w:rsidTr="001E0279">
        <w:tc>
          <w:tcPr>
            <w:tcW w:w="3204" w:type="dxa"/>
            <w:vAlign w:val="center"/>
            <w:hideMark/>
          </w:tcPr>
          <w:p w14:paraId="065975A7" w14:textId="77777777" w:rsidR="001F2128" w:rsidRPr="00D25E42" w:rsidRDefault="001F2128" w:rsidP="001E0279">
            <w:pPr>
              <w:jc w:val="left"/>
              <w:rPr>
                <w:rFonts w:cs="Times New Roman"/>
                <w:sz w:val="18"/>
                <w:szCs w:val="18"/>
              </w:rPr>
            </w:pPr>
            <w:r w:rsidRPr="00D25E42">
              <w:rPr>
                <w:rFonts w:cs="Times New Roman"/>
                <w:sz w:val="18"/>
                <w:szCs w:val="18"/>
              </w:rPr>
              <w:t>Privatno vlasništvo (VUPIK plus d.o.o. i ostali)</w:t>
            </w:r>
          </w:p>
        </w:tc>
        <w:tc>
          <w:tcPr>
            <w:tcW w:w="2929" w:type="dxa"/>
            <w:vAlign w:val="center"/>
            <w:hideMark/>
          </w:tcPr>
          <w:p w14:paraId="310345C9" w14:textId="77777777" w:rsidR="001F2128" w:rsidRPr="00D25E42" w:rsidRDefault="001F2128" w:rsidP="001E0279">
            <w:pPr>
              <w:jc w:val="center"/>
              <w:rPr>
                <w:rFonts w:cs="Times New Roman"/>
                <w:sz w:val="18"/>
                <w:szCs w:val="18"/>
              </w:rPr>
            </w:pPr>
            <w:r w:rsidRPr="00D25E42">
              <w:rPr>
                <w:rFonts w:cs="Times New Roman"/>
                <w:sz w:val="18"/>
                <w:szCs w:val="18"/>
              </w:rPr>
              <w:t>40.689,66</w:t>
            </w:r>
          </w:p>
        </w:tc>
        <w:tc>
          <w:tcPr>
            <w:tcW w:w="2929" w:type="dxa"/>
            <w:vAlign w:val="center"/>
            <w:hideMark/>
          </w:tcPr>
          <w:p w14:paraId="6598F9BF" w14:textId="77777777" w:rsidR="001F2128" w:rsidRPr="00D25E42" w:rsidRDefault="001F2128" w:rsidP="001E0279">
            <w:pPr>
              <w:jc w:val="center"/>
              <w:rPr>
                <w:rFonts w:cs="Times New Roman"/>
                <w:sz w:val="18"/>
                <w:szCs w:val="18"/>
              </w:rPr>
            </w:pPr>
            <w:r w:rsidRPr="00D25E42">
              <w:rPr>
                <w:rFonts w:cs="Times New Roman"/>
                <w:sz w:val="18"/>
                <w:szCs w:val="18"/>
              </w:rPr>
              <w:t>10,56</w:t>
            </w:r>
          </w:p>
        </w:tc>
      </w:tr>
      <w:tr w:rsidR="00D25E42" w:rsidRPr="00D25E42" w14:paraId="10ED74CC" w14:textId="77777777" w:rsidTr="001E0279">
        <w:tc>
          <w:tcPr>
            <w:tcW w:w="3204" w:type="dxa"/>
            <w:tcBorders>
              <w:bottom w:val="single" w:sz="4" w:space="0" w:color="808080" w:themeColor="background1" w:themeShade="80"/>
            </w:tcBorders>
            <w:vAlign w:val="center"/>
            <w:hideMark/>
          </w:tcPr>
          <w:p w14:paraId="2145C81E" w14:textId="77777777" w:rsidR="001F2128" w:rsidRPr="00D25E42" w:rsidRDefault="001F2128" w:rsidP="001E0279">
            <w:pPr>
              <w:jc w:val="left"/>
              <w:rPr>
                <w:rFonts w:cs="Times New Roman"/>
                <w:sz w:val="18"/>
                <w:szCs w:val="18"/>
              </w:rPr>
            </w:pPr>
            <w:r w:rsidRPr="00D25E42">
              <w:rPr>
                <w:rFonts w:cs="Times New Roman"/>
                <w:sz w:val="18"/>
                <w:szCs w:val="18"/>
              </w:rPr>
              <w:t>INA d.d.</w:t>
            </w:r>
          </w:p>
        </w:tc>
        <w:tc>
          <w:tcPr>
            <w:tcW w:w="2929" w:type="dxa"/>
            <w:tcBorders>
              <w:bottom w:val="single" w:sz="4" w:space="0" w:color="808080" w:themeColor="background1" w:themeShade="80"/>
            </w:tcBorders>
            <w:vAlign w:val="center"/>
            <w:hideMark/>
          </w:tcPr>
          <w:p w14:paraId="0D1AF14E" w14:textId="77777777" w:rsidR="001F2128" w:rsidRPr="00D25E42" w:rsidRDefault="001F2128" w:rsidP="001E0279">
            <w:pPr>
              <w:jc w:val="center"/>
              <w:rPr>
                <w:rFonts w:cs="Times New Roman"/>
                <w:sz w:val="18"/>
                <w:szCs w:val="18"/>
              </w:rPr>
            </w:pPr>
            <w:r w:rsidRPr="00D25E42">
              <w:rPr>
                <w:rFonts w:cs="Times New Roman"/>
                <w:sz w:val="18"/>
                <w:szCs w:val="18"/>
              </w:rPr>
              <w:t>2.326,38</w:t>
            </w:r>
          </w:p>
        </w:tc>
        <w:tc>
          <w:tcPr>
            <w:tcW w:w="2929" w:type="dxa"/>
            <w:tcBorders>
              <w:bottom w:val="single" w:sz="4" w:space="0" w:color="808080" w:themeColor="background1" w:themeShade="80"/>
            </w:tcBorders>
            <w:vAlign w:val="center"/>
            <w:hideMark/>
          </w:tcPr>
          <w:p w14:paraId="5DA7FEF9" w14:textId="77777777" w:rsidR="001F2128" w:rsidRPr="00D25E42" w:rsidRDefault="001F2128" w:rsidP="001E0279">
            <w:pPr>
              <w:jc w:val="center"/>
              <w:rPr>
                <w:rFonts w:cs="Times New Roman"/>
                <w:sz w:val="18"/>
                <w:szCs w:val="18"/>
              </w:rPr>
            </w:pPr>
            <w:r w:rsidRPr="00D25E42">
              <w:rPr>
                <w:rFonts w:cs="Times New Roman"/>
                <w:sz w:val="18"/>
                <w:szCs w:val="18"/>
              </w:rPr>
              <w:t>0,6</w:t>
            </w:r>
          </w:p>
        </w:tc>
      </w:tr>
      <w:tr w:rsidR="00D25E42" w:rsidRPr="00D25E42" w14:paraId="578E1663" w14:textId="77777777" w:rsidTr="001E0279">
        <w:tc>
          <w:tcPr>
            <w:tcW w:w="3204" w:type="dxa"/>
            <w:tcBorders>
              <w:bottom w:val="single" w:sz="4" w:space="0" w:color="808080" w:themeColor="background1" w:themeShade="80"/>
            </w:tcBorders>
            <w:vAlign w:val="center"/>
            <w:hideMark/>
          </w:tcPr>
          <w:p w14:paraId="00A65D87" w14:textId="77777777" w:rsidR="001F2128" w:rsidRPr="00D25E42" w:rsidRDefault="001F2128" w:rsidP="001E0279">
            <w:pPr>
              <w:jc w:val="center"/>
              <w:rPr>
                <w:rFonts w:cs="Times New Roman"/>
                <w:b/>
                <w:bCs/>
                <w:sz w:val="18"/>
                <w:szCs w:val="18"/>
              </w:rPr>
            </w:pPr>
            <w:r w:rsidRPr="00D25E42">
              <w:rPr>
                <w:rFonts w:cs="Times New Roman"/>
                <w:b/>
                <w:bCs/>
                <w:sz w:val="18"/>
                <w:szCs w:val="18"/>
              </w:rPr>
              <w:t>Ukupno</w:t>
            </w:r>
          </w:p>
        </w:tc>
        <w:tc>
          <w:tcPr>
            <w:tcW w:w="2929" w:type="dxa"/>
            <w:tcBorders>
              <w:bottom w:val="single" w:sz="4" w:space="0" w:color="808080" w:themeColor="background1" w:themeShade="80"/>
            </w:tcBorders>
            <w:vAlign w:val="center"/>
            <w:hideMark/>
          </w:tcPr>
          <w:p w14:paraId="095EA5FD" w14:textId="77777777" w:rsidR="001F2128" w:rsidRPr="00D25E42" w:rsidRDefault="001F2128" w:rsidP="001E0279">
            <w:pPr>
              <w:jc w:val="center"/>
              <w:rPr>
                <w:rFonts w:cs="Times New Roman"/>
                <w:b/>
                <w:bCs/>
                <w:sz w:val="18"/>
                <w:szCs w:val="18"/>
              </w:rPr>
            </w:pPr>
            <w:r w:rsidRPr="00D25E42">
              <w:rPr>
                <w:rFonts w:cs="Times New Roman"/>
                <w:b/>
                <w:bCs/>
                <w:sz w:val="18"/>
                <w:szCs w:val="18"/>
              </w:rPr>
              <w:t>385.360,83</w:t>
            </w:r>
          </w:p>
        </w:tc>
        <w:tc>
          <w:tcPr>
            <w:tcW w:w="2929" w:type="dxa"/>
            <w:tcBorders>
              <w:bottom w:val="single" w:sz="4" w:space="0" w:color="808080" w:themeColor="background1" w:themeShade="80"/>
            </w:tcBorders>
            <w:vAlign w:val="center"/>
          </w:tcPr>
          <w:p w14:paraId="0F129941" w14:textId="77777777" w:rsidR="001F2128" w:rsidRPr="00D25E42" w:rsidRDefault="001F2128" w:rsidP="001E0279">
            <w:pPr>
              <w:jc w:val="center"/>
              <w:rPr>
                <w:rFonts w:cs="Times New Roman"/>
                <w:sz w:val="18"/>
                <w:szCs w:val="18"/>
              </w:rPr>
            </w:pPr>
            <w:r w:rsidRPr="00D25E42">
              <w:rPr>
                <w:rFonts w:cs="Times New Roman"/>
                <w:sz w:val="18"/>
                <w:szCs w:val="18"/>
              </w:rPr>
              <w:t>100</w:t>
            </w:r>
          </w:p>
        </w:tc>
      </w:tr>
    </w:tbl>
    <w:p w14:paraId="00FDA5E7" w14:textId="77777777" w:rsidR="001F2128" w:rsidRPr="00D25E42" w:rsidRDefault="001F2128" w:rsidP="001F2128">
      <w:pPr>
        <w:spacing w:before="120"/>
        <w:jc w:val="center"/>
        <w:rPr>
          <w:rFonts w:cs="Times New Roman"/>
          <w:b/>
          <w:bCs/>
          <w:highlight w:val="yellow"/>
        </w:rPr>
      </w:pPr>
      <w:r w:rsidRPr="00D25E42">
        <w:rPr>
          <w:rFonts w:cs="Times New Roman"/>
          <w:b/>
          <w:bCs/>
          <w:sz w:val="20"/>
        </w:rPr>
        <w:t>Izvor: Lučka uprava Vukovar</w:t>
      </w:r>
    </w:p>
    <w:p w14:paraId="1DD2471E" w14:textId="77777777" w:rsidR="001F2128" w:rsidRPr="00D25E42" w:rsidRDefault="001F2128" w:rsidP="001F2128">
      <w:pPr>
        <w:spacing w:after="0"/>
        <w:rPr>
          <w:rFonts w:cs="Times New Roman"/>
        </w:rPr>
      </w:pPr>
      <w:r w:rsidRPr="00D25E42">
        <w:rPr>
          <w:rFonts w:cs="Times New Roman"/>
        </w:rPr>
        <w:t>Najznačajniji problemi/prepreke/poteškoće vezani za imovinsko-pravne odnose u luci Vukovar su:</w:t>
      </w:r>
    </w:p>
    <w:p w14:paraId="26FF0638" w14:textId="77777777" w:rsidR="001F2128" w:rsidRPr="00D25E42" w:rsidRDefault="001F2128" w:rsidP="001F2128">
      <w:pPr>
        <w:pStyle w:val="ListParagraph"/>
        <w:numPr>
          <w:ilvl w:val="0"/>
          <w:numId w:val="22"/>
        </w:numPr>
        <w:rPr>
          <w:rFonts w:cs="Times New Roman"/>
        </w:rPr>
      </w:pPr>
      <w:r w:rsidRPr="00D25E42">
        <w:rPr>
          <w:rFonts w:cs="Times New Roman"/>
        </w:rPr>
        <w:t>projekt „Nadogradnja i elektrifikacija željezničke pruge od značaja za međunarodni promet M601 Vinkovci – Vukovar, I faza“ koji je razdijelio lučko područje luke Vukovar na dva dijela, podijelivši priobalni dio u odnosu na zaobalni koji je postao teže dostupan. Donesena je nova Uredba o određivanju lučkog područja luke Vukovar (NN 21/18) kojom je ranije lučko područje smanjeno za cca 5,5 ha.</w:t>
      </w:r>
    </w:p>
    <w:p w14:paraId="209E59CA" w14:textId="77777777" w:rsidR="001F2128" w:rsidRPr="00D25E42" w:rsidRDefault="001F2128" w:rsidP="001F2128">
      <w:pPr>
        <w:pStyle w:val="ListParagraph"/>
        <w:numPr>
          <w:ilvl w:val="0"/>
          <w:numId w:val="22"/>
        </w:numPr>
        <w:rPr>
          <w:rFonts w:cs="Times New Roman"/>
        </w:rPr>
      </w:pPr>
      <w:r w:rsidRPr="00D25E42">
        <w:rPr>
          <w:rFonts w:cs="Times New Roman"/>
        </w:rPr>
        <w:t xml:space="preserve">projekt izgradnje višenamjenskog kanala Dunav-Sava – Hrvatski Sabor je 2011. godine usvojio Odluku o donošenju prostornog plana posebnih obilježja višenamjenskog </w:t>
      </w:r>
      <w:r w:rsidRPr="00D25E42">
        <w:rPr>
          <w:rFonts w:cs="Times New Roman"/>
        </w:rPr>
        <w:lastRenderedPageBreak/>
        <w:t>kanala Dunav-Sava (NN 121/2011). Njome se uređuju položaj, uvjeti i mjere za izgradnju kanala i pratećih funkcija te uvjeti uređenja, korištenja i zaštite prostora. U dijelu Odluke koji se odnosi na luku Vukovar naveden je plan proširenja luke u zoni ulaska Kanala u Dunav i gradnja nove luke („</w:t>
      </w:r>
      <w:proofErr w:type="spellStart"/>
      <w:r w:rsidRPr="00D25E42">
        <w:rPr>
          <w:rFonts w:cs="Times New Roman"/>
        </w:rPr>
        <w:t>Bršadin</w:t>
      </w:r>
      <w:proofErr w:type="spellEnd"/>
      <w:r w:rsidRPr="00D25E42">
        <w:rPr>
          <w:rStyle w:val="FootnoteReference"/>
          <w:rFonts w:cs="Times New Roman"/>
        </w:rPr>
        <w:footnoteReference w:id="12"/>
      </w:r>
      <w:r w:rsidRPr="00D25E42">
        <w:rPr>
          <w:rFonts w:cs="Times New Roman"/>
        </w:rPr>
        <w:t>“).</w:t>
      </w:r>
    </w:p>
    <w:p w14:paraId="75E7687E" w14:textId="77777777" w:rsidR="001F2128" w:rsidRPr="00D25E42" w:rsidRDefault="001F2128" w:rsidP="001F2128">
      <w:pPr>
        <w:pStyle w:val="ListParagraph"/>
        <w:numPr>
          <w:ilvl w:val="0"/>
          <w:numId w:val="22"/>
        </w:numPr>
        <w:rPr>
          <w:rFonts w:cs="Times New Roman"/>
        </w:rPr>
      </w:pPr>
      <w:r w:rsidRPr="00D25E42">
        <w:rPr>
          <w:rFonts w:cs="Times New Roman"/>
        </w:rPr>
        <w:t>privatno vlasništvo dijela lučkog područja koje je u vlasništvu društva VUPIK PLUS d.o.o., Vukovar – diobena bilanca nije napravljena na vrijeme te je zemljište i infrastruktura prešla u privatno vlasništvo. Na području u vlasništvu VUPIK PLUS d.o.o. nalazi se terminal za žitarice i uljarice gdje VUPIK PLUS d.o.o. obavlja djelatnost. Dodatno, na navedenim nekretninama upisano je založno pravo u korist strane pravne osobe na što je Državno odvjetništvo Republike Hrvatske podnijelo prigovor.</w:t>
      </w:r>
    </w:p>
    <w:p w14:paraId="49A0A49E" w14:textId="77777777" w:rsidR="001F2128" w:rsidRPr="00D25E42" w:rsidRDefault="001F2128" w:rsidP="001F2128">
      <w:pPr>
        <w:spacing w:after="0"/>
        <w:rPr>
          <w:rFonts w:cs="Times New Roman"/>
        </w:rPr>
      </w:pPr>
      <w:r w:rsidRPr="00D25E42">
        <w:rPr>
          <w:rFonts w:cs="Times New Roman"/>
        </w:rPr>
        <w:t xml:space="preserve">Lučka uprava Vukovar je 2019. godine, u sklopu projekta DBS Gateway </w:t>
      </w:r>
      <w:proofErr w:type="spellStart"/>
      <w:r w:rsidRPr="00D25E42">
        <w:rPr>
          <w:rFonts w:cs="Times New Roman"/>
        </w:rPr>
        <w:t>Region</w:t>
      </w:r>
      <w:proofErr w:type="spellEnd"/>
      <w:r w:rsidRPr="00D25E42">
        <w:rPr>
          <w:rFonts w:cs="Times New Roman"/>
        </w:rPr>
        <w:t xml:space="preserve"> u okviru programa </w:t>
      </w:r>
      <w:proofErr w:type="spellStart"/>
      <w:r w:rsidRPr="00D25E42">
        <w:rPr>
          <w:rFonts w:cs="Times New Roman"/>
        </w:rPr>
        <w:t>Interreg</w:t>
      </w:r>
      <w:proofErr w:type="spellEnd"/>
      <w:r w:rsidRPr="00D25E42">
        <w:rPr>
          <w:rFonts w:cs="Times New Roman"/>
        </w:rPr>
        <w:t xml:space="preserve"> Danube, dala izraditi Studiju </w:t>
      </w:r>
      <w:proofErr w:type="spellStart"/>
      <w:r w:rsidRPr="00D25E42">
        <w:rPr>
          <w:rFonts w:cs="Times New Roman"/>
        </w:rPr>
        <w:t>predizvodljivosti</w:t>
      </w:r>
      <w:proofErr w:type="spellEnd"/>
      <w:r w:rsidRPr="00D25E42">
        <w:rPr>
          <w:rFonts w:cs="Times New Roman"/>
        </w:rPr>
        <w:t xml:space="preserve"> za proširenje lučkog područja luke Vukovar – s različitim scenarijima. U Studiji su razmotreni svi prometno-tehnološki i prostorni aspekti te su razmatrane opcije proširenja postojeće luke Vukovar na prostor nasuprot postojeće luke koji obuhvaća područje približno 70 hektara tzv. Potkova, te na prostor uzvodno od postojeće luke (smjer zapad) koji je lokacija tvornice Borovo d.d koje zauzima približno 18 hektara. Najznačajniji nedostatak prve lokacije (Potkova) su dug postupak otkupa i okrupnjavanja zemljišta, visoki troškovi izgradnje te nedostatak planova i općenito komunalne infrastrukture. Također, lokacija se nalazi na koridoru nove pruge te kanala Dunav – Sava, a koji su proglašeni državnim prioritetima. Stoga je kao rješenje predloženo širenje luke Vukovar na zonu sadašnje tvornice Borovo d.d. Ova lokacija se nalazi u zoni postojeće gospodarske namjene te je opremljena svom komunalnom infrastrukturom. U pozadini funkcionira gospodarska zona. Pretpostavka je da bi interes pravne osobe Borovo d.d. bio prodati dio nekretnina koje ne koristi kako bi mogao izvršiti poslovno restrukturiranje. Nedostatak ove lokacije je da je ona zaštićena kao nepokretno kulturno dobro – povijesna cjelina Bata-Ville.</w:t>
      </w:r>
    </w:p>
    <w:p w14:paraId="32D826C7" w14:textId="77777777" w:rsidR="001F2128" w:rsidRPr="00D25E42" w:rsidRDefault="001F2128" w:rsidP="001F2128">
      <w:pPr>
        <w:spacing w:after="0"/>
        <w:rPr>
          <w:rFonts w:cs="Times New Roman"/>
        </w:rPr>
      </w:pPr>
    </w:p>
    <w:p w14:paraId="295470EB" w14:textId="77777777" w:rsidR="001F2128" w:rsidRPr="00D25E42" w:rsidRDefault="001F2128" w:rsidP="001F2128">
      <w:pPr>
        <w:keepNext/>
        <w:spacing w:after="0"/>
        <w:jc w:val="center"/>
        <w:rPr>
          <w:rFonts w:cs="Times New Roman"/>
        </w:rPr>
      </w:pPr>
      <w:r w:rsidRPr="00D25E42">
        <w:rPr>
          <w:rFonts w:cs="Times New Roman"/>
          <w:noProof/>
          <w:lang w:eastAsia="hr-HR"/>
        </w:rPr>
        <w:lastRenderedPageBreak/>
        <w:drawing>
          <wp:inline distT="0" distB="0" distL="0" distR="0" wp14:anchorId="28913791" wp14:editId="4169048E">
            <wp:extent cx="3728691" cy="2639683"/>
            <wp:effectExtent l="0" t="0" r="5715"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757625" cy="2660167"/>
                    </a:xfrm>
                    <a:prstGeom prst="rect">
                      <a:avLst/>
                    </a:prstGeom>
                  </pic:spPr>
                </pic:pic>
              </a:graphicData>
            </a:graphic>
          </wp:inline>
        </w:drawing>
      </w:r>
    </w:p>
    <w:p w14:paraId="277CABEF" w14:textId="535B1760" w:rsidR="001F2128" w:rsidRPr="00D25E42" w:rsidRDefault="008D7B82" w:rsidP="008D7B82">
      <w:pPr>
        <w:pStyle w:val="Caption"/>
        <w:rPr>
          <w:rFonts w:cs="Times New Roman"/>
        </w:rPr>
      </w:pPr>
      <w:bookmarkStart w:id="173" w:name="_Toc112158864"/>
      <w:r>
        <w:t xml:space="preserve">Slika </w:t>
      </w:r>
      <w:fldSimple w:instr=" SEQ Slika \* ARABIC ">
        <w:r>
          <w:rPr>
            <w:noProof/>
          </w:rPr>
          <w:t>1</w:t>
        </w:r>
      </w:fldSimple>
      <w:r>
        <w:t xml:space="preserve">: </w:t>
      </w:r>
      <w:r w:rsidRPr="00F01061">
        <w:t>Prikaz lokacije tvornice Borovo d.d. u odnosu na postojeće lučko područje luke Vukovar</w:t>
      </w:r>
      <w:bookmarkEnd w:id="173"/>
    </w:p>
    <w:p w14:paraId="734BF794" w14:textId="07416A74" w:rsidR="007154CA" w:rsidRPr="00D25E42" w:rsidRDefault="007154CA" w:rsidP="007154CA">
      <w:pPr>
        <w:pStyle w:val="Heading2"/>
        <w:rPr>
          <w:rFonts w:cs="Times New Roman"/>
        </w:rPr>
      </w:pPr>
      <w:bookmarkStart w:id="174" w:name="_Toc112148332"/>
      <w:r w:rsidRPr="00D25E42">
        <w:rPr>
          <w:rFonts w:cs="Times New Roman"/>
        </w:rPr>
        <w:t>Funkcionalni zahtjevi za uređenje i eksploataciju vodnih putova i luka</w:t>
      </w:r>
      <w:bookmarkEnd w:id="110"/>
      <w:r w:rsidR="00071593" w:rsidRPr="00D25E42">
        <w:rPr>
          <w:rFonts w:cs="Times New Roman"/>
        </w:rPr>
        <w:t xml:space="preserve"> unutarnjih voda</w:t>
      </w:r>
      <w:bookmarkEnd w:id="174"/>
    </w:p>
    <w:p w14:paraId="4465E7E2" w14:textId="77777777" w:rsidR="007154CA" w:rsidRPr="00D25E42" w:rsidRDefault="007154CA" w:rsidP="007154CA">
      <w:pPr>
        <w:pStyle w:val="Heading3"/>
        <w:rPr>
          <w:rFonts w:eastAsia="Calibri" w:cs="Times New Roman"/>
        </w:rPr>
      </w:pPr>
      <w:bookmarkStart w:id="175" w:name="_Toc38621628"/>
      <w:bookmarkStart w:id="176" w:name="_Toc39140493"/>
      <w:bookmarkStart w:id="177" w:name="_Toc112148333"/>
      <w:r w:rsidRPr="00D25E42">
        <w:rPr>
          <w:rFonts w:eastAsia="Calibri" w:cs="Times New Roman"/>
        </w:rPr>
        <w:t>Zahtjevi u pogledu prometne potražnje, strukture prometa i prometnih tokova</w:t>
      </w:r>
      <w:bookmarkEnd w:id="175"/>
      <w:bookmarkEnd w:id="176"/>
      <w:bookmarkEnd w:id="177"/>
    </w:p>
    <w:p w14:paraId="147D95C2" w14:textId="77777777" w:rsidR="007154CA" w:rsidRPr="00D25E42" w:rsidRDefault="007154CA" w:rsidP="007154CA">
      <w:pPr>
        <w:rPr>
          <w:rFonts w:cs="Times New Roman"/>
        </w:rPr>
      </w:pPr>
      <w:r w:rsidRPr="00D25E42">
        <w:rPr>
          <w:rFonts w:cs="Times New Roman"/>
        </w:rPr>
        <w:t xml:space="preserve">U pogledu prometne potražnje na unutarnjim plovnim putovima u RH većina prometa odvija se na rijeci Dunav. Osim toga, Dunav je rijeka koja prolazi kroz veliki broj država i zbog svog položaja i spoja s Rajnom preko kanala Rajna – Majna – Dunav u Njemačkoj čini koridor kojim se prevozi velika količina tereta. </w:t>
      </w:r>
    </w:p>
    <w:p w14:paraId="30E6DFFC" w14:textId="77777777" w:rsidR="007154CA" w:rsidRPr="00D25E42" w:rsidRDefault="007154CA" w:rsidP="007154CA">
      <w:pPr>
        <w:rPr>
          <w:rFonts w:cs="Times New Roman"/>
        </w:rPr>
      </w:pPr>
      <w:r w:rsidRPr="00D25E42">
        <w:rPr>
          <w:rFonts w:cs="Times New Roman"/>
        </w:rPr>
        <w:t xml:space="preserve">S obzirom na veću opterećenost Dunava, održavanje postojeće klase plovnosti trebalo bi biti prioritet za dionicu od </w:t>
      </w:r>
      <w:proofErr w:type="spellStart"/>
      <w:r w:rsidRPr="00D25E42">
        <w:rPr>
          <w:rFonts w:cs="Times New Roman"/>
        </w:rPr>
        <w:t>rkm</w:t>
      </w:r>
      <w:proofErr w:type="spellEnd"/>
      <w:r w:rsidRPr="00D25E42">
        <w:rPr>
          <w:rFonts w:cs="Times New Roman"/>
        </w:rPr>
        <w:t xml:space="preserve"> 1295+500 (Ilok) do </w:t>
      </w:r>
      <w:proofErr w:type="spellStart"/>
      <w:r w:rsidRPr="00D25E42">
        <w:rPr>
          <w:rFonts w:cs="Times New Roman"/>
        </w:rPr>
        <w:t>rkm</w:t>
      </w:r>
      <w:proofErr w:type="spellEnd"/>
      <w:r w:rsidRPr="00D25E42">
        <w:rPr>
          <w:rFonts w:cs="Times New Roman"/>
        </w:rPr>
        <w:t xml:space="preserve"> 1433+000 (Batina).</w:t>
      </w:r>
    </w:p>
    <w:p w14:paraId="242B9C57" w14:textId="77777777" w:rsidR="007154CA" w:rsidRPr="00D25E42" w:rsidRDefault="007154CA" w:rsidP="007154CA">
      <w:pPr>
        <w:rPr>
          <w:rFonts w:cs="Times New Roman"/>
        </w:rPr>
      </w:pPr>
      <w:r w:rsidRPr="00D25E42">
        <w:rPr>
          <w:rFonts w:cs="Times New Roman"/>
        </w:rPr>
        <w:t>Da bi se ostvario rast prometa na rijeci Savi, potrebno je osigurati propisane klase plovnosti tijekom cijele godine. Kod rijeke Save važno je napomenuti kako trenutno postoje kritične dionice (detaljnije opisano u poglavljima analize stanja plovnosti na rijekama) koje trenutno utječu na smanjenje prometa.</w:t>
      </w:r>
    </w:p>
    <w:p w14:paraId="38198E9F" w14:textId="77777777" w:rsidR="007154CA" w:rsidRPr="00D25E42" w:rsidRDefault="007154CA" w:rsidP="007154CA">
      <w:pPr>
        <w:rPr>
          <w:rFonts w:cs="Times New Roman"/>
        </w:rPr>
      </w:pPr>
      <w:r w:rsidRPr="00D25E42">
        <w:rPr>
          <w:rFonts w:cs="Times New Roman"/>
        </w:rPr>
        <w:t>Treća rijeka na kojoj se odvija teretni promet je rijeka Drava, na dionici od Osijeka do ušća s Dunavom. Na toj dionici postoje poteškoće s plovnosti, točnije s brojem plovnih dana u godini (otprilike je 55% plovnih dana u godini za gaz 250 cm te 70% plovnih dana za smanjeni gaz 200 cm). Na tom dijelu potrebno je povećati broj plovnih dana u godini na minimalno 60% dana godišnje, a kako bi se omogućilo zadovoljavanje veće prometne potražnje.</w:t>
      </w:r>
    </w:p>
    <w:p w14:paraId="47813B82" w14:textId="77777777" w:rsidR="007154CA" w:rsidRPr="00D25E42" w:rsidRDefault="007154CA" w:rsidP="007154CA">
      <w:pPr>
        <w:pStyle w:val="Heading3"/>
        <w:rPr>
          <w:rFonts w:eastAsia="Calibri" w:cs="Times New Roman"/>
        </w:rPr>
      </w:pPr>
      <w:bookmarkStart w:id="178" w:name="_Toc38621629"/>
      <w:bookmarkStart w:id="179" w:name="_Toc39140494"/>
      <w:bookmarkStart w:id="180" w:name="_Toc112148334"/>
      <w:r w:rsidRPr="00D25E42">
        <w:rPr>
          <w:rFonts w:eastAsia="Calibri" w:cs="Times New Roman"/>
        </w:rPr>
        <w:t>Zahtjevi u pogledu sigurnosti plovidbe, praćenja i sigurnosnog nadzora plovidbe</w:t>
      </w:r>
      <w:bookmarkEnd w:id="178"/>
      <w:bookmarkEnd w:id="179"/>
      <w:bookmarkEnd w:id="180"/>
    </w:p>
    <w:p w14:paraId="43D4CA96" w14:textId="77777777" w:rsidR="007154CA" w:rsidRPr="00D25E42" w:rsidRDefault="007154CA" w:rsidP="007154CA">
      <w:pPr>
        <w:rPr>
          <w:rFonts w:cs="Times New Roman"/>
        </w:rPr>
      </w:pPr>
      <w:r w:rsidRPr="00D25E42">
        <w:rPr>
          <w:rFonts w:cs="Times New Roman"/>
        </w:rPr>
        <w:t xml:space="preserve">Zakonom o plovidbi i lukama unutarnjih voda sigurnost plovidbe definirana je kao skup uvjeta i mjera kojima moraju udovoljavati plovila, posada na plovilima, vodni putovi i luke. S obzirom na to, svi dionici u sustavu unutarnje plovidbe dužni su sudjelovati u aktivnostima praćenja i osiguravanja sigurnosti plovidbe (brodari, zapovjednici plovila, upravitelji luka, lučke kapetanije i MMPI) te s time povezanoj međusobnoj komunikaciji i pravovremenoj razmjeni </w:t>
      </w:r>
      <w:r w:rsidRPr="00D25E42">
        <w:rPr>
          <w:rFonts w:cs="Times New Roman"/>
        </w:rPr>
        <w:lastRenderedPageBreak/>
        <w:t>informacija o bilo kakvim događajima ili promjenama koji predstavljaju prijetnju ili ugrozu sigurnosti.</w:t>
      </w:r>
    </w:p>
    <w:p w14:paraId="556CA698" w14:textId="77777777" w:rsidR="007154CA" w:rsidRPr="00D25E42" w:rsidRDefault="007154CA" w:rsidP="007154CA">
      <w:pPr>
        <w:rPr>
          <w:rFonts w:cs="Times New Roman"/>
        </w:rPr>
      </w:pPr>
      <w:r w:rsidRPr="00D25E42">
        <w:rPr>
          <w:rFonts w:cs="Times New Roman"/>
        </w:rPr>
        <w:t>Zakonom o lučkim kapetanijama predviđeno je ustrojavanje Nacionalnog centra sigurnosti plovidbe kao ustrojstvene jedinice MMPI radi obavljanja poslova sigurnosti plovidbe. Nacionalni centar sigurnosti plovidbe ustrojen je sukladno odredbama ovog Zakona te u sklopu njega djeluje i ustrojstvena jedinica Nacionalna RIS središnjica zadužena za poslove upravljanja Riječnim informacijskim servisima i druge poslove u skladu s plovidbenim propisima. Sukladno Zakonu o lučkim kapetanijama provode se i poslovi te razvoj sustava sigurnosti plovidbe od strane lučkih kapetanija.</w:t>
      </w:r>
    </w:p>
    <w:p w14:paraId="444007B6" w14:textId="77777777" w:rsidR="007154CA" w:rsidRPr="00D25E42" w:rsidRDefault="007154CA" w:rsidP="007154CA">
      <w:pPr>
        <w:rPr>
          <w:rFonts w:cs="Times New Roman"/>
        </w:rPr>
      </w:pPr>
      <w:r w:rsidRPr="00D25E42">
        <w:rPr>
          <w:rFonts w:cs="Times New Roman"/>
        </w:rPr>
        <w:t>Zahtjevi u pogledu sigurnosti definirani su i u različitim pravilnicima. Pravilnik o plovidbi na unutarnjim vodama tako primjerice definira zahtjeve u pogledu sigurnosti za:</w:t>
      </w:r>
    </w:p>
    <w:p w14:paraId="67749992" w14:textId="77777777" w:rsidR="007154CA" w:rsidRPr="00D25E42" w:rsidRDefault="007154CA" w:rsidP="00EF04FA">
      <w:pPr>
        <w:numPr>
          <w:ilvl w:val="0"/>
          <w:numId w:val="25"/>
        </w:numPr>
        <w:spacing w:line="259" w:lineRule="auto"/>
        <w:contextualSpacing/>
        <w:rPr>
          <w:rFonts w:eastAsia="Calibri" w:cs="Times New Roman"/>
          <w:sz w:val="22"/>
        </w:rPr>
      </w:pPr>
      <w:r w:rsidRPr="00D25E42">
        <w:rPr>
          <w:rFonts w:eastAsia="Calibri" w:cs="Times New Roman"/>
          <w:b/>
        </w:rPr>
        <w:t>Plovila</w:t>
      </w:r>
      <w:r w:rsidRPr="00D25E42">
        <w:rPr>
          <w:rFonts w:eastAsia="Calibri" w:cs="Times New Roman"/>
        </w:rPr>
        <w:t xml:space="preserve"> - dužina, širina, visina, gaz i brzina plovila i sastava moraju biti u skladu s karakteristikama (gabaritima) plovnog puta i građevinama koje se nalaze na njemu. Teretna plovila moraju poštivati propisana ograničenja količine tereta, a putnička moraju poštivati propisana ograničenja broja putnika. Posebno je važno osigurati dobru preglednost s plovila.</w:t>
      </w:r>
    </w:p>
    <w:p w14:paraId="7F3468AD" w14:textId="77777777" w:rsidR="007154CA" w:rsidRPr="00D25E42" w:rsidRDefault="007154CA" w:rsidP="00EF04FA">
      <w:pPr>
        <w:numPr>
          <w:ilvl w:val="0"/>
          <w:numId w:val="25"/>
        </w:numPr>
        <w:spacing w:line="259" w:lineRule="auto"/>
        <w:contextualSpacing/>
        <w:rPr>
          <w:rFonts w:eastAsia="Calibri" w:cs="Times New Roman"/>
          <w:sz w:val="22"/>
        </w:rPr>
      </w:pPr>
      <w:r w:rsidRPr="00D25E42">
        <w:rPr>
          <w:rFonts w:eastAsia="Calibri" w:cs="Times New Roman"/>
          <w:b/>
        </w:rPr>
        <w:t>Posada</w:t>
      </w:r>
      <w:r w:rsidRPr="00D25E42">
        <w:rPr>
          <w:rFonts w:eastAsia="Calibri" w:cs="Times New Roman"/>
        </w:rPr>
        <w:t xml:space="preserve"> - sva plovila moraju imati dovoljno brojnu i kvalificiranu posadu u skladu sa važećim propisima.</w:t>
      </w:r>
    </w:p>
    <w:p w14:paraId="18A0B19B" w14:textId="77777777" w:rsidR="007154CA" w:rsidRPr="00D25E42" w:rsidRDefault="007154CA" w:rsidP="00EF04FA">
      <w:pPr>
        <w:numPr>
          <w:ilvl w:val="0"/>
          <w:numId w:val="25"/>
        </w:numPr>
        <w:spacing w:line="259" w:lineRule="auto"/>
        <w:contextualSpacing/>
        <w:rPr>
          <w:rFonts w:eastAsia="Calibri" w:cs="Times New Roman"/>
          <w:sz w:val="22"/>
        </w:rPr>
      </w:pPr>
      <w:r w:rsidRPr="00D25E42">
        <w:rPr>
          <w:rFonts w:eastAsia="Calibri" w:cs="Times New Roman"/>
          <w:b/>
        </w:rPr>
        <w:t>Obilježavanje plovila i plutajućih objekata</w:t>
      </w:r>
      <w:r w:rsidRPr="00D25E42">
        <w:rPr>
          <w:rFonts w:eastAsia="Calibri" w:cs="Times New Roman"/>
        </w:rPr>
        <w:t xml:space="preserve"> – </w:t>
      </w:r>
      <w:r w:rsidRPr="00D25E42">
        <w:rPr>
          <w:rFonts w:eastAsia="Calibri" w:cs="Times New Roman"/>
          <w:bCs/>
        </w:rPr>
        <w:t>sva plovila moraju</w:t>
      </w:r>
      <w:r w:rsidRPr="00D25E42">
        <w:rPr>
          <w:rFonts w:eastAsia="Calibri" w:cs="Times New Roman"/>
        </w:rPr>
        <w:t xml:space="preserve"> koristiti propisane znakove (vizualne, zvučne) te biti obilježena ovisno o tome radi li se o dnevnom ili noćnom obilježavanju te radi li se o obilježavanju za vrijeme plovidbe ili za vrijeme stajanja.</w:t>
      </w:r>
    </w:p>
    <w:p w14:paraId="67CA4B6B" w14:textId="77777777" w:rsidR="007154CA" w:rsidRPr="00D25E42" w:rsidRDefault="007154CA" w:rsidP="00EF04FA">
      <w:pPr>
        <w:numPr>
          <w:ilvl w:val="0"/>
          <w:numId w:val="25"/>
        </w:numPr>
        <w:spacing w:line="259" w:lineRule="auto"/>
        <w:contextualSpacing/>
        <w:rPr>
          <w:rFonts w:eastAsia="Calibri" w:cs="Times New Roman"/>
          <w:sz w:val="22"/>
        </w:rPr>
      </w:pPr>
      <w:r w:rsidRPr="00D25E42">
        <w:rPr>
          <w:rFonts w:eastAsia="Calibri" w:cs="Times New Roman"/>
          <w:b/>
        </w:rPr>
        <w:t>Obilježavanje plovnog puta</w:t>
      </w:r>
      <w:r w:rsidRPr="00D25E42">
        <w:rPr>
          <w:rFonts w:eastAsia="Calibri" w:cs="Times New Roman"/>
        </w:rPr>
        <w:t xml:space="preserve"> - plovni putovi moraju biti propisno obilježeni potrebnim znakovima (znakovi zabrane, znakovi obveze, znakovi ograničenja, znakovi preporuke, znakovi upućivanja, pomoćni znakovi).</w:t>
      </w:r>
    </w:p>
    <w:p w14:paraId="56BC25FB" w14:textId="77777777" w:rsidR="007154CA" w:rsidRPr="00D25E42" w:rsidRDefault="007154CA" w:rsidP="00EF04FA">
      <w:pPr>
        <w:numPr>
          <w:ilvl w:val="0"/>
          <w:numId w:val="25"/>
        </w:numPr>
        <w:spacing w:line="259" w:lineRule="auto"/>
        <w:contextualSpacing/>
        <w:rPr>
          <w:rFonts w:eastAsia="Calibri" w:cs="Times New Roman"/>
          <w:sz w:val="22"/>
        </w:rPr>
      </w:pPr>
      <w:r w:rsidRPr="00D25E42">
        <w:rPr>
          <w:rFonts w:eastAsia="Calibri" w:cs="Times New Roman"/>
          <w:b/>
        </w:rPr>
        <w:t>Plovidba</w:t>
      </w:r>
      <w:r w:rsidRPr="00D25E42">
        <w:rPr>
          <w:rFonts w:eastAsia="Calibri" w:cs="Times New Roman"/>
        </w:rPr>
        <w:t xml:space="preserve"> - sva plovila moraju poštivati prometna pravila i ograničenja plovidbe, pravila prednosti prolaska i ostala. Bilo kakve promjene na vodnom putu, oštećenja ili druge ugroze sigurnosti zapovjednik plovila ili drugi članovi posade dužni su odmah prijaviti kako bi se isti u što kraćem roku sanirali.</w:t>
      </w:r>
    </w:p>
    <w:p w14:paraId="0B09ED6C" w14:textId="77777777" w:rsidR="007154CA" w:rsidRPr="00D25E42" w:rsidRDefault="007154CA" w:rsidP="00EF04FA">
      <w:pPr>
        <w:numPr>
          <w:ilvl w:val="0"/>
          <w:numId w:val="25"/>
        </w:numPr>
        <w:spacing w:line="259" w:lineRule="auto"/>
        <w:contextualSpacing/>
        <w:rPr>
          <w:rFonts w:eastAsia="Calibri" w:cs="Times New Roman"/>
          <w:sz w:val="22"/>
        </w:rPr>
      </w:pPr>
      <w:r w:rsidRPr="00D25E42">
        <w:rPr>
          <w:rFonts w:eastAsia="Calibri" w:cs="Times New Roman"/>
          <w:b/>
        </w:rPr>
        <w:t>Zaštita voda i uklanjanje otpada s plovila</w:t>
      </w:r>
      <w:r w:rsidRPr="00D25E42">
        <w:rPr>
          <w:rFonts w:eastAsia="Calibri" w:cs="Times New Roman"/>
        </w:rPr>
        <w:t xml:space="preserve"> - sav otpad koji nastaje na plovilu mora se propisno deponirati. U slučaju da dođe do neočekivanog izbacivanja otpada ili otpadnih voda ili se uoči zagađenje voda, zapovjednik plovila dužan je navedeno bez odlaganja prijaviti.</w:t>
      </w:r>
    </w:p>
    <w:p w14:paraId="16E5F68B" w14:textId="77777777" w:rsidR="007154CA" w:rsidRPr="00D25E42" w:rsidRDefault="007154CA" w:rsidP="00EF04FA">
      <w:pPr>
        <w:numPr>
          <w:ilvl w:val="0"/>
          <w:numId w:val="25"/>
        </w:numPr>
        <w:spacing w:line="259" w:lineRule="auto"/>
        <w:contextualSpacing/>
        <w:rPr>
          <w:rFonts w:eastAsia="Calibri" w:cs="Times New Roman"/>
          <w:sz w:val="22"/>
        </w:rPr>
      </w:pPr>
      <w:r w:rsidRPr="00D25E42">
        <w:rPr>
          <w:rFonts w:eastAsia="Calibri" w:cs="Times New Roman"/>
          <w:b/>
        </w:rPr>
        <w:t>Zimovnici -</w:t>
      </w:r>
      <w:r w:rsidRPr="00D25E42">
        <w:rPr>
          <w:rFonts w:eastAsia="Calibri" w:cs="Times New Roman"/>
        </w:rPr>
        <w:t xml:space="preserve"> vodeni prostor u zimovniku mora imati dubinu i širinu koja je potrebna za plovidbu, pristajanje i manevar plovila. Plovila koja prevoze opasne tvari moraju biti smještena u zimovniku odvojeno od drugih plovila.</w:t>
      </w:r>
    </w:p>
    <w:p w14:paraId="0F2FEFB7" w14:textId="77777777" w:rsidR="007154CA" w:rsidRPr="00D25E42" w:rsidRDefault="007154CA" w:rsidP="007154CA">
      <w:pPr>
        <w:rPr>
          <w:rFonts w:cs="Times New Roman"/>
        </w:rPr>
      </w:pPr>
      <w:r w:rsidRPr="00D25E42">
        <w:rPr>
          <w:rFonts w:cs="Times New Roman"/>
        </w:rPr>
        <w:t>Temeljem Zakona o plovidbi i lukama unutarnjih voda  donosi se i primjenjuje Pravilnik o plutajućim objektima. Isti se odnosi na pristane, plutajuće radionice, pontonske mostove, stambene lađe, plutajuće ugostiteljske objekte, plutajuće dokove, pontonske marine te sve druge slične objekte stalno privezane ili usidrene na vodi. Za iste su propisani oprema i sigurnosni pregledi.</w:t>
      </w:r>
    </w:p>
    <w:p w14:paraId="3D0C0251" w14:textId="77777777" w:rsidR="007154CA" w:rsidRPr="00D25E42" w:rsidRDefault="007154CA" w:rsidP="007154CA">
      <w:pPr>
        <w:pStyle w:val="Heading3"/>
        <w:rPr>
          <w:rFonts w:eastAsia="Calibri" w:cs="Times New Roman"/>
        </w:rPr>
      </w:pPr>
      <w:bookmarkStart w:id="181" w:name="_Toc38621630"/>
      <w:bookmarkStart w:id="182" w:name="_Toc39140495"/>
      <w:bookmarkStart w:id="183" w:name="_Toc112148335"/>
      <w:r w:rsidRPr="00D25E42">
        <w:rPr>
          <w:rFonts w:eastAsia="Calibri" w:cs="Times New Roman"/>
        </w:rPr>
        <w:lastRenderedPageBreak/>
        <w:t>Zahtjevi u pogledu pouzdanosti i dostupnosti prometne infrastrukture</w:t>
      </w:r>
      <w:bookmarkEnd w:id="181"/>
      <w:bookmarkEnd w:id="182"/>
      <w:bookmarkEnd w:id="183"/>
    </w:p>
    <w:p w14:paraId="10C1B82B" w14:textId="24C78F42" w:rsidR="007154CA" w:rsidRPr="00D25E42" w:rsidRDefault="007154CA" w:rsidP="007154CA">
      <w:pPr>
        <w:rPr>
          <w:rFonts w:eastAsia="Calibri" w:cs="Times New Roman"/>
        </w:rPr>
      </w:pPr>
      <w:r w:rsidRPr="00D25E42">
        <w:rPr>
          <w:rFonts w:cs="Times New Roman"/>
        </w:rPr>
        <w:t>Pravilnikom o razvrstavanju i otvaranju vodnih putova na unutarnjim vodama, klasificirani su vodni putovi Republike Hrvatske. Tehnički i operativni zahtjevi za unutarnje plovne putove od međunarodnog značaja propisani su Zakonom o potvrđivanju Europskog ugovora o glavnim unutarnjim plovnim putovima od međunarodnog značaja (AGN) koji je Republika Hrvatska potpisala 24. lipnja 1997. godine, a Hrvatski Sabor potvrdio 12. studenoga 1998. godine</w:t>
      </w:r>
      <w:r w:rsidRPr="00D25E42">
        <w:rPr>
          <w:rFonts w:cs="Times New Roman"/>
        </w:rPr>
        <w:footnoteReference w:id="13"/>
      </w:r>
      <w:r w:rsidRPr="00D25E42">
        <w:rPr>
          <w:rFonts w:cs="Times New Roman"/>
        </w:rPr>
        <w:t xml:space="preserve">. AGN-om je uspostavljena europska mreža unutarnjih plovnih putova i luka te jedinstvena infrastruktura i operativni parametri </w:t>
      </w:r>
      <w:r w:rsidR="00694EC8" w:rsidRPr="00D25E42">
        <w:rPr>
          <w:rFonts w:cs="Times New Roman"/>
        </w:rPr>
        <w:t xml:space="preserve">kojima </w:t>
      </w:r>
      <w:r w:rsidRPr="00D25E42">
        <w:rPr>
          <w:rFonts w:cs="Times New Roman"/>
        </w:rPr>
        <w:t>bi oni trebali odgovarati. Svaka od država koja je ratificirala AGN obvezala se na razvoj i izgradnju svojih unutarnjih plovnih putova i luka od međunarodnog značaja. AGN sadrži slijedeće tehničke i operativne zahtjeve koji se odnose na unutarnje plovne putove od međunarodnog značaja</w:t>
      </w:r>
      <w:r w:rsidRPr="00D25E42">
        <w:rPr>
          <w:rFonts w:eastAsia="Calibri" w:cs="Times New Roman"/>
        </w:rPr>
        <w:t>:</w:t>
      </w:r>
    </w:p>
    <w:p w14:paraId="72C2FBD2" w14:textId="77777777" w:rsidR="007154CA" w:rsidRPr="00D25E42" w:rsidRDefault="007154CA" w:rsidP="00EF04FA">
      <w:pPr>
        <w:numPr>
          <w:ilvl w:val="0"/>
          <w:numId w:val="25"/>
        </w:numPr>
        <w:spacing w:line="259" w:lineRule="auto"/>
        <w:contextualSpacing/>
        <w:jc w:val="left"/>
        <w:rPr>
          <w:rFonts w:eastAsia="Calibri" w:cs="Times New Roman"/>
          <w:b/>
          <w:sz w:val="22"/>
        </w:rPr>
      </w:pPr>
      <w:r w:rsidRPr="00D25E42">
        <w:rPr>
          <w:rFonts w:eastAsia="Calibri" w:cs="Times New Roman"/>
          <w:b/>
        </w:rPr>
        <w:t>Tehnički zahtjevi</w:t>
      </w:r>
    </w:p>
    <w:p w14:paraId="3D439BF4" w14:textId="77777777" w:rsidR="007154CA" w:rsidRPr="00D25E42" w:rsidRDefault="007154CA" w:rsidP="00EF04FA">
      <w:pPr>
        <w:numPr>
          <w:ilvl w:val="1"/>
          <w:numId w:val="25"/>
        </w:numPr>
        <w:spacing w:line="259" w:lineRule="auto"/>
        <w:ind w:left="1134"/>
        <w:contextualSpacing/>
        <w:rPr>
          <w:rFonts w:eastAsia="Calibri" w:cs="Times New Roman"/>
          <w:sz w:val="22"/>
        </w:rPr>
      </w:pPr>
      <w:r w:rsidRPr="00D25E42">
        <w:rPr>
          <w:rFonts w:eastAsia="Calibri" w:cs="Times New Roman"/>
        </w:rPr>
        <w:t>Samo plovni putovi koji zadovoljavaju barem najosnovnije zahtjeve klase IV mogu se smatrati plovnim putovima od međunarodnog značaja. Ograničenja gaza (manje od 2,50 m) i minimalne visine pod mostovima (manje od 5,25 m) mogu se prihvatiti samo za postojeće plovne putove i samo kao iznimka.</w:t>
      </w:r>
    </w:p>
    <w:p w14:paraId="65C2B26F" w14:textId="77777777" w:rsidR="007154CA" w:rsidRPr="00D25E42" w:rsidRDefault="007154CA" w:rsidP="00EF04FA">
      <w:pPr>
        <w:numPr>
          <w:ilvl w:val="1"/>
          <w:numId w:val="25"/>
        </w:numPr>
        <w:spacing w:line="259" w:lineRule="auto"/>
        <w:ind w:left="1134"/>
        <w:contextualSpacing/>
        <w:rPr>
          <w:rFonts w:eastAsia="Calibri" w:cs="Times New Roman"/>
          <w:sz w:val="22"/>
        </w:rPr>
      </w:pPr>
      <w:r w:rsidRPr="00D25E42">
        <w:rPr>
          <w:rFonts w:eastAsia="Calibri" w:cs="Times New Roman"/>
        </w:rPr>
        <w:t xml:space="preserve">Pri moderniziranju plovnih putova klasa IV (kao i manjih regionalnih plovnih putova), preporuča se zadovoljenje barem parametara klase </w:t>
      </w:r>
      <w:proofErr w:type="spellStart"/>
      <w:r w:rsidRPr="00D25E42">
        <w:rPr>
          <w:rFonts w:eastAsia="Calibri" w:cs="Times New Roman"/>
        </w:rPr>
        <w:t>Va</w:t>
      </w:r>
      <w:proofErr w:type="spellEnd"/>
      <w:r w:rsidRPr="00D25E42">
        <w:rPr>
          <w:rFonts w:eastAsia="Calibri" w:cs="Times New Roman"/>
        </w:rPr>
        <w:t xml:space="preserve">. Novi plovni putovi od međunarodnog značaja trebaju, međutim, kao minimum zadovoljavati zahtjeve klase </w:t>
      </w:r>
      <w:proofErr w:type="spellStart"/>
      <w:r w:rsidRPr="00D25E42">
        <w:rPr>
          <w:rFonts w:eastAsia="Calibri" w:cs="Times New Roman"/>
        </w:rPr>
        <w:t>Vb</w:t>
      </w:r>
      <w:proofErr w:type="spellEnd"/>
      <w:r w:rsidRPr="00D25E42">
        <w:rPr>
          <w:rFonts w:eastAsia="Calibri" w:cs="Times New Roman"/>
        </w:rPr>
        <w:t>.</w:t>
      </w:r>
    </w:p>
    <w:p w14:paraId="79444182" w14:textId="77777777" w:rsidR="007154CA" w:rsidRPr="00D25E42" w:rsidRDefault="007154CA" w:rsidP="00EF04FA">
      <w:pPr>
        <w:numPr>
          <w:ilvl w:val="1"/>
          <w:numId w:val="25"/>
        </w:numPr>
        <w:spacing w:line="259" w:lineRule="auto"/>
        <w:ind w:left="1134"/>
        <w:contextualSpacing/>
        <w:rPr>
          <w:rFonts w:eastAsia="Calibri" w:cs="Times New Roman"/>
          <w:sz w:val="22"/>
        </w:rPr>
      </w:pPr>
      <w:r w:rsidRPr="00D25E42">
        <w:rPr>
          <w:rFonts w:eastAsia="Calibri" w:cs="Times New Roman"/>
        </w:rPr>
        <w:t xml:space="preserve">Unutarnji plovni putevi na kojima se očekuje znatan opseg kontejnerskog i ro-ro prometa trebaju kao minimum zadovoljavati zahtjeve klase </w:t>
      </w:r>
      <w:proofErr w:type="spellStart"/>
      <w:r w:rsidRPr="00D25E42">
        <w:rPr>
          <w:rFonts w:eastAsia="Calibri" w:cs="Times New Roman"/>
        </w:rPr>
        <w:t>Vb</w:t>
      </w:r>
      <w:proofErr w:type="spellEnd"/>
      <w:r w:rsidRPr="00D25E42">
        <w:rPr>
          <w:rFonts w:eastAsia="Calibri" w:cs="Times New Roman"/>
        </w:rPr>
        <w:t>.</w:t>
      </w:r>
    </w:p>
    <w:p w14:paraId="4A921BBA" w14:textId="77777777" w:rsidR="007154CA" w:rsidRPr="00D25E42" w:rsidRDefault="007154CA" w:rsidP="00EF04FA">
      <w:pPr>
        <w:numPr>
          <w:ilvl w:val="1"/>
          <w:numId w:val="25"/>
        </w:numPr>
        <w:spacing w:line="259" w:lineRule="auto"/>
        <w:ind w:left="1134"/>
        <w:contextualSpacing/>
        <w:rPr>
          <w:rFonts w:eastAsia="Calibri" w:cs="Times New Roman"/>
          <w:sz w:val="22"/>
        </w:rPr>
      </w:pPr>
      <w:r w:rsidRPr="00D25E42">
        <w:rPr>
          <w:rFonts w:eastAsia="Calibri" w:cs="Times New Roman"/>
        </w:rPr>
        <w:t>Na plovnim putovima s fluktuirajućim nivoom vode, preporučena vrijednost gaza treba odgovarati gazu koji se dostiže ili prelazi kroz prosječno 240 dana godišnje (ili 60% plovidbenog razdoblja). Vrijednost preporučene visine pod mostovima (5,25, 7,00 ili 9,10 m) treba se osigurati preko najvišeg plovidbenog nivoa, gdje je to moguće i ekonomski prihvatljivo.</w:t>
      </w:r>
    </w:p>
    <w:p w14:paraId="623E8004" w14:textId="77777777" w:rsidR="007154CA" w:rsidRPr="00D25E42" w:rsidRDefault="007154CA" w:rsidP="00EF04FA">
      <w:pPr>
        <w:numPr>
          <w:ilvl w:val="1"/>
          <w:numId w:val="25"/>
        </w:numPr>
        <w:spacing w:line="259" w:lineRule="auto"/>
        <w:ind w:left="1134"/>
        <w:contextualSpacing/>
        <w:rPr>
          <w:rFonts w:eastAsia="Calibri" w:cs="Times New Roman"/>
          <w:sz w:val="22"/>
        </w:rPr>
      </w:pPr>
      <w:r w:rsidRPr="00D25E42">
        <w:rPr>
          <w:rFonts w:eastAsia="Calibri" w:cs="Times New Roman"/>
        </w:rPr>
        <w:t>Jednaka klasa, gaz i visina pod mostovima trebaju se osigurati ili duž cijelog plovnog puta ili barem na njegovim najvažnijim dijelovima.</w:t>
      </w:r>
    </w:p>
    <w:p w14:paraId="12C2044E" w14:textId="77777777" w:rsidR="007154CA" w:rsidRPr="00D25E42" w:rsidRDefault="007154CA" w:rsidP="00EF04FA">
      <w:pPr>
        <w:numPr>
          <w:ilvl w:val="1"/>
          <w:numId w:val="25"/>
        </w:numPr>
        <w:spacing w:line="259" w:lineRule="auto"/>
        <w:ind w:left="1134"/>
        <w:contextualSpacing/>
        <w:jc w:val="left"/>
        <w:rPr>
          <w:rFonts w:eastAsia="Calibri" w:cs="Times New Roman"/>
          <w:sz w:val="22"/>
        </w:rPr>
      </w:pPr>
      <w:r w:rsidRPr="00D25E42">
        <w:rPr>
          <w:rFonts w:eastAsia="Calibri" w:cs="Times New Roman"/>
        </w:rPr>
        <w:t>Gdje je to moguće, parametri za susjedne plovne putove trebaju biti jednaki ili slični.</w:t>
      </w:r>
    </w:p>
    <w:p w14:paraId="382BD890" w14:textId="77777777" w:rsidR="007154CA" w:rsidRPr="00D25E42" w:rsidRDefault="007154CA" w:rsidP="00EF04FA">
      <w:pPr>
        <w:numPr>
          <w:ilvl w:val="0"/>
          <w:numId w:val="25"/>
        </w:numPr>
        <w:spacing w:line="259" w:lineRule="auto"/>
        <w:contextualSpacing/>
        <w:jc w:val="left"/>
        <w:rPr>
          <w:rFonts w:eastAsia="Calibri" w:cs="Times New Roman"/>
          <w:b/>
          <w:sz w:val="22"/>
        </w:rPr>
      </w:pPr>
      <w:r w:rsidRPr="00D25E42">
        <w:rPr>
          <w:rFonts w:eastAsia="Calibri" w:cs="Times New Roman"/>
          <w:b/>
        </w:rPr>
        <w:t>Operativni zahtjevi</w:t>
      </w:r>
    </w:p>
    <w:p w14:paraId="051FD6F2" w14:textId="77777777" w:rsidR="007154CA" w:rsidRPr="00D25E42" w:rsidRDefault="007154CA" w:rsidP="007154CA">
      <w:pPr>
        <w:spacing w:line="259" w:lineRule="auto"/>
        <w:ind w:left="720"/>
        <w:contextualSpacing/>
        <w:rPr>
          <w:rFonts w:eastAsia="Calibri" w:cs="Times New Roman"/>
          <w:sz w:val="22"/>
        </w:rPr>
      </w:pPr>
      <w:r w:rsidRPr="00D25E42">
        <w:rPr>
          <w:rFonts w:eastAsia="Calibri" w:cs="Times New Roman"/>
        </w:rPr>
        <w:t>Plovni putovi od međunarodnog značaja trebaju zadovoljavati sljedeće osnovne operativne kriterije a da bi se osiguralo pouzdano odvijanje međunarodnog prometa:</w:t>
      </w:r>
    </w:p>
    <w:p w14:paraId="3185B218" w14:textId="77777777" w:rsidR="007154CA" w:rsidRPr="00D25E42" w:rsidRDefault="007154CA" w:rsidP="00EF04FA">
      <w:pPr>
        <w:numPr>
          <w:ilvl w:val="1"/>
          <w:numId w:val="25"/>
        </w:numPr>
        <w:spacing w:line="259" w:lineRule="auto"/>
        <w:ind w:left="1134"/>
        <w:contextualSpacing/>
        <w:rPr>
          <w:rFonts w:eastAsia="Calibri" w:cs="Times New Roman"/>
          <w:sz w:val="22"/>
        </w:rPr>
      </w:pPr>
      <w:r w:rsidRPr="00D25E42">
        <w:rPr>
          <w:rFonts w:eastAsia="Calibri" w:cs="Times New Roman"/>
        </w:rPr>
        <w:t>Protočnost prometa treba biti osigurana tijekom cijelog plovidbenog razdoblja, osim iznimno.</w:t>
      </w:r>
    </w:p>
    <w:p w14:paraId="710E14B0" w14:textId="77777777" w:rsidR="007154CA" w:rsidRPr="00D25E42" w:rsidRDefault="007154CA" w:rsidP="00EF04FA">
      <w:pPr>
        <w:numPr>
          <w:ilvl w:val="1"/>
          <w:numId w:val="25"/>
        </w:numPr>
        <w:spacing w:line="259" w:lineRule="auto"/>
        <w:ind w:left="1134"/>
        <w:contextualSpacing/>
        <w:rPr>
          <w:rFonts w:eastAsia="Calibri" w:cs="Times New Roman"/>
          <w:sz w:val="22"/>
        </w:rPr>
      </w:pPr>
      <w:r w:rsidRPr="00D25E42">
        <w:rPr>
          <w:rFonts w:eastAsia="Calibri" w:cs="Times New Roman"/>
        </w:rPr>
        <w:t>Plovidbeno razdoblje može biti kraće od 365 dana samo u područjima s teškim klimatskim uvjetima, gdje nije moguće održati kanale nezaleđenima tijekom zimskog razdoblja, te je stoga potreban zimski prekid.</w:t>
      </w:r>
    </w:p>
    <w:p w14:paraId="443C9933" w14:textId="77777777" w:rsidR="007154CA" w:rsidRPr="00D25E42" w:rsidRDefault="007154CA" w:rsidP="00EF04FA">
      <w:pPr>
        <w:numPr>
          <w:ilvl w:val="1"/>
          <w:numId w:val="25"/>
        </w:numPr>
        <w:spacing w:line="259" w:lineRule="auto"/>
        <w:ind w:left="1134"/>
        <w:contextualSpacing/>
        <w:rPr>
          <w:rFonts w:eastAsia="Calibri" w:cs="Times New Roman"/>
          <w:sz w:val="22"/>
        </w:rPr>
      </w:pPr>
      <w:r w:rsidRPr="00D25E42">
        <w:rPr>
          <w:rFonts w:eastAsia="Calibri" w:cs="Times New Roman"/>
        </w:rPr>
        <w:t>Trajanje prekida u plovidbenom razdoblju radi redovnog održavanja ustava i ostalih hidrauličkih radova treba biti svedeno na minimum.</w:t>
      </w:r>
    </w:p>
    <w:p w14:paraId="63CE1DB4" w14:textId="77777777" w:rsidR="007154CA" w:rsidRPr="00D25E42" w:rsidRDefault="007154CA" w:rsidP="00EF04FA">
      <w:pPr>
        <w:numPr>
          <w:ilvl w:val="1"/>
          <w:numId w:val="25"/>
        </w:numPr>
        <w:spacing w:line="259" w:lineRule="auto"/>
        <w:ind w:left="1134"/>
        <w:contextualSpacing/>
        <w:rPr>
          <w:rFonts w:eastAsia="Calibri" w:cs="Times New Roman"/>
          <w:sz w:val="22"/>
        </w:rPr>
      </w:pPr>
      <w:r w:rsidRPr="00D25E42">
        <w:rPr>
          <w:rFonts w:eastAsia="Calibri" w:cs="Times New Roman"/>
        </w:rPr>
        <w:lastRenderedPageBreak/>
        <w:t>Minimalni vodostaj od 1,20 m treba osigurati tijekom cijele godine, pri čemu preporučeni ili karakteristični gaz treba osigurati minimalno kroz 240 dana godišnje, odnosno 60% dana godišnje. U područjima s teškim klimatskim uvjetima minimalan gaz od 1,20 m treba biti osiguran kroz prosječno 60% plovidbenog razdoblja;</w:t>
      </w:r>
    </w:p>
    <w:p w14:paraId="75567CF8" w14:textId="77777777" w:rsidR="007154CA" w:rsidRPr="00D25E42" w:rsidRDefault="007154CA" w:rsidP="00EF04FA">
      <w:pPr>
        <w:numPr>
          <w:ilvl w:val="1"/>
          <w:numId w:val="25"/>
        </w:numPr>
        <w:spacing w:line="259" w:lineRule="auto"/>
        <w:ind w:left="1134"/>
        <w:contextualSpacing/>
        <w:rPr>
          <w:rFonts w:eastAsia="Calibri" w:cs="Times New Roman"/>
          <w:b/>
        </w:rPr>
      </w:pPr>
      <w:r w:rsidRPr="00D25E42">
        <w:rPr>
          <w:rFonts w:eastAsia="Calibri" w:cs="Times New Roman"/>
        </w:rPr>
        <w:t xml:space="preserve">Radno vrijeme na ustavama, pokretnim mostovima i ostaloj infrastrukturi treba biti takvo da se radnim danima može osigurati </w:t>
      </w:r>
      <w:proofErr w:type="spellStart"/>
      <w:r w:rsidRPr="00D25E42">
        <w:rPr>
          <w:rFonts w:eastAsia="Calibri" w:cs="Times New Roman"/>
        </w:rPr>
        <w:t>non</w:t>
      </w:r>
      <w:proofErr w:type="spellEnd"/>
      <w:r w:rsidRPr="00D25E42">
        <w:rPr>
          <w:rFonts w:eastAsia="Calibri" w:cs="Times New Roman"/>
        </w:rPr>
        <w:t>-stop (24 sata) plovidba, ukoliko je to ekonomski održivo.</w:t>
      </w:r>
    </w:p>
    <w:p w14:paraId="12053C98" w14:textId="77777777" w:rsidR="007154CA" w:rsidRPr="00D25E42" w:rsidRDefault="007154CA" w:rsidP="007154CA">
      <w:pPr>
        <w:rPr>
          <w:rFonts w:cs="Times New Roman"/>
        </w:rPr>
      </w:pPr>
      <w:r w:rsidRPr="00D25E42">
        <w:rPr>
          <w:rFonts w:cs="Times New Roman"/>
        </w:rPr>
        <w:t>Zakon o plovidbi i lukama unutarnjih voda propisuje obvezu tehničkog održavanja vodnih putova za osiguranje sigurne plovidbe i njihove plovnosti prema mjerilima za razvrstaj. Tehničko održavanje vodnih putova obuhvaća izradu programa održavanja, snimanje vodnih putova s izradom odgovarajuće tehničke dokumentacije, održavanje dubine plovnog puta, održavanje objekata sigurnosti plovidbe, obilježavanje, održavanje objekata, uređaja i opreme (hardver i softver) koji služe za riječne informacijske servise (RIS), uklanjanje iz plovnog puta plutajućih i potonulih predmeta koji ugrožavaju sigurnost plovidbe, interventno održavanje plovnog puta po nalogu inspektora za sigurnost plovidbe na unutarnjim vodama. Sukladno Zakonu u nadležnosti MMPI je tehničko održavanje vodnih putova, gradnja, tehničko unaprjeđenje i prometno-tehnološka modernizacija vodnih putova, osposobljavanje vodnih putova i objekata sigurnosti plovidbe onesposobljenih zbog elementarnih nepogoda, kontrola i nadzor stanja plovnog puta, osiguravanje funkcionalnosti Riječnih informacijskih servisa.</w:t>
      </w:r>
    </w:p>
    <w:p w14:paraId="6DF2487E" w14:textId="77777777" w:rsidR="007154CA" w:rsidRPr="00D25E42" w:rsidRDefault="007154CA" w:rsidP="007154CA">
      <w:pPr>
        <w:rPr>
          <w:rFonts w:cs="Times New Roman"/>
        </w:rPr>
      </w:pPr>
      <w:r w:rsidRPr="00D25E42">
        <w:rPr>
          <w:rFonts w:cs="Times New Roman"/>
        </w:rPr>
        <w:t xml:space="preserve">Održavanje plovnih putova uređeno je Pravilnikom o tehničkom održavanju vodnih putova. Održavanje vodnih putova obavlja se prema Godišnjem programu MMPI. </w:t>
      </w:r>
    </w:p>
    <w:p w14:paraId="02D3E93C" w14:textId="77777777" w:rsidR="007154CA" w:rsidRPr="00D25E42" w:rsidRDefault="007154CA" w:rsidP="00EF04FA">
      <w:pPr>
        <w:numPr>
          <w:ilvl w:val="0"/>
          <w:numId w:val="26"/>
        </w:numPr>
        <w:spacing w:line="259" w:lineRule="auto"/>
        <w:contextualSpacing/>
        <w:jc w:val="left"/>
        <w:rPr>
          <w:rFonts w:eastAsia="Calibri" w:cs="Times New Roman"/>
          <w:b/>
          <w:sz w:val="22"/>
        </w:rPr>
      </w:pPr>
      <w:r w:rsidRPr="00D25E42">
        <w:rPr>
          <w:rFonts w:eastAsia="Calibri" w:cs="Times New Roman"/>
          <w:b/>
        </w:rPr>
        <w:t>Održavanje vodnih putova</w:t>
      </w:r>
    </w:p>
    <w:p w14:paraId="16A76629" w14:textId="77777777" w:rsidR="007154CA" w:rsidRPr="00D25E42" w:rsidRDefault="007154CA" w:rsidP="007154CA">
      <w:pPr>
        <w:spacing w:line="259" w:lineRule="auto"/>
        <w:ind w:left="720"/>
        <w:contextualSpacing/>
        <w:rPr>
          <w:rFonts w:eastAsia="Calibri" w:cs="Times New Roman"/>
          <w:sz w:val="22"/>
        </w:rPr>
      </w:pPr>
      <w:r w:rsidRPr="00D25E42">
        <w:rPr>
          <w:rFonts w:eastAsia="Calibri" w:cs="Times New Roman"/>
        </w:rPr>
        <w:t>Održavanje dubina vodnih putova provodi se radi osiguravanja gabarita plovnih putova u skladu s aktom o njihovom razvrstavanju i otvaranju, nesmetanog protoka voda, te ima višenamjenski karakter. Održavanje dubina plovnog puta podrazumijeva uklanjanja nanosa i podvodnih prepreka iz profila plovnog puta ili izgradnjom vodnih građevina, odnosno kombinacijom oba navedena načina. Uklanjanje nanosa obavlja se na dionicama plovnog puta na kojima se dno u projektom definiranom gabaritu zapuni za više od 20 cm od projektom definirane kote.</w:t>
      </w:r>
    </w:p>
    <w:p w14:paraId="2F06F1B0" w14:textId="77777777" w:rsidR="007154CA" w:rsidRPr="00D25E42" w:rsidRDefault="007154CA" w:rsidP="00EF04FA">
      <w:pPr>
        <w:numPr>
          <w:ilvl w:val="0"/>
          <w:numId w:val="26"/>
        </w:numPr>
        <w:spacing w:line="259" w:lineRule="auto"/>
        <w:contextualSpacing/>
        <w:jc w:val="left"/>
        <w:rPr>
          <w:rFonts w:eastAsia="Calibri" w:cs="Times New Roman"/>
          <w:b/>
          <w:sz w:val="22"/>
        </w:rPr>
      </w:pPr>
      <w:r w:rsidRPr="00D25E42">
        <w:rPr>
          <w:rFonts w:eastAsia="Calibri" w:cs="Times New Roman"/>
          <w:b/>
        </w:rPr>
        <w:t>Obilježavanje vodnih putova</w:t>
      </w:r>
    </w:p>
    <w:p w14:paraId="3872BFA9" w14:textId="77777777" w:rsidR="007154CA" w:rsidRPr="00D25E42" w:rsidRDefault="007154CA" w:rsidP="007154CA">
      <w:pPr>
        <w:spacing w:line="259" w:lineRule="auto"/>
        <w:ind w:left="720"/>
        <w:contextualSpacing/>
        <w:rPr>
          <w:rFonts w:eastAsia="Calibri" w:cs="Times New Roman"/>
          <w:sz w:val="22"/>
        </w:rPr>
      </w:pPr>
      <w:r w:rsidRPr="00D25E42">
        <w:rPr>
          <w:rFonts w:eastAsia="Calibri" w:cs="Times New Roman"/>
        </w:rPr>
        <w:t xml:space="preserve">Poslovi obilježavanja plovnih putova uključuju postavljanje plovnih oznaka prema planu postavljanja oznaka u sustavu obilježavanja (planu obilježavanja), zamjenu, obnavljanje i investicijsko održavanje postojećih objekata sigurnosti plovidbe za obilježavanje i signalizaciju, </w:t>
      </w:r>
    </w:p>
    <w:p w14:paraId="252F7E41" w14:textId="77777777" w:rsidR="007154CA" w:rsidRPr="00D25E42" w:rsidRDefault="007154CA" w:rsidP="007154CA">
      <w:pPr>
        <w:spacing w:line="259" w:lineRule="auto"/>
        <w:ind w:left="720"/>
        <w:contextualSpacing/>
        <w:rPr>
          <w:rFonts w:eastAsia="Calibri" w:cs="Times New Roman"/>
          <w:sz w:val="22"/>
        </w:rPr>
      </w:pPr>
      <w:r w:rsidRPr="00D25E42">
        <w:rPr>
          <w:rFonts w:eastAsia="Calibri" w:cs="Times New Roman"/>
        </w:rPr>
        <w:t>redovno održavanje postojećih objekata sigurnosti plovidbe, nadzor plovnih putova i kontrola sustava obilježavanja, nadzor vodnih putova, uklanjanje plovnih oznaka prije pojave leda i visokih voda.</w:t>
      </w:r>
    </w:p>
    <w:p w14:paraId="2A0B3E82" w14:textId="77777777" w:rsidR="007154CA" w:rsidRPr="00D25E42" w:rsidRDefault="007154CA" w:rsidP="00EF04FA">
      <w:pPr>
        <w:numPr>
          <w:ilvl w:val="0"/>
          <w:numId w:val="26"/>
        </w:numPr>
        <w:spacing w:line="259" w:lineRule="auto"/>
        <w:contextualSpacing/>
        <w:jc w:val="left"/>
        <w:rPr>
          <w:rFonts w:eastAsia="Calibri" w:cs="Times New Roman"/>
          <w:b/>
          <w:sz w:val="22"/>
        </w:rPr>
      </w:pPr>
      <w:r w:rsidRPr="00D25E42">
        <w:rPr>
          <w:rFonts w:eastAsia="Calibri" w:cs="Times New Roman"/>
          <w:b/>
        </w:rPr>
        <w:t>Održavanje objekata, uređaja i opreme koji služe za riječne informacijske servise (RIS)</w:t>
      </w:r>
    </w:p>
    <w:p w14:paraId="0C69D23A" w14:textId="77777777" w:rsidR="007154CA" w:rsidRPr="00D25E42" w:rsidRDefault="007154CA" w:rsidP="007154CA">
      <w:pPr>
        <w:spacing w:after="0" w:line="259" w:lineRule="auto"/>
        <w:ind w:left="720"/>
        <w:contextualSpacing/>
        <w:rPr>
          <w:rFonts w:eastAsia="Calibri" w:cs="Times New Roman"/>
        </w:rPr>
      </w:pPr>
      <w:r w:rsidRPr="00D25E42">
        <w:rPr>
          <w:rFonts w:eastAsia="Calibri" w:cs="Times New Roman"/>
        </w:rPr>
        <w:t xml:space="preserve">Informacijske i komunikacijske elektroničke uređaje i opremu održavati dograđivati i razvijati u skladu s programom CRORIS, odnosno HR RIS, (Hrvatski riječni informacijski sustav) na način da se osigurava siguran i nesmetan rad tijekom 24 sata dnevno pri čemu treba osigurati dovoljnu redundanciju sustava u slučaju kvara pojedinih komponenti. Opremu i softver potrebno je nadograđivati i tehnički usklađivati </w:t>
      </w:r>
      <w:r w:rsidRPr="00D25E42">
        <w:rPr>
          <w:rFonts w:eastAsia="Calibri" w:cs="Times New Roman"/>
        </w:rPr>
        <w:lastRenderedPageBreak/>
        <w:t xml:space="preserve">s aktualnim tehnologijama i verzijama softvera koje su aktualne u zemljama u okruženju. Oprema koja se dograđuje ili </w:t>
      </w:r>
      <w:proofErr w:type="spellStart"/>
      <w:r w:rsidRPr="00D25E42">
        <w:rPr>
          <w:rFonts w:eastAsia="Calibri" w:cs="Times New Roman"/>
        </w:rPr>
        <w:t>zanavlja</w:t>
      </w:r>
      <w:proofErr w:type="spellEnd"/>
      <w:r w:rsidRPr="00D25E42">
        <w:rPr>
          <w:rFonts w:eastAsia="Calibri" w:cs="Times New Roman"/>
        </w:rPr>
        <w:t xml:space="preserve"> mora po tehničkim karakteristikama udovoljavati uredbama Europske komisije i direktivama Europskog Parlamenta i Vijeća koje se odnosi na riječne informacijske servise.</w:t>
      </w:r>
    </w:p>
    <w:p w14:paraId="52B2BC1B" w14:textId="77777777" w:rsidR="007154CA" w:rsidRPr="00D25E42" w:rsidRDefault="007154CA" w:rsidP="00EF04FA">
      <w:pPr>
        <w:pStyle w:val="ListParagraph"/>
        <w:numPr>
          <w:ilvl w:val="0"/>
          <w:numId w:val="26"/>
        </w:numPr>
        <w:spacing w:line="259" w:lineRule="auto"/>
        <w:rPr>
          <w:rFonts w:eastAsia="Calibri" w:cs="Times New Roman"/>
          <w:b/>
        </w:rPr>
      </w:pPr>
      <w:r w:rsidRPr="00D25E42">
        <w:rPr>
          <w:rFonts w:eastAsia="Calibri" w:cs="Times New Roman"/>
          <w:b/>
        </w:rPr>
        <w:t>Snimanje vodnih putova</w:t>
      </w:r>
    </w:p>
    <w:p w14:paraId="2DE74B20" w14:textId="77777777" w:rsidR="007154CA" w:rsidRPr="00D25E42" w:rsidRDefault="007154CA" w:rsidP="007154CA">
      <w:pPr>
        <w:pStyle w:val="ListParagraph"/>
        <w:spacing w:line="259" w:lineRule="auto"/>
        <w:rPr>
          <w:rFonts w:eastAsia="Calibri" w:cs="Times New Roman"/>
          <w:b/>
        </w:rPr>
      </w:pPr>
      <w:r w:rsidRPr="00D25E42">
        <w:rPr>
          <w:rFonts w:cs="Times New Roman"/>
        </w:rPr>
        <w:t>Poslovi snimanja vodnih putova s izradom odgovarajuće tehničke dokumentacije sadrže skup aktivnosti kojima se utvrđuje stanje plovnih putova i korita vodotoka, izrađuju i prikupljaju tehničke i geodetske podloge, izrađuju elaborati, projekti i studije.</w:t>
      </w:r>
    </w:p>
    <w:p w14:paraId="1D39D302" w14:textId="77777777" w:rsidR="007154CA" w:rsidRPr="00D25E42" w:rsidRDefault="007154CA" w:rsidP="007154CA">
      <w:pPr>
        <w:pStyle w:val="Heading3"/>
        <w:rPr>
          <w:rFonts w:eastAsia="Calibri" w:cs="Times New Roman"/>
        </w:rPr>
      </w:pPr>
      <w:bookmarkStart w:id="184" w:name="_Toc38621631"/>
      <w:bookmarkStart w:id="185" w:name="_Toc39140496"/>
      <w:bookmarkStart w:id="186" w:name="_Toc112148336"/>
      <w:r w:rsidRPr="00D25E42">
        <w:rPr>
          <w:rFonts w:eastAsia="Calibri" w:cs="Times New Roman"/>
        </w:rPr>
        <w:t>Zahtjevi u pogledu standarda tehničke kvalitete, klasifikacijskih standarda i kvalitete lučkih usluga</w:t>
      </w:r>
      <w:bookmarkEnd w:id="184"/>
      <w:bookmarkEnd w:id="185"/>
      <w:bookmarkEnd w:id="186"/>
    </w:p>
    <w:p w14:paraId="4E60B909" w14:textId="77777777" w:rsidR="007154CA" w:rsidRPr="00D25E42" w:rsidRDefault="007154CA" w:rsidP="007154CA">
      <w:pPr>
        <w:rPr>
          <w:rFonts w:cs="Times New Roman"/>
        </w:rPr>
      </w:pPr>
      <w:r w:rsidRPr="00D25E42">
        <w:rPr>
          <w:rFonts w:cs="Times New Roman"/>
        </w:rPr>
        <w:t>Sukladno Uredbi o tehničko-tehnološkim uvjetima za luke i uvjetima sigurnosti plovidbe u lukama i pristaništima unutarnjih voda luka otvorena za domaći ili međunarodni promet, da bi zadovoljila tehničke uvjete, mora imati odgovarajuću infrastrukturu, opremu i uređaje za prihvat i otpremanje putnika i tereta te za sigurno obavljanje lučkih djelatnosti. U međunarodnoj luci mora biti osiguran vez za javna plovila i mora postojati uređen prostor s pripadajućim objektom radi obavljanja granične kontrole u skladu s propisima kojima se regulira nadzor državne granice.</w:t>
      </w:r>
    </w:p>
    <w:p w14:paraId="6FA768C8" w14:textId="77777777" w:rsidR="007154CA" w:rsidRPr="00D25E42" w:rsidRDefault="007154CA" w:rsidP="007154CA">
      <w:pPr>
        <w:rPr>
          <w:rFonts w:cs="Times New Roman"/>
        </w:rPr>
      </w:pPr>
      <w:r w:rsidRPr="00D25E42">
        <w:rPr>
          <w:rFonts w:cs="Times New Roman"/>
        </w:rPr>
        <w:t xml:space="preserve">Uredba o tehničko-tehnološkim uvjetima za luke i uvjetima sigurnosti plovidbe u lukama i pristaništima unutarnjih voda propisuje usluge koje upravitelj luke mora osigurati korisnicima, a to su: privez i </w:t>
      </w:r>
      <w:proofErr w:type="spellStart"/>
      <w:r w:rsidRPr="00D25E42">
        <w:rPr>
          <w:rFonts w:cs="Times New Roman"/>
        </w:rPr>
        <w:t>odvez</w:t>
      </w:r>
      <w:proofErr w:type="spellEnd"/>
      <w:r w:rsidRPr="00D25E42">
        <w:rPr>
          <w:rFonts w:cs="Times New Roman"/>
        </w:rPr>
        <w:t xml:space="preserve"> plovila; ukrcaj, iskrcaj, prekrcaj, prijenos, skladištenje i druge transportne usluge ovisno o vrsti tereta i vrsti luke; prihvat i otpremu putnika, ako je luka namijenjena putničkom prometu;  informacijsku službu u okviru primjene Riječnih informacijskih servisa (RIS); opskrbu plovila gorivom, mazivom, vodom i električnom energijom; prihvat otpada s plovila; službu hitne zdravstvene pomoći.</w:t>
      </w:r>
    </w:p>
    <w:p w14:paraId="046BAAAF" w14:textId="77777777" w:rsidR="007154CA" w:rsidRPr="00D25E42" w:rsidRDefault="007154CA" w:rsidP="007154CA">
      <w:pPr>
        <w:rPr>
          <w:rFonts w:cs="Times New Roman"/>
        </w:rPr>
      </w:pPr>
      <w:r w:rsidRPr="00D25E42">
        <w:rPr>
          <w:rFonts w:cs="Times New Roman"/>
        </w:rPr>
        <w:t xml:space="preserve">Kada se radi o lukama otvorenima za međunarodni promet, korisnicima se pored prethodno navedenih moraju osigurati sljedeće usluge: </w:t>
      </w:r>
      <w:proofErr w:type="spellStart"/>
      <w:r w:rsidRPr="00D25E42">
        <w:rPr>
          <w:rFonts w:cs="Times New Roman"/>
        </w:rPr>
        <w:t>boksaža</w:t>
      </w:r>
      <w:proofErr w:type="spellEnd"/>
      <w:r w:rsidRPr="00D25E42">
        <w:rPr>
          <w:rFonts w:cs="Times New Roman"/>
        </w:rPr>
        <w:t>; prihvat i opsluživanje plovila na sidrištu; službu kontrole pristajanja, manevriranja i kontrole boravka plovila na lučkom području; opskrbu plovila, posade i putnika zalihama; službu higijensko-sanitarne zaštite, dezinfekcije, dezinsekcije i deratizacije.</w:t>
      </w:r>
    </w:p>
    <w:p w14:paraId="317FAFF3" w14:textId="77777777" w:rsidR="007154CA" w:rsidRPr="00D25E42" w:rsidRDefault="007154CA" w:rsidP="007154CA">
      <w:pPr>
        <w:rPr>
          <w:rFonts w:cs="Times New Roman"/>
        </w:rPr>
      </w:pPr>
      <w:r w:rsidRPr="00D25E42">
        <w:rPr>
          <w:rFonts w:cs="Times New Roman"/>
        </w:rPr>
        <w:t xml:space="preserve">U pogledu </w:t>
      </w:r>
      <w:proofErr w:type="spellStart"/>
      <w:r w:rsidRPr="00D25E42">
        <w:rPr>
          <w:rFonts w:cs="Times New Roman"/>
        </w:rPr>
        <w:t>razvrstaja</w:t>
      </w:r>
      <w:proofErr w:type="spellEnd"/>
      <w:r w:rsidRPr="00D25E42">
        <w:rPr>
          <w:rFonts w:cs="Times New Roman"/>
        </w:rPr>
        <w:t xml:space="preserve">, razlikuju se luke i pristaništa od državnog značaja, luke i pristaništa od županijskog značaja te privatne luke i pristaništa, a kriteriji za razvrstaj sadržani su u Uredbi o tehničko-tehnološkim uvjetima za luke i uvjetima sigurnosti plovidbe u lukama i pristaništima unutarnjih voda. </w:t>
      </w:r>
    </w:p>
    <w:p w14:paraId="5E7FD825" w14:textId="77777777" w:rsidR="007154CA" w:rsidRPr="00D25E42" w:rsidRDefault="007154CA" w:rsidP="007154CA">
      <w:pPr>
        <w:pStyle w:val="Heading2"/>
        <w:rPr>
          <w:rFonts w:cs="Times New Roman"/>
        </w:rPr>
      </w:pPr>
      <w:bookmarkStart w:id="187" w:name="_Toc112148337"/>
      <w:r w:rsidRPr="00D25E42">
        <w:rPr>
          <w:rFonts w:cs="Times New Roman"/>
        </w:rPr>
        <w:t>Potrebe i ciljevi razvoja plovnih putova</w:t>
      </w:r>
      <w:bookmarkEnd w:id="187"/>
    </w:p>
    <w:p w14:paraId="6993E898" w14:textId="77777777" w:rsidR="007154CA" w:rsidRPr="00D25E42" w:rsidRDefault="007154CA" w:rsidP="007154CA">
      <w:pPr>
        <w:rPr>
          <w:rFonts w:cs="Times New Roman"/>
        </w:rPr>
      </w:pPr>
      <w:r w:rsidRPr="00D25E42">
        <w:rPr>
          <w:rFonts w:cs="Times New Roman"/>
        </w:rPr>
        <w:t xml:space="preserve">Mreža vodnih putova, uz luke unutarnjih voda i pristaništa, osnovna je infrastruktura u sektoru unutarnje plovidbe. Zbog toga je važnost razvoja vodnih putova vrlo velika te se kontinuirano ulaže u njihovo održavanje i unaprjeđenje. </w:t>
      </w:r>
    </w:p>
    <w:p w14:paraId="6A4EF14C" w14:textId="77777777" w:rsidR="007154CA" w:rsidRPr="00D25E42" w:rsidRDefault="007154CA" w:rsidP="007154CA">
      <w:pPr>
        <w:rPr>
          <w:rFonts w:cs="Times New Roman"/>
        </w:rPr>
      </w:pPr>
      <w:r w:rsidRPr="00D25E42">
        <w:rPr>
          <w:rFonts w:cs="Times New Roman"/>
        </w:rPr>
        <w:t>Jedan od ključnih izazova na međunarodnim plovnim putovima u Republici Hrvatskoj su ograničenja plovnosti u nekim dijelovima godine te niže razine plovnosti od predviđenih AGN-</w:t>
      </w:r>
      <w:r w:rsidRPr="00D25E42">
        <w:rPr>
          <w:rFonts w:cs="Times New Roman"/>
        </w:rPr>
        <w:lastRenderedPageBreak/>
        <w:t>om na pojedinim dionicama, a što se posebno odnosi na rijeku Savu. Stoga je potrebno provesti niz projekata kojima će se riješiti problem plovnosti i postići razina plovnosti za međunarodne plovne putove propisane AGN-om (na dionicama na kojima to još nije ostvareno). Osim takvih projekata, važno je naglasiti i projekte redovitog održavanja kojima će se omogućiti održavanje klase plovnosti i razine sigurnosti na plovnim putovima. Na kraju, ali ne i manje važno, potrebno je ulagati u sustav obilježavanja na plovnim putovima kako bi isti bio održiv i moderan i omogućio plovidbu plovnim putovima sukladno najvišim sigurnosnim standardima.</w:t>
      </w:r>
    </w:p>
    <w:p w14:paraId="718BE7E4" w14:textId="77777777" w:rsidR="007154CA" w:rsidRPr="00D25E42" w:rsidRDefault="007154CA" w:rsidP="007154CA">
      <w:pPr>
        <w:rPr>
          <w:rFonts w:cs="Times New Roman"/>
        </w:rPr>
      </w:pPr>
      <w:r w:rsidRPr="00D25E42">
        <w:rPr>
          <w:rFonts w:cs="Times New Roman"/>
        </w:rPr>
        <w:t xml:space="preserve">Kada se analizira mreža plovnih putova, plovni put Dunav-Drava je fizički odvojen od plovnog puta Save unutar teritorija Republike Hrvatske, što stvara određena ograničenja u unutarnjoj plovidbi jer plovila na putu od Siska i Slavonskog Broda prema središnjoj Europi moraju ploviti do Beograda, a zatim se vraćati Dunavom prema unutrašnjosti. Da bi se riješio ovaj problem, već se dugi niz godina razmatra izgradnja višenamjenskog kanala Dunav – Sava čija namjena ne bi bila isključivo povezivanje ove dvije rijeke na teritoriju Republike Hrvatske, već taj projekt ima veliko značenje i za poljoprivredu, turizam i vodno gospodarstvo. </w:t>
      </w:r>
    </w:p>
    <w:p w14:paraId="1F4C1CA0" w14:textId="77777777" w:rsidR="007154CA" w:rsidRPr="00D25E42" w:rsidRDefault="007154CA" w:rsidP="007154CA">
      <w:pPr>
        <w:rPr>
          <w:rFonts w:cs="Times New Roman"/>
        </w:rPr>
      </w:pPr>
      <w:r w:rsidRPr="00D25E42">
        <w:rPr>
          <w:rFonts w:cs="Times New Roman"/>
        </w:rPr>
        <w:t>Izgradnjom višenamjenskog kanala Dunav – Sava, svi hrvatski unutarnji plovnih putovi izravno bi se povezali s europskom mrežom unutarnjih plovnih putova. Ostvarenje tog projekta omogućuje racionalnije prometno povezivanje Podunavlja i Jadrana, odnosno hrvatskih riječnih i morskih luka. Projektom je planirana izgradnja kanala duljine cca 61,5 km. Višenamjenski kanal Dunav – Sava imao bi veliko značenje i za razvoj poljoprivrede, turizma i vodnog gospodarstva u neposrednom okruženju.</w:t>
      </w:r>
    </w:p>
    <w:p w14:paraId="45F2F746" w14:textId="0AC95338" w:rsidR="007154CA" w:rsidRPr="00D25E42" w:rsidRDefault="007154CA" w:rsidP="007154CA">
      <w:pPr>
        <w:rPr>
          <w:rFonts w:cs="Times New Roman"/>
        </w:rPr>
      </w:pPr>
      <w:r w:rsidRPr="00D25E42">
        <w:rPr>
          <w:rFonts w:cs="Times New Roman"/>
        </w:rPr>
        <w:t>Vizija razvoja vodnih putova u Republici Hrvatskoj, koja vrijedi i u narednom razdoblju, je ostvarenje najviših sigurnosnih standarda, visoke razine ekološke i energetske održivosti te osiguranje plovnosti na međunarodnim plovnim putovima tijekom cijele godine čime će se u najvećoj mogućoj mjeri iskoristiti potencijal hrvatskih luka i pristaništa.</w:t>
      </w:r>
    </w:p>
    <w:p w14:paraId="087D0DC5" w14:textId="688A3A06" w:rsidR="007154CA" w:rsidRPr="00D25E42" w:rsidRDefault="007154CA" w:rsidP="007154CA">
      <w:pPr>
        <w:spacing w:after="0"/>
        <w:rPr>
          <w:rFonts w:cs="Times New Roman"/>
        </w:rPr>
      </w:pPr>
      <w:r w:rsidRPr="00D25E42">
        <w:rPr>
          <w:rFonts w:cs="Times New Roman"/>
        </w:rPr>
        <w:t>U narednom razdoblju planiran je veći broj projekata i ulaganja na vodnim putovima koji će dovesti do stvaranja modernog, visokoučinkovitog i konkurentnog sustava unutarnje plovidbe u Republici Hrvatskoj. Projekti su podijeljeni u četiri glavne skupine:</w:t>
      </w:r>
    </w:p>
    <w:p w14:paraId="4085F364" w14:textId="77777777" w:rsidR="007154CA" w:rsidRPr="00D25E42" w:rsidRDefault="007154CA" w:rsidP="00EF04FA">
      <w:pPr>
        <w:pStyle w:val="ListParagraph"/>
        <w:numPr>
          <w:ilvl w:val="0"/>
          <w:numId w:val="28"/>
        </w:numPr>
        <w:spacing w:after="200"/>
        <w:rPr>
          <w:rFonts w:cs="Times New Roman"/>
        </w:rPr>
      </w:pPr>
      <w:r w:rsidRPr="00D25E42">
        <w:rPr>
          <w:rFonts w:cs="Times New Roman"/>
        </w:rPr>
        <w:t>izrada planskih dokumenata i podloga,</w:t>
      </w:r>
    </w:p>
    <w:p w14:paraId="6DD71F56" w14:textId="77777777" w:rsidR="007154CA" w:rsidRPr="00D25E42" w:rsidRDefault="007154CA" w:rsidP="00EF04FA">
      <w:pPr>
        <w:pStyle w:val="ListParagraph"/>
        <w:numPr>
          <w:ilvl w:val="0"/>
          <w:numId w:val="28"/>
        </w:numPr>
        <w:spacing w:after="200"/>
        <w:rPr>
          <w:rFonts w:cs="Times New Roman"/>
        </w:rPr>
      </w:pPr>
      <w:r w:rsidRPr="00D25E42">
        <w:rPr>
          <w:rFonts w:cs="Times New Roman"/>
        </w:rPr>
        <w:t>izrada programske dokumentacije,</w:t>
      </w:r>
    </w:p>
    <w:p w14:paraId="70DA288A" w14:textId="77777777" w:rsidR="007154CA" w:rsidRPr="00D25E42" w:rsidRDefault="007154CA" w:rsidP="00EF04FA">
      <w:pPr>
        <w:pStyle w:val="ListParagraph"/>
        <w:numPr>
          <w:ilvl w:val="0"/>
          <w:numId w:val="28"/>
        </w:numPr>
        <w:spacing w:after="200"/>
        <w:rPr>
          <w:rFonts w:cs="Times New Roman"/>
        </w:rPr>
      </w:pPr>
      <w:r w:rsidRPr="00D25E42">
        <w:rPr>
          <w:rFonts w:cs="Times New Roman"/>
        </w:rPr>
        <w:t>izrada projektno-tehničke i studijske dokumentacije,</w:t>
      </w:r>
    </w:p>
    <w:p w14:paraId="7C523189" w14:textId="77777777" w:rsidR="007154CA" w:rsidRPr="00D25E42" w:rsidRDefault="007154CA" w:rsidP="00EF04FA">
      <w:pPr>
        <w:pStyle w:val="ListParagraph"/>
        <w:numPr>
          <w:ilvl w:val="0"/>
          <w:numId w:val="28"/>
        </w:numPr>
        <w:spacing w:after="200"/>
        <w:rPr>
          <w:rFonts w:cs="Times New Roman"/>
        </w:rPr>
      </w:pPr>
      <w:r w:rsidRPr="00D25E42">
        <w:rPr>
          <w:rFonts w:cs="Times New Roman"/>
        </w:rPr>
        <w:t xml:space="preserve">izgradnja i održavanje infrastrukture. </w:t>
      </w:r>
    </w:p>
    <w:p w14:paraId="335E4A34" w14:textId="21A4EEC9" w:rsidR="00C02393" w:rsidRPr="00D25E42" w:rsidRDefault="007154CA" w:rsidP="007154CA">
      <w:pPr>
        <w:rPr>
          <w:rFonts w:cs="Times New Roman"/>
        </w:rPr>
      </w:pPr>
      <w:r w:rsidRPr="00D25E42">
        <w:rPr>
          <w:rFonts w:cs="Times New Roman"/>
        </w:rPr>
        <w:t>U nastavku su opisani ključni planirani projekti i ulaganja te su dane njihove indikativne vrijednosti, predloženi su mogući izvori financiranja kao i planirani vremenski period provedbe projekata s podjelom investicijskih troškova po godinama.</w:t>
      </w:r>
    </w:p>
    <w:p w14:paraId="3EE9169E" w14:textId="77777777" w:rsidR="007154CA" w:rsidRPr="00D25E42" w:rsidRDefault="007154CA" w:rsidP="00EF04FA">
      <w:pPr>
        <w:pStyle w:val="ListParagraph"/>
        <w:numPr>
          <w:ilvl w:val="0"/>
          <w:numId w:val="32"/>
        </w:numPr>
        <w:rPr>
          <w:rFonts w:cs="Times New Roman"/>
          <w:b/>
          <w:bCs/>
        </w:rPr>
      </w:pPr>
      <w:r w:rsidRPr="00D25E42">
        <w:rPr>
          <w:rFonts w:cs="Times New Roman"/>
          <w:b/>
          <w:bCs/>
        </w:rPr>
        <w:t>Izrada programsko-planskih dokumenata i podloga</w:t>
      </w:r>
    </w:p>
    <w:p w14:paraId="0F1575F5" w14:textId="77777777" w:rsidR="007154CA" w:rsidRPr="00D25E42" w:rsidRDefault="007154CA" w:rsidP="007154CA">
      <w:pPr>
        <w:rPr>
          <w:rFonts w:cs="Times New Roman"/>
        </w:rPr>
      </w:pPr>
      <w:r w:rsidRPr="00D25E42">
        <w:rPr>
          <w:rFonts w:cs="Times New Roman"/>
        </w:rPr>
        <w:t xml:space="preserve">Jedan od preduvjeta razvoja sustava unutarnje plovidbe je kvalitetno planiranje ulaganja na način koji će osigurati s jedne strane postizanje nacionalnih ciljeva i željenih rezultata razvoja, a s druge usklađivanje s europskim strateškim i regulatornim okvirom kojima se definiraju smjer, ciljevi i željeni rezultati razvoja kojima trebaju doprinositi sve zemlje članice. </w:t>
      </w:r>
    </w:p>
    <w:p w14:paraId="455AE137" w14:textId="34057815" w:rsidR="007154CA" w:rsidRPr="00D25E42" w:rsidRDefault="007154CA" w:rsidP="007154CA">
      <w:pPr>
        <w:rPr>
          <w:rFonts w:cs="Times New Roman"/>
        </w:rPr>
      </w:pPr>
      <w:r w:rsidRPr="00D25E42">
        <w:rPr>
          <w:rFonts w:cs="Times New Roman"/>
        </w:rPr>
        <w:lastRenderedPageBreak/>
        <w:t>Kako bi se na nacionalnoj razini pripremile podloge za provedbu ključnih aktivnosti, u narednom razdoblju potrebno je pristupiti izradi programsko-planskih dokumenata u sektoru unutarnje plovidbe i izradi međusektorskih programsko-planskih dokumenata koji uključuju sektor unutarnje plovidbe. Navedeno zahtijeva suradnju različitih dionika u sektoru unutarnje plovidbe i međusektorsku suradnju. Predviđa se da će nositelj izrade programsko-planskih dokumenata i podloga za donošenje strateških odluka (studije i analize usmjerene na specifična pitanja) u sektoru unutarnje plovidbe biti Uprava unutarnje plovidbe Ministarstva mora, prometa i infrastrukture. U slučajevima kada nositelj izrade programsko-planskih dokumenata i podloga nije Uprava unutarnje plovidbe Ministarstva mora, prometa i infrastrukture, a radi se o programsko-planskim dokumentima i podlogama koji uključuju sektor unutarnje plovidbe, Ministarstvo mora, prometa i infrastrukture i relevantne uprave (Uprava unutarnje plovidbe i Uprava sigurnosti plovidbe Ministarstva mora, prometa i infrastrukture) svakako bi trebali biti uključeni u izradu tih dokumenata kroz radne skupine, javne rasprave, očitovanja i druge oblike međusektorske suradnje.</w:t>
      </w:r>
    </w:p>
    <w:p w14:paraId="4A7ED113" w14:textId="38BD1300" w:rsidR="007154CA" w:rsidRPr="00D25E42" w:rsidRDefault="007154CA" w:rsidP="007154CA">
      <w:pPr>
        <w:rPr>
          <w:rFonts w:cs="Times New Roman"/>
        </w:rPr>
      </w:pPr>
      <w:r w:rsidRPr="00D25E42">
        <w:rPr>
          <w:rFonts w:cs="Times New Roman"/>
        </w:rPr>
        <w:t>Neki od niže navedenih dokumenata već su predviđeni u Planu nabave Ministarstva mora, prometa i infrastrukture za 202</w:t>
      </w:r>
      <w:r w:rsidR="00A53E78" w:rsidRPr="00D25E42">
        <w:rPr>
          <w:rFonts w:cs="Times New Roman"/>
        </w:rPr>
        <w:t>2</w:t>
      </w:r>
      <w:r w:rsidRPr="00D25E42">
        <w:rPr>
          <w:rFonts w:cs="Times New Roman"/>
        </w:rPr>
        <w:t>. godinu (označeno sa *) ili obaveza njihove izrade proizlazi iz zakonodavnog okvira primjenjivog na sektor unutarnje plovidbe. Navedena lista je indikativna te će se u narednom razdoblju nadopunjavati ili korigirati sukladno potrebama, ali i eventualnim novim obavezama koje mogu proizaći iz regulatornog i strateškog okvira koji se na europskoj i nacionalnoj razini donosi za programsko razdoblje 2021.- 2027.</w:t>
      </w:r>
    </w:p>
    <w:p w14:paraId="3B0B8965" w14:textId="21D80C9A" w:rsidR="00892825" w:rsidRPr="00D25E42" w:rsidRDefault="00892825" w:rsidP="00892825">
      <w:pPr>
        <w:pStyle w:val="Caption"/>
        <w:keepNext/>
        <w:jc w:val="center"/>
        <w:rPr>
          <w:rFonts w:cs="Times New Roman"/>
        </w:rPr>
      </w:pPr>
      <w:bookmarkStart w:id="188" w:name="_Toc69744740"/>
      <w:bookmarkStart w:id="189" w:name="_Toc112158566"/>
      <w:r w:rsidRPr="00D25E42">
        <w:rPr>
          <w:rFonts w:cs="Times New Roman"/>
        </w:rPr>
        <w:t xml:space="preserve">Tablica </w:t>
      </w:r>
      <w:r w:rsidRPr="00D25E42">
        <w:rPr>
          <w:rFonts w:cs="Times New Roman"/>
        </w:rPr>
        <w:fldChar w:fldCharType="begin"/>
      </w:r>
      <w:r w:rsidRPr="00D25E42">
        <w:rPr>
          <w:rFonts w:cs="Times New Roman"/>
        </w:rPr>
        <w:instrText>SEQ Tablica \* ARABIC</w:instrText>
      </w:r>
      <w:r w:rsidRPr="00D25E42">
        <w:rPr>
          <w:rFonts w:cs="Times New Roman"/>
        </w:rPr>
        <w:fldChar w:fldCharType="separate"/>
      </w:r>
      <w:r w:rsidR="005D3E0C">
        <w:rPr>
          <w:rFonts w:cs="Times New Roman"/>
          <w:noProof/>
        </w:rPr>
        <w:t>7</w:t>
      </w:r>
      <w:r w:rsidRPr="00D25E42">
        <w:rPr>
          <w:rFonts w:cs="Times New Roman"/>
        </w:rPr>
        <w:fldChar w:fldCharType="end"/>
      </w:r>
      <w:r w:rsidRPr="00D25E42">
        <w:rPr>
          <w:rFonts w:cs="Times New Roman"/>
        </w:rPr>
        <w:t>: Programsko-planski dokumenti</w:t>
      </w:r>
      <w:r w:rsidRPr="00D25E42">
        <w:rPr>
          <w:rFonts w:cs="Times New Roman"/>
          <w:b w:val="0"/>
        </w:rPr>
        <w:t xml:space="preserve"> </w:t>
      </w:r>
      <w:r w:rsidRPr="00D25E42">
        <w:rPr>
          <w:rFonts w:cs="Times New Roman"/>
          <w:bCs w:val="0"/>
        </w:rPr>
        <w:t>i podloge</w:t>
      </w:r>
      <w:r w:rsidRPr="00D25E42">
        <w:rPr>
          <w:rFonts w:cs="Times New Roman"/>
          <w:b w:val="0"/>
        </w:rPr>
        <w:t xml:space="preserve"> </w:t>
      </w:r>
      <w:r w:rsidRPr="00D25E42">
        <w:rPr>
          <w:rFonts w:cs="Times New Roman"/>
        </w:rPr>
        <w:t>u sektoru unutarnje plovidbe (indikativna lista)</w:t>
      </w:r>
      <w:bookmarkEnd w:id="188"/>
      <w:bookmarkEnd w:id="189"/>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28" w:type="dxa"/>
          <w:right w:w="28" w:type="dxa"/>
        </w:tblCellMar>
        <w:tblLook w:val="04A0" w:firstRow="1" w:lastRow="0" w:firstColumn="1" w:lastColumn="0" w:noHBand="0" w:noVBand="1"/>
      </w:tblPr>
      <w:tblGrid>
        <w:gridCol w:w="1299"/>
        <w:gridCol w:w="3589"/>
        <w:gridCol w:w="1698"/>
        <w:gridCol w:w="2476"/>
      </w:tblGrid>
      <w:tr w:rsidR="00D25E42" w:rsidRPr="00D25E42" w14:paraId="5872CE24" w14:textId="77777777" w:rsidTr="00E01C2D">
        <w:tc>
          <w:tcPr>
            <w:tcW w:w="717" w:type="pct"/>
            <w:shd w:val="clear" w:color="auto" w:fill="B5C4D7"/>
            <w:vAlign w:val="center"/>
          </w:tcPr>
          <w:p w14:paraId="44A2C74D" w14:textId="77777777" w:rsidR="00892825" w:rsidRPr="00D25E42" w:rsidRDefault="00892825" w:rsidP="00E01C2D">
            <w:pPr>
              <w:spacing w:after="0" w:line="240" w:lineRule="auto"/>
              <w:jc w:val="center"/>
              <w:rPr>
                <w:rFonts w:cs="Times New Roman"/>
                <w:b/>
                <w:sz w:val="20"/>
                <w:szCs w:val="20"/>
              </w:rPr>
            </w:pPr>
            <w:r w:rsidRPr="00D25E42">
              <w:rPr>
                <w:rFonts w:cs="Times New Roman"/>
                <w:b/>
                <w:sz w:val="20"/>
                <w:szCs w:val="20"/>
              </w:rPr>
              <w:t>Područje</w:t>
            </w:r>
          </w:p>
        </w:tc>
        <w:tc>
          <w:tcPr>
            <w:tcW w:w="1980" w:type="pct"/>
            <w:shd w:val="clear" w:color="auto" w:fill="B5C4D7"/>
            <w:vAlign w:val="center"/>
          </w:tcPr>
          <w:p w14:paraId="33C4A61F" w14:textId="77777777" w:rsidR="00892825" w:rsidRPr="00D25E42" w:rsidRDefault="00892825" w:rsidP="00E01C2D">
            <w:pPr>
              <w:spacing w:after="0" w:line="240" w:lineRule="auto"/>
              <w:jc w:val="center"/>
              <w:rPr>
                <w:rFonts w:cs="Times New Roman"/>
                <w:b/>
                <w:sz w:val="20"/>
                <w:szCs w:val="20"/>
              </w:rPr>
            </w:pPr>
            <w:r w:rsidRPr="00D25E42">
              <w:rPr>
                <w:rFonts w:cs="Times New Roman"/>
                <w:b/>
                <w:sz w:val="20"/>
                <w:szCs w:val="20"/>
              </w:rPr>
              <w:t>Programsko-planska dokumentacija</w:t>
            </w:r>
          </w:p>
        </w:tc>
        <w:tc>
          <w:tcPr>
            <w:tcW w:w="937" w:type="pct"/>
            <w:shd w:val="clear" w:color="auto" w:fill="B5C4D7"/>
            <w:vAlign w:val="center"/>
          </w:tcPr>
          <w:p w14:paraId="1A25C23D" w14:textId="77777777" w:rsidR="00892825" w:rsidRPr="00D25E42" w:rsidRDefault="00892825" w:rsidP="00E01C2D">
            <w:pPr>
              <w:spacing w:after="0" w:line="240" w:lineRule="auto"/>
              <w:jc w:val="center"/>
              <w:rPr>
                <w:rFonts w:cs="Times New Roman"/>
                <w:b/>
                <w:sz w:val="20"/>
                <w:szCs w:val="20"/>
              </w:rPr>
            </w:pPr>
            <w:r w:rsidRPr="00D25E42">
              <w:rPr>
                <w:rFonts w:cs="Times New Roman"/>
                <w:b/>
                <w:sz w:val="20"/>
                <w:szCs w:val="20"/>
              </w:rPr>
              <w:t>Nositelj</w:t>
            </w:r>
          </w:p>
        </w:tc>
        <w:tc>
          <w:tcPr>
            <w:tcW w:w="1366" w:type="pct"/>
            <w:shd w:val="clear" w:color="auto" w:fill="B5C4D7"/>
            <w:vAlign w:val="center"/>
          </w:tcPr>
          <w:p w14:paraId="359962DF" w14:textId="77777777" w:rsidR="00892825" w:rsidRPr="00D25E42" w:rsidRDefault="00892825" w:rsidP="00E01C2D">
            <w:pPr>
              <w:spacing w:after="0" w:line="240" w:lineRule="auto"/>
              <w:jc w:val="center"/>
              <w:rPr>
                <w:rFonts w:cs="Times New Roman"/>
                <w:b/>
                <w:sz w:val="20"/>
                <w:szCs w:val="20"/>
              </w:rPr>
            </w:pPr>
            <w:r w:rsidRPr="00D25E42">
              <w:rPr>
                <w:rFonts w:cs="Times New Roman"/>
                <w:b/>
                <w:sz w:val="20"/>
                <w:szCs w:val="20"/>
              </w:rPr>
              <w:t>Sudjeluje</w:t>
            </w:r>
          </w:p>
        </w:tc>
      </w:tr>
      <w:tr w:rsidR="00D25E42" w:rsidRPr="00D25E42" w14:paraId="6C4A892A" w14:textId="77777777" w:rsidTr="00E01C2D">
        <w:tc>
          <w:tcPr>
            <w:tcW w:w="717" w:type="pct"/>
            <w:shd w:val="clear" w:color="auto" w:fill="auto"/>
            <w:vAlign w:val="center"/>
          </w:tcPr>
          <w:p w14:paraId="475B1FB5" w14:textId="77777777" w:rsidR="00892825" w:rsidRPr="00D25E42" w:rsidRDefault="00892825" w:rsidP="00E01C2D">
            <w:pPr>
              <w:shd w:val="clear" w:color="auto" w:fill="FFFFFF"/>
              <w:spacing w:before="100" w:beforeAutospacing="1" w:after="100" w:afterAutospacing="1" w:line="240" w:lineRule="auto"/>
              <w:jc w:val="center"/>
              <w:rPr>
                <w:rFonts w:cs="Times New Roman"/>
                <w:sz w:val="20"/>
                <w:szCs w:val="20"/>
              </w:rPr>
            </w:pPr>
            <w:r w:rsidRPr="00D25E42">
              <w:rPr>
                <w:rFonts w:cs="Times New Roman"/>
                <w:sz w:val="20"/>
                <w:szCs w:val="20"/>
              </w:rPr>
              <w:t>Infrastruktura</w:t>
            </w:r>
          </w:p>
        </w:tc>
        <w:tc>
          <w:tcPr>
            <w:tcW w:w="1980" w:type="pct"/>
            <w:shd w:val="clear" w:color="auto" w:fill="auto"/>
            <w:vAlign w:val="center"/>
          </w:tcPr>
          <w:p w14:paraId="0DDC3A6C" w14:textId="77777777" w:rsidR="00892825" w:rsidRPr="00D25E42" w:rsidRDefault="00892825" w:rsidP="00EF04FA">
            <w:pPr>
              <w:numPr>
                <w:ilvl w:val="0"/>
                <w:numId w:val="33"/>
              </w:numPr>
              <w:spacing w:after="0" w:line="240" w:lineRule="auto"/>
              <w:ind w:left="233" w:hanging="219"/>
              <w:jc w:val="left"/>
              <w:rPr>
                <w:rFonts w:cs="Times New Roman"/>
                <w:sz w:val="20"/>
                <w:szCs w:val="20"/>
              </w:rPr>
            </w:pPr>
            <w:r w:rsidRPr="00D25E42">
              <w:rPr>
                <w:rFonts w:cs="Times New Roman"/>
                <w:sz w:val="20"/>
                <w:szCs w:val="20"/>
              </w:rPr>
              <w:t>Višegodišnji plan tehničkog održavanja</w:t>
            </w:r>
          </w:p>
          <w:p w14:paraId="54BA08A4" w14:textId="77777777" w:rsidR="00892825" w:rsidRPr="00D25E42" w:rsidRDefault="00892825" w:rsidP="00EF04FA">
            <w:pPr>
              <w:numPr>
                <w:ilvl w:val="0"/>
                <w:numId w:val="33"/>
              </w:numPr>
              <w:spacing w:after="0" w:line="240" w:lineRule="auto"/>
              <w:ind w:left="233" w:hanging="219"/>
              <w:jc w:val="left"/>
              <w:rPr>
                <w:rFonts w:cs="Times New Roman"/>
                <w:sz w:val="20"/>
                <w:szCs w:val="20"/>
              </w:rPr>
            </w:pPr>
            <w:r w:rsidRPr="00D25E42">
              <w:rPr>
                <w:rFonts w:cs="Times New Roman"/>
                <w:sz w:val="20"/>
                <w:szCs w:val="20"/>
              </w:rPr>
              <w:t>Godišnji programi tehničkog održavanja</w:t>
            </w:r>
          </w:p>
        </w:tc>
        <w:tc>
          <w:tcPr>
            <w:tcW w:w="937" w:type="pct"/>
            <w:shd w:val="clear" w:color="auto" w:fill="auto"/>
            <w:vAlign w:val="center"/>
          </w:tcPr>
          <w:p w14:paraId="7FEA5963" w14:textId="77777777" w:rsidR="00892825" w:rsidRPr="00D25E42" w:rsidRDefault="00892825" w:rsidP="00E01C2D">
            <w:pPr>
              <w:spacing w:after="0" w:line="240" w:lineRule="auto"/>
              <w:jc w:val="center"/>
              <w:rPr>
                <w:rFonts w:cs="Times New Roman"/>
                <w:sz w:val="20"/>
                <w:szCs w:val="20"/>
              </w:rPr>
            </w:pPr>
            <w:r w:rsidRPr="00D25E42">
              <w:rPr>
                <w:rFonts w:cs="Times New Roman"/>
                <w:sz w:val="20"/>
                <w:szCs w:val="20"/>
              </w:rPr>
              <w:t>Uprava unutarnje plovidbe Ministarstva mora, prometa i infrastrukture</w:t>
            </w:r>
          </w:p>
        </w:tc>
        <w:tc>
          <w:tcPr>
            <w:tcW w:w="1366" w:type="pct"/>
            <w:shd w:val="clear" w:color="auto" w:fill="auto"/>
            <w:vAlign w:val="center"/>
          </w:tcPr>
          <w:p w14:paraId="5C7414B0" w14:textId="77777777" w:rsidR="00892825" w:rsidRPr="00D25E42" w:rsidRDefault="00892825" w:rsidP="00E01C2D">
            <w:pPr>
              <w:spacing w:after="0" w:line="240" w:lineRule="auto"/>
              <w:ind w:left="-45"/>
              <w:jc w:val="center"/>
              <w:rPr>
                <w:rFonts w:cs="Times New Roman"/>
                <w:sz w:val="20"/>
                <w:szCs w:val="20"/>
              </w:rPr>
            </w:pPr>
            <w:r w:rsidRPr="00D25E42">
              <w:rPr>
                <w:rFonts w:cs="Times New Roman"/>
                <w:sz w:val="20"/>
                <w:szCs w:val="20"/>
              </w:rPr>
              <w:t>Hrvatske vode</w:t>
            </w:r>
          </w:p>
        </w:tc>
      </w:tr>
      <w:tr w:rsidR="00D25E42" w:rsidRPr="00D25E42" w14:paraId="5DB55CB7" w14:textId="77777777" w:rsidTr="00E01C2D">
        <w:tc>
          <w:tcPr>
            <w:tcW w:w="717" w:type="pct"/>
            <w:shd w:val="clear" w:color="auto" w:fill="auto"/>
            <w:vAlign w:val="center"/>
          </w:tcPr>
          <w:p w14:paraId="027CF950" w14:textId="77777777" w:rsidR="00892825" w:rsidRPr="00D25E42" w:rsidRDefault="00892825" w:rsidP="00E01C2D">
            <w:pPr>
              <w:shd w:val="clear" w:color="auto" w:fill="FFFFFF"/>
              <w:spacing w:before="120" w:beforeAutospacing="1" w:after="120" w:afterAutospacing="1" w:line="240" w:lineRule="auto"/>
              <w:jc w:val="center"/>
              <w:rPr>
                <w:rFonts w:eastAsia="Times New Roman" w:cs="Times New Roman"/>
                <w:sz w:val="20"/>
                <w:szCs w:val="20"/>
                <w:lang w:eastAsia="hr-HR"/>
              </w:rPr>
            </w:pPr>
            <w:r w:rsidRPr="00D25E42">
              <w:rPr>
                <w:rFonts w:cs="Times New Roman"/>
                <w:sz w:val="20"/>
                <w:szCs w:val="20"/>
              </w:rPr>
              <w:t>Zaštita okoliša</w:t>
            </w:r>
          </w:p>
        </w:tc>
        <w:tc>
          <w:tcPr>
            <w:tcW w:w="1980" w:type="pct"/>
            <w:shd w:val="clear" w:color="auto" w:fill="auto"/>
            <w:vAlign w:val="center"/>
          </w:tcPr>
          <w:p w14:paraId="25A90B1B" w14:textId="77777777" w:rsidR="00892825" w:rsidRPr="00D25E42" w:rsidRDefault="00892825" w:rsidP="00EF04FA">
            <w:pPr>
              <w:numPr>
                <w:ilvl w:val="0"/>
                <w:numId w:val="33"/>
              </w:numPr>
              <w:spacing w:after="0" w:line="240" w:lineRule="auto"/>
              <w:ind w:left="233" w:hanging="219"/>
              <w:jc w:val="left"/>
              <w:rPr>
                <w:rFonts w:cs="Times New Roman"/>
                <w:sz w:val="20"/>
                <w:szCs w:val="20"/>
              </w:rPr>
            </w:pPr>
            <w:r w:rsidRPr="00D25E42">
              <w:rPr>
                <w:rFonts w:cs="Times New Roman"/>
                <w:sz w:val="20"/>
                <w:szCs w:val="20"/>
              </w:rPr>
              <w:t>Studija prihvata i zbrinjavanja otpada s plovila unutarnjih voda, kojom će se uskladiti prihvat i zbrinjavanje otpada s plovila u svim lukama unutarnjih voda uz primjenu principa kružnog gospodarstva</w:t>
            </w:r>
          </w:p>
          <w:p w14:paraId="0F7518A7" w14:textId="23441100" w:rsidR="006912CC" w:rsidRPr="00D25E42" w:rsidRDefault="006912CC" w:rsidP="00EF04FA">
            <w:pPr>
              <w:numPr>
                <w:ilvl w:val="0"/>
                <w:numId w:val="33"/>
              </w:numPr>
              <w:spacing w:after="0" w:line="240" w:lineRule="auto"/>
              <w:ind w:left="233" w:hanging="219"/>
              <w:jc w:val="left"/>
              <w:rPr>
                <w:rFonts w:cs="Times New Roman"/>
                <w:sz w:val="20"/>
                <w:szCs w:val="20"/>
              </w:rPr>
            </w:pPr>
            <w:r w:rsidRPr="00D25E42">
              <w:rPr>
                <w:rFonts w:cs="Times New Roman"/>
                <w:sz w:val="20"/>
                <w:szCs w:val="20"/>
              </w:rPr>
              <w:t>Stručno tehnička pomoć za provedbu postupaka iz nadležnosti zaštite okoliša i prirode*</w:t>
            </w:r>
          </w:p>
        </w:tc>
        <w:tc>
          <w:tcPr>
            <w:tcW w:w="937" w:type="pct"/>
            <w:shd w:val="clear" w:color="auto" w:fill="auto"/>
            <w:vAlign w:val="center"/>
          </w:tcPr>
          <w:p w14:paraId="1A3F870E" w14:textId="77777777" w:rsidR="00892825" w:rsidRPr="00D25E42" w:rsidRDefault="00892825" w:rsidP="00E01C2D">
            <w:pPr>
              <w:spacing w:after="0" w:line="240" w:lineRule="auto"/>
              <w:jc w:val="center"/>
              <w:rPr>
                <w:rFonts w:cs="Times New Roman"/>
                <w:sz w:val="20"/>
                <w:szCs w:val="20"/>
              </w:rPr>
            </w:pPr>
            <w:r w:rsidRPr="00D25E42">
              <w:rPr>
                <w:rFonts w:cs="Times New Roman"/>
                <w:sz w:val="20"/>
                <w:szCs w:val="20"/>
              </w:rPr>
              <w:t>Uprava unutarnje plovidbe Ministarstva mora, prometa i infrastrukture</w:t>
            </w:r>
          </w:p>
        </w:tc>
        <w:tc>
          <w:tcPr>
            <w:tcW w:w="1366" w:type="pct"/>
            <w:shd w:val="clear" w:color="auto" w:fill="auto"/>
            <w:vAlign w:val="center"/>
          </w:tcPr>
          <w:p w14:paraId="122CDA0A" w14:textId="77777777" w:rsidR="00892825" w:rsidRPr="00D25E42" w:rsidRDefault="00892825" w:rsidP="00E01C2D">
            <w:pPr>
              <w:spacing w:after="0" w:line="240" w:lineRule="auto"/>
              <w:ind w:left="-45"/>
              <w:jc w:val="center"/>
              <w:rPr>
                <w:rFonts w:cs="Times New Roman"/>
                <w:sz w:val="20"/>
                <w:szCs w:val="20"/>
              </w:rPr>
            </w:pPr>
            <w:r w:rsidRPr="00D25E42">
              <w:rPr>
                <w:rFonts w:cs="Times New Roman"/>
                <w:sz w:val="20"/>
                <w:szCs w:val="20"/>
              </w:rPr>
              <w:t>Lučke uprave</w:t>
            </w:r>
          </w:p>
        </w:tc>
      </w:tr>
      <w:tr w:rsidR="00D25E42" w:rsidRPr="00D25E42" w14:paraId="37297564" w14:textId="77777777" w:rsidTr="00E01C2D">
        <w:tc>
          <w:tcPr>
            <w:tcW w:w="717" w:type="pct"/>
            <w:shd w:val="clear" w:color="auto" w:fill="auto"/>
            <w:vAlign w:val="center"/>
          </w:tcPr>
          <w:p w14:paraId="11B2C355" w14:textId="77777777" w:rsidR="00892825" w:rsidRPr="00D25E42" w:rsidRDefault="00892825" w:rsidP="00E01C2D">
            <w:pPr>
              <w:shd w:val="clear" w:color="auto" w:fill="FFFFFF"/>
              <w:spacing w:before="120" w:beforeAutospacing="1" w:after="120" w:afterAutospacing="1" w:line="240" w:lineRule="auto"/>
              <w:jc w:val="center"/>
              <w:rPr>
                <w:rFonts w:eastAsia="Times New Roman" w:cs="Times New Roman"/>
                <w:sz w:val="20"/>
                <w:szCs w:val="20"/>
                <w:lang w:eastAsia="hr-HR"/>
              </w:rPr>
            </w:pPr>
            <w:r w:rsidRPr="00D25E42">
              <w:rPr>
                <w:rFonts w:cs="Times New Roman"/>
                <w:sz w:val="20"/>
                <w:szCs w:val="20"/>
              </w:rPr>
              <w:t>Energetska učinkovitost</w:t>
            </w:r>
          </w:p>
        </w:tc>
        <w:tc>
          <w:tcPr>
            <w:tcW w:w="1980" w:type="pct"/>
            <w:shd w:val="clear" w:color="auto" w:fill="auto"/>
            <w:vAlign w:val="center"/>
          </w:tcPr>
          <w:p w14:paraId="11FC481B" w14:textId="77777777" w:rsidR="00892825" w:rsidRPr="00D25E42" w:rsidRDefault="00892825" w:rsidP="00EF04FA">
            <w:pPr>
              <w:numPr>
                <w:ilvl w:val="0"/>
                <w:numId w:val="33"/>
              </w:numPr>
              <w:spacing w:after="0" w:line="240" w:lineRule="auto"/>
              <w:ind w:left="233" w:hanging="219"/>
              <w:jc w:val="left"/>
              <w:rPr>
                <w:rFonts w:cs="Times New Roman"/>
                <w:sz w:val="20"/>
                <w:szCs w:val="20"/>
              </w:rPr>
            </w:pPr>
            <w:r w:rsidRPr="00D25E42">
              <w:rPr>
                <w:rFonts w:cs="Times New Roman"/>
                <w:sz w:val="20"/>
                <w:szCs w:val="20"/>
              </w:rPr>
              <w:t>Tehnička analiza i studija modernizacije flote na rijeci Savi, u kontekstu tehnoloških inovacija, u domeni zaštite okoliša i novih tržišnih okruženja</w:t>
            </w:r>
          </w:p>
          <w:p w14:paraId="083BE53C" w14:textId="2A376C0B" w:rsidR="00892825" w:rsidRPr="00D25E42" w:rsidRDefault="00892825" w:rsidP="00892478">
            <w:pPr>
              <w:numPr>
                <w:ilvl w:val="0"/>
                <w:numId w:val="33"/>
              </w:numPr>
              <w:spacing w:after="0" w:line="240" w:lineRule="auto"/>
              <w:ind w:left="233" w:hanging="219"/>
              <w:jc w:val="left"/>
              <w:rPr>
                <w:rFonts w:cs="Times New Roman"/>
                <w:sz w:val="20"/>
                <w:szCs w:val="20"/>
              </w:rPr>
            </w:pPr>
            <w:r w:rsidRPr="00D25E42">
              <w:rPr>
                <w:rFonts w:cs="Times New Roman"/>
                <w:sz w:val="20"/>
                <w:szCs w:val="20"/>
              </w:rPr>
              <w:t>Program potpora za modernizaciju flote unutarnje plovidbe RH, s naglaskom na potpore za ulaganja u postizanje nulte stope emisije štetnih plinova</w:t>
            </w:r>
          </w:p>
        </w:tc>
        <w:tc>
          <w:tcPr>
            <w:tcW w:w="937" w:type="pct"/>
            <w:shd w:val="clear" w:color="auto" w:fill="auto"/>
            <w:vAlign w:val="center"/>
          </w:tcPr>
          <w:p w14:paraId="7CD5DA67" w14:textId="77777777" w:rsidR="00892825" w:rsidRPr="00D25E42" w:rsidRDefault="00892825" w:rsidP="00E01C2D">
            <w:pPr>
              <w:spacing w:after="0" w:line="240" w:lineRule="auto"/>
              <w:jc w:val="center"/>
              <w:rPr>
                <w:rFonts w:cs="Times New Roman"/>
                <w:sz w:val="20"/>
                <w:szCs w:val="20"/>
              </w:rPr>
            </w:pPr>
            <w:r w:rsidRPr="00D25E42">
              <w:rPr>
                <w:rFonts w:cs="Times New Roman"/>
                <w:sz w:val="20"/>
                <w:szCs w:val="20"/>
              </w:rPr>
              <w:t>Uprava unutarnje plovidbe Ministarstva mora, prometa i infrastrukture</w:t>
            </w:r>
          </w:p>
        </w:tc>
        <w:tc>
          <w:tcPr>
            <w:tcW w:w="1366" w:type="pct"/>
            <w:shd w:val="clear" w:color="auto" w:fill="auto"/>
            <w:vAlign w:val="center"/>
          </w:tcPr>
          <w:p w14:paraId="332896AF" w14:textId="77777777" w:rsidR="00892825" w:rsidRPr="00D25E42" w:rsidRDefault="00892825" w:rsidP="00E01C2D">
            <w:pPr>
              <w:spacing w:after="0" w:line="240" w:lineRule="auto"/>
              <w:ind w:left="-45"/>
              <w:jc w:val="center"/>
              <w:rPr>
                <w:rFonts w:cs="Times New Roman"/>
                <w:sz w:val="20"/>
                <w:szCs w:val="20"/>
              </w:rPr>
            </w:pPr>
            <w:r w:rsidRPr="00D25E42">
              <w:rPr>
                <w:rFonts w:cs="Times New Roman"/>
                <w:sz w:val="20"/>
                <w:szCs w:val="20"/>
              </w:rPr>
              <w:t>Brodari unutarnje plovidbe, Hrvatska gospodarska komora</w:t>
            </w:r>
          </w:p>
        </w:tc>
      </w:tr>
      <w:tr w:rsidR="00D25E42" w:rsidRPr="00D25E42" w14:paraId="7047AD20" w14:textId="77777777" w:rsidTr="00E01C2D">
        <w:tc>
          <w:tcPr>
            <w:tcW w:w="717" w:type="pct"/>
            <w:shd w:val="clear" w:color="auto" w:fill="auto"/>
            <w:vAlign w:val="center"/>
          </w:tcPr>
          <w:p w14:paraId="4C89518C" w14:textId="77777777" w:rsidR="00892825" w:rsidRPr="00D25E42" w:rsidRDefault="00892825" w:rsidP="00E01C2D">
            <w:pPr>
              <w:shd w:val="clear" w:color="auto" w:fill="FFFFFF"/>
              <w:spacing w:before="120" w:beforeAutospacing="1" w:after="120" w:afterAutospacing="1" w:line="240" w:lineRule="auto"/>
              <w:jc w:val="center"/>
              <w:rPr>
                <w:rFonts w:eastAsia="Times New Roman" w:cs="Times New Roman"/>
                <w:sz w:val="20"/>
                <w:szCs w:val="20"/>
                <w:lang w:eastAsia="hr-HR"/>
              </w:rPr>
            </w:pPr>
            <w:r w:rsidRPr="00D25E42">
              <w:rPr>
                <w:rFonts w:cs="Times New Roman"/>
                <w:sz w:val="20"/>
                <w:szCs w:val="20"/>
              </w:rPr>
              <w:t>Turizam</w:t>
            </w:r>
          </w:p>
        </w:tc>
        <w:tc>
          <w:tcPr>
            <w:tcW w:w="1980" w:type="pct"/>
            <w:shd w:val="clear" w:color="auto" w:fill="auto"/>
            <w:vAlign w:val="center"/>
          </w:tcPr>
          <w:p w14:paraId="67ED0534" w14:textId="77777777" w:rsidR="00892825" w:rsidRPr="00D25E42" w:rsidRDefault="00892825" w:rsidP="00EF04FA">
            <w:pPr>
              <w:numPr>
                <w:ilvl w:val="0"/>
                <w:numId w:val="33"/>
              </w:numPr>
              <w:spacing w:after="0" w:line="240" w:lineRule="auto"/>
              <w:ind w:left="233" w:hanging="219"/>
              <w:jc w:val="left"/>
              <w:rPr>
                <w:rFonts w:cs="Times New Roman"/>
                <w:sz w:val="20"/>
                <w:szCs w:val="20"/>
              </w:rPr>
            </w:pPr>
            <w:r w:rsidRPr="00D25E42">
              <w:rPr>
                <w:rFonts w:cs="Times New Roman"/>
                <w:sz w:val="20"/>
                <w:szCs w:val="20"/>
              </w:rPr>
              <w:t>Plan razvoja riječnog turizma, s naglaskom na eko-turizam ili zeleni turizam</w:t>
            </w:r>
          </w:p>
          <w:p w14:paraId="4B0A47FE" w14:textId="7622DB3F" w:rsidR="006912CC" w:rsidRPr="00D25E42" w:rsidRDefault="006912CC" w:rsidP="00EF04FA">
            <w:pPr>
              <w:numPr>
                <w:ilvl w:val="0"/>
                <w:numId w:val="33"/>
              </w:numPr>
              <w:spacing w:after="0" w:line="240" w:lineRule="auto"/>
              <w:ind w:left="233" w:hanging="219"/>
              <w:jc w:val="left"/>
              <w:rPr>
                <w:rFonts w:cs="Times New Roman"/>
                <w:sz w:val="20"/>
                <w:szCs w:val="20"/>
              </w:rPr>
            </w:pPr>
            <w:r w:rsidRPr="00D25E42">
              <w:rPr>
                <w:rFonts w:cs="Times New Roman"/>
                <w:sz w:val="20"/>
                <w:szCs w:val="20"/>
              </w:rPr>
              <w:t>Akcijski plan razvoja turizma na unutarnjim vodama*</w:t>
            </w:r>
          </w:p>
        </w:tc>
        <w:tc>
          <w:tcPr>
            <w:tcW w:w="937" w:type="pct"/>
            <w:shd w:val="clear" w:color="auto" w:fill="auto"/>
            <w:vAlign w:val="center"/>
          </w:tcPr>
          <w:p w14:paraId="6478B6D5" w14:textId="77777777" w:rsidR="00892825" w:rsidRPr="00D25E42" w:rsidRDefault="00892825" w:rsidP="00E01C2D">
            <w:pPr>
              <w:spacing w:after="0" w:line="240" w:lineRule="auto"/>
              <w:jc w:val="center"/>
              <w:rPr>
                <w:rFonts w:cs="Times New Roman"/>
                <w:sz w:val="20"/>
                <w:szCs w:val="20"/>
              </w:rPr>
            </w:pPr>
            <w:r w:rsidRPr="00D25E42">
              <w:rPr>
                <w:rFonts w:cs="Times New Roman"/>
                <w:sz w:val="20"/>
                <w:szCs w:val="20"/>
              </w:rPr>
              <w:t>Uprava unutarnje plovidbe Ministarstva mora, prometa i infrastrukture</w:t>
            </w:r>
          </w:p>
        </w:tc>
        <w:tc>
          <w:tcPr>
            <w:tcW w:w="1366" w:type="pct"/>
            <w:shd w:val="clear" w:color="auto" w:fill="auto"/>
            <w:vAlign w:val="center"/>
          </w:tcPr>
          <w:p w14:paraId="060B083D" w14:textId="77777777" w:rsidR="00892825" w:rsidRPr="00D25E42" w:rsidRDefault="00892825" w:rsidP="00E01C2D">
            <w:pPr>
              <w:spacing w:after="0" w:line="240" w:lineRule="auto"/>
              <w:ind w:left="-45"/>
              <w:jc w:val="center"/>
              <w:rPr>
                <w:rFonts w:cs="Times New Roman"/>
                <w:sz w:val="20"/>
                <w:szCs w:val="20"/>
              </w:rPr>
            </w:pPr>
            <w:r w:rsidRPr="00D25E42">
              <w:rPr>
                <w:rFonts w:cs="Times New Roman"/>
                <w:sz w:val="20"/>
                <w:szCs w:val="20"/>
              </w:rPr>
              <w:t>Ministarstvo nadležno za turizam, jedinice lokalne i regionalne samouprave, turističke zajednice</w:t>
            </w:r>
          </w:p>
        </w:tc>
      </w:tr>
      <w:tr w:rsidR="00D25E42" w:rsidRPr="00D25E42" w14:paraId="6E462A3A" w14:textId="77777777" w:rsidTr="00E01C2D">
        <w:tc>
          <w:tcPr>
            <w:tcW w:w="717" w:type="pct"/>
            <w:shd w:val="clear" w:color="auto" w:fill="auto"/>
            <w:vAlign w:val="center"/>
          </w:tcPr>
          <w:p w14:paraId="08C9A1D5" w14:textId="77777777" w:rsidR="00892825" w:rsidRPr="00D25E42" w:rsidRDefault="00892825" w:rsidP="00E01C2D">
            <w:pPr>
              <w:shd w:val="clear" w:color="auto" w:fill="FFFFFF"/>
              <w:spacing w:before="120" w:beforeAutospacing="1" w:after="120" w:afterAutospacing="1" w:line="240" w:lineRule="auto"/>
              <w:jc w:val="center"/>
              <w:rPr>
                <w:rFonts w:eastAsia="Times New Roman" w:cs="Times New Roman"/>
                <w:sz w:val="20"/>
                <w:szCs w:val="20"/>
                <w:lang w:eastAsia="hr-HR"/>
              </w:rPr>
            </w:pPr>
            <w:r w:rsidRPr="00D25E42">
              <w:rPr>
                <w:rFonts w:cs="Times New Roman"/>
                <w:sz w:val="20"/>
                <w:szCs w:val="20"/>
              </w:rPr>
              <w:lastRenderedPageBreak/>
              <w:t>Tržište</w:t>
            </w:r>
          </w:p>
        </w:tc>
        <w:tc>
          <w:tcPr>
            <w:tcW w:w="1980" w:type="pct"/>
            <w:shd w:val="clear" w:color="auto" w:fill="auto"/>
            <w:vAlign w:val="center"/>
          </w:tcPr>
          <w:p w14:paraId="3A522FF0" w14:textId="77777777" w:rsidR="00892825" w:rsidRPr="00D25E42" w:rsidRDefault="00892825" w:rsidP="00EF04FA">
            <w:pPr>
              <w:numPr>
                <w:ilvl w:val="0"/>
                <w:numId w:val="33"/>
              </w:numPr>
              <w:spacing w:after="0" w:line="240" w:lineRule="auto"/>
              <w:ind w:left="233" w:hanging="219"/>
              <w:jc w:val="left"/>
              <w:rPr>
                <w:rFonts w:cs="Times New Roman"/>
                <w:sz w:val="20"/>
                <w:szCs w:val="20"/>
              </w:rPr>
            </w:pPr>
            <w:r w:rsidRPr="00D25E42">
              <w:rPr>
                <w:rFonts w:cs="Times New Roman"/>
                <w:sz w:val="20"/>
                <w:szCs w:val="20"/>
              </w:rPr>
              <w:t xml:space="preserve">Analiza rada luka i pristaništa unutarnjih voda u uvjetima </w:t>
            </w:r>
            <w:proofErr w:type="spellStart"/>
            <w:r w:rsidRPr="00D25E42">
              <w:rPr>
                <w:rFonts w:cs="Times New Roman"/>
                <w:sz w:val="20"/>
                <w:szCs w:val="20"/>
              </w:rPr>
              <w:t>Schengenske</w:t>
            </w:r>
            <w:proofErr w:type="spellEnd"/>
            <w:r w:rsidRPr="00D25E42">
              <w:rPr>
                <w:rFonts w:cs="Times New Roman"/>
                <w:sz w:val="20"/>
                <w:szCs w:val="20"/>
              </w:rPr>
              <w:t xml:space="preserve"> granice</w:t>
            </w:r>
          </w:p>
          <w:p w14:paraId="7E05CF91" w14:textId="77777777" w:rsidR="00892825" w:rsidRPr="00D25E42" w:rsidRDefault="00892825" w:rsidP="00EF04FA">
            <w:pPr>
              <w:numPr>
                <w:ilvl w:val="0"/>
                <w:numId w:val="33"/>
              </w:numPr>
              <w:spacing w:after="0" w:line="240" w:lineRule="auto"/>
              <w:ind w:left="233" w:hanging="219"/>
              <w:jc w:val="left"/>
              <w:rPr>
                <w:rFonts w:cs="Times New Roman"/>
                <w:sz w:val="20"/>
                <w:szCs w:val="20"/>
              </w:rPr>
            </w:pPr>
            <w:r w:rsidRPr="00D25E42">
              <w:rPr>
                <w:rFonts w:cs="Times New Roman"/>
                <w:sz w:val="20"/>
                <w:szCs w:val="20"/>
              </w:rPr>
              <w:t>Analiza unaprjeđenja upravljanja i menadžmenta operativnih lučkih sustava kroz sve mehanizme upravljanja (koncesije, zakupi, naknade, vlasništva i dr.)</w:t>
            </w:r>
          </w:p>
          <w:p w14:paraId="3FF8F585" w14:textId="77777777" w:rsidR="00892825" w:rsidRPr="00D25E42" w:rsidRDefault="00892825" w:rsidP="00EF04FA">
            <w:pPr>
              <w:numPr>
                <w:ilvl w:val="0"/>
                <w:numId w:val="33"/>
              </w:numPr>
              <w:spacing w:after="0" w:line="240" w:lineRule="auto"/>
              <w:ind w:left="233" w:hanging="219"/>
              <w:jc w:val="left"/>
              <w:rPr>
                <w:rFonts w:cs="Times New Roman"/>
                <w:sz w:val="20"/>
                <w:szCs w:val="20"/>
              </w:rPr>
            </w:pPr>
            <w:r w:rsidRPr="00D25E42">
              <w:rPr>
                <w:rFonts w:cs="Times New Roman"/>
                <w:sz w:val="20"/>
                <w:szCs w:val="20"/>
              </w:rPr>
              <w:t>Analiza trendova obzirom na vrste tereta u lukama unutarnjih voda u cilju postizanja cjelovite konkurentnosti lučkog sustava</w:t>
            </w:r>
          </w:p>
          <w:p w14:paraId="4CEFD54B" w14:textId="77777777" w:rsidR="00892825" w:rsidRPr="00D25E42" w:rsidRDefault="00892825" w:rsidP="00EF04FA">
            <w:pPr>
              <w:numPr>
                <w:ilvl w:val="0"/>
                <w:numId w:val="33"/>
              </w:numPr>
              <w:spacing w:after="0" w:line="240" w:lineRule="auto"/>
              <w:ind w:left="233" w:hanging="219"/>
              <w:jc w:val="left"/>
              <w:rPr>
                <w:rFonts w:cs="Times New Roman"/>
                <w:sz w:val="20"/>
                <w:szCs w:val="20"/>
              </w:rPr>
            </w:pPr>
            <w:r w:rsidRPr="00D25E42">
              <w:rPr>
                <w:rFonts w:cs="Times New Roman"/>
                <w:sz w:val="20"/>
                <w:szCs w:val="20"/>
              </w:rPr>
              <w:t>Plan korištenja i gospodarskih aktivnosti u gospodarsko-poslovnim zonama u zaleđima luka unutarnjih voda</w:t>
            </w:r>
          </w:p>
        </w:tc>
        <w:tc>
          <w:tcPr>
            <w:tcW w:w="937" w:type="pct"/>
            <w:shd w:val="clear" w:color="auto" w:fill="auto"/>
            <w:vAlign w:val="center"/>
          </w:tcPr>
          <w:p w14:paraId="27D68041" w14:textId="77777777" w:rsidR="00892825" w:rsidRPr="00D25E42" w:rsidRDefault="00892825" w:rsidP="00E01C2D">
            <w:pPr>
              <w:spacing w:after="0" w:line="240" w:lineRule="auto"/>
              <w:jc w:val="center"/>
              <w:rPr>
                <w:rFonts w:cs="Times New Roman"/>
                <w:sz w:val="20"/>
                <w:szCs w:val="20"/>
              </w:rPr>
            </w:pPr>
            <w:r w:rsidRPr="00D25E42">
              <w:rPr>
                <w:rFonts w:cs="Times New Roman"/>
                <w:sz w:val="20"/>
                <w:szCs w:val="20"/>
              </w:rPr>
              <w:t>Uprava unutarnje plovidbe Ministarstva mora, prometa i infrastrukture</w:t>
            </w:r>
          </w:p>
        </w:tc>
        <w:tc>
          <w:tcPr>
            <w:tcW w:w="1366" w:type="pct"/>
            <w:shd w:val="clear" w:color="auto" w:fill="auto"/>
            <w:vAlign w:val="center"/>
          </w:tcPr>
          <w:p w14:paraId="6B030791" w14:textId="77777777" w:rsidR="00892825" w:rsidRPr="00D25E42" w:rsidRDefault="00892825" w:rsidP="00E01C2D">
            <w:pPr>
              <w:spacing w:after="0" w:line="240" w:lineRule="auto"/>
              <w:ind w:left="-45"/>
              <w:jc w:val="center"/>
              <w:rPr>
                <w:rFonts w:cs="Times New Roman"/>
                <w:sz w:val="20"/>
                <w:szCs w:val="20"/>
              </w:rPr>
            </w:pPr>
            <w:r w:rsidRPr="00D25E42">
              <w:rPr>
                <w:rFonts w:cs="Times New Roman"/>
                <w:sz w:val="20"/>
                <w:szCs w:val="20"/>
              </w:rPr>
              <w:t>Lučke uprave, Ministarstvo nadležno za gospodarstvo, poduzetništvo i industriju, jedinice lokalne i regionalne samouprave</w:t>
            </w:r>
          </w:p>
        </w:tc>
      </w:tr>
      <w:tr w:rsidR="00D25E42" w:rsidRPr="00D25E42" w14:paraId="64D170C5" w14:textId="77777777" w:rsidTr="00E01C2D">
        <w:tc>
          <w:tcPr>
            <w:tcW w:w="717" w:type="pct"/>
            <w:shd w:val="clear" w:color="auto" w:fill="auto"/>
            <w:vAlign w:val="center"/>
          </w:tcPr>
          <w:p w14:paraId="14CEEA49" w14:textId="77777777" w:rsidR="00892825" w:rsidRPr="00D25E42" w:rsidRDefault="00892825" w:rsidP="00E01C2D">
            <w:pPr>
              <w:shd w:val="clear" w:color="auto" w:fill="FFFFFF"/>
              <w:spacing w:before="120" w:beforeAutospacing="1" w:after="120" w:afterAutospacing="1" w:line="240" w:lineRule="auto"/>
              <w:jc w:val="center"/>
              <w:rPr>
                <w:rFonts w:eastAsia="Times New Roman" w:cs="Times New Roman"/>
                <w:sz w:val="20"/>
                <w:szCs w:val="20"/>
                <w:lang w:eastAsia="hr-HR"/>
              </w:rPr>
            </w:pPr>
            <w:r w:rsidRPr="00D25E42">
              <w:rPr>
                <w:rFonts w:cs="Times New Roman"/>
                <w:sz w:val="20"/>
                <w:szCs w:val="20"/>
              </w:rPr>
              <w:t>Promidžba</w:t>
            </w:r>
          </w:p>
        </w:tc>
        <w:tc>
          <w:tcPr>
            <w:tcW w:w="1980" w:type="pct"/>
            <w:shd w:val="clear" w:color="auto" w:fill="auto"/>
            <w:vAlign w:val="center"/>
          </w:tcPr>
          <w:p w14:paraId="60FEA5B2" w14:textId="77777777" w:rsidR="00892825" w:rsidRPr="00D25E42" w:rsidRDefault="00892825" w:rsidP="00EF04FA">
            <w:pPr>
              <w:numPr>
                <w:ilvl w:val="0"/>
                <w:numId w:val="33"/>
              </w:numPr>
              <w:spacing w:after="0" w:line="240" w:lineRule="auto"/>
              <w:ind w:left="233" w:hanging="219"/>
              <w:jc w:val="left"/>
              <w:rPr>
                <w:rFonts w:cs="Times New Roman"/>
                <w:sz w:val="20"/>
                <w:szCs w:val="20"/>
              </w:rPr>
            </w:pPr>
            <w:r w:rsidRPr="00D25E42">
              <w:rPr>
                <w:rFonts w:cs="Times New Roman"/>
                <w:sz w:val="20"/>
                <w:szCs w:val="20"/>
              </w:rPr>
              <w:t>Plan vidljivosti i promidžbe sektora unutarnje plovidbe, kojim će se na godišnjoj razini definirati aktivnosti, proračun, ciljana publika i poruke koje se žele prenijeti</w:t>
            </w:r>
          </w:p>
        </w:tc>
        <w:tc>
          <w:tcPr>
            <w:tcW w:w="937" w:type="pct"/>
            <w:shd w:val="clear" w:color="auto" w:fill="auto"/>
            <w:vAlign w:val="center"/>
          </w:tcPr>
          <w:p w14:paraId="242779D4" w14:textId="77777777" w:rsidR="00892825" w:rsidRPr="00D25E42" w:rsidRDefault="00892825" w:rsidP="00E01C2D">
            <w:pPr>
              <w:spacing w:after="0" w:line="240" w:lineRule="auto"/>
              <w:jc w:val="center"/>
              <w:rPr>
                <w:rFonts w:cs="Times New Roman"/>
                <w:sz w:val="20"/>
                <w:szCs w:val="20"/>
              </w:rPr>
            </w:pPr>
            <w:r w:rsidRPr="00D25E42">
              <w:rPr>
                <w:rFonts w:cs="Times New Roman"/>
                <w:sz w:val="20"/>
                <w:szCs w:val="20"/>
              </w:rPr>
              <w:t>Uprava unutarnje plovidbe Ministarstva mora, prometa i infrastrukture</w:t>
            </w:r>
          </w:p>
        </w:tc>
        <w:tc>
          <w:tcPr>
            <w:tcW w:w="1366" w:type="pct"/>
            <w:shd w:val="clear" w:color="auto" w:fill="auto"/>
            <w:vAlign w:val="center"/>
          </w:tcPr>
          <w:p w14:paraId="19797D87" w14:textId="77777777" w:rsidR="00892825" w:rsidRPr="00D25E42" w:rsidRDefault="00892825" w:rsidP="00E01C2D">
            <w:pPr>
              <w:spacing w:after="0" w:line="240" w:lineRule="auto"/>
              <w:ind w:left="-45"/>
              <w:jc w:val="center"/>
              <w:rPr>
                <w:rFonts w:cs="Times New Roman"/>
                <w:sz w:val="20"/>
                <w:szCs w:val="20"/>
              </w:rPr>
            </w:pPr>
            <w:r w:rsidRPr="00D25E42">
              <w:rPr>
                <w:rFonts w:cs="Times New Roman"/>
                <w:sz w:val="20"/>
                <w:szCs w:val="20"/>
              </w:rPr>
              <w:t>Lučke uprave, jedinice lokalne i regionalne samouprave, turističke zajednice, Hrvatska gospodarska komora</w:t>
            </w:r>
          </w:p>
        </w:tc>
      </w:tr>
    </w:tbl>
    <w:p w14:paraId="61E49693" w14:textId="2CB191A2" w:rsidR="007154CA" w:rsidRPr="00D25E42" w:rsidRDefault="007154CA" w:rsidP="0038360C">
      <w:pPr>
        <w:spacing w:before="240"/>
        <w:rPr>
          <w:rFonts w:cs="Times New Roman"/>
        </w:rPr>
      </w:pPr>
      <w:r w:rsidRPr="00D25E42">
        <w:rPr>
          <w:rFonts w:cs="Times New Roman"/>
        </w:rPr>
        <w:t>Osim navedenih, u narednom razdoblju Republika Hrvatska trebat će pripremiti i druge programsko-planske dokumente koji će omogućiti provedbu zajedničkih europskih politika. Pri tome se očekuje donošenje nacionalnih politika kojima nositelj neće biti Uprava unutarnje plovidbe, nego druge ustrojstvene jedinice Ministarstva mora, prometa i infrastrukture ili dionici iz drugih sektora (primjerice definiranje mjera razvoja u skladu s Europskim semestrom i Nacionalnom razvojnom strategijom za razdoblje do 2030., priprema strateških dokumenata i planova razvoja drugih sektora, razrada metoda naplate eksternih troškova, i druge).</w:t>
      </w:r>
    </w:p>
    <w:p w14:paraId="19716038" w14:textId="77777777" w:rsidR="007154CA" w:rsidRPr="00D25E42" w:rsidRDefault="007154CA" w:rsidP="00EF04FA">
      <w:pPr>
        <w:pStyle w:val="ListParagraph"/>
        <w:numPr>
          <w:ilvl w:val="0"/>
          <w:numId w:val="34"/>
        </w:numPr>
        <w:rPr>
          <w:rFonts w:cs="Times New Roman"/>
          <w:b/>
          <w:bCs/>
        </w:rPr>
      </w:pPr>
      <w:r w:rsidRPr="00D25E42">
        <w:rPr>
          <w:rFonts w:cs="Times New Roman"/>
          <w:b/>
          <w:bCs/>
        </w:rPr>
        <w:t>Izrada projektno-tehničke i studijske dokumentacije te izgradnja i održavanje infrastrukture</w:t>
      </w:r>
    </w:p>
    <w:p w14:paraId="2D84FD84" w14:textId="77777777" w:rsidR="007154CA" w:rsidRPr="00D25E42" w:rsidRDefault="007154CA" w:rsidP="007154CA">
      <w:pPr>
        <w:rPr>
          <w:rFonts w:cs="Times New Roman"/>
        </w:rPr>
      </w:pPr>
      <w:r w:rsidRPr="00D25E42">
        <w:rPr>
          <w:rFonts w:cs="Times New Roman"/>
        </w:rPr>
        <w:t>Ministarstvo mora, prometa i infrastrukture kontinuirano radi na razvoju plovnih putova te su u prethodnom razdoblju poduzeti značajni napori i u osiguravanje EU sredstava za nužna ulaganja. S obzirom na to da svakom infrastrukturnom zahvatu prethodi izrada projektno-tehničke i studijske dokumentacije, važno je istaknuti da je za neke planirane zahvate u prostoru projektno-tehnička i studijska dokumentacija već izrađena ili su za njenu izradu dodijeljena EU sredstva u programskom razdoblju 2014. – 2020. s planiranim dovršetkom izrade do kraja 2023. godine.</w:t>
      </w:r>
    </w:p>
    <w:p w14:paraId="7AC69A72" w14:textId="77777777" w:rsidR="007154CA" w:rsidRPr="00D25E42" w:rsidRDefault="007154CA" w:rsidP="007154CA">
      <w:pPr>
        <w:rPr>
          <w:rFonts w:cs="Times New Roman"/>
        </w:rPr>
      </w:pPr>
      <w:r w:rsidRPr="00D25E42">
        <w:rPr>
          <w:rFonts w:cs="Times New Roman"/>
        </w:rPr>
        <w:t xml:space="preserve">U veljači 2021. godine dovršena je studija izvodljivosti za projekt izgradnje </w:t>
      </w:r>
      <w:r w:rsidRPr="00D25E42">
        <w:rPr>
          <w:rFonts w:cs="Times New Roman"/>
          <w:b/>
          <w:bCs/>
        </w:rPr>
        <w:t>višenamjenskog kanala Dunav-Sava.</w:t>
      </w:r>
      <w:r w:rsidRPr="00D25E42">
        <w:rPr>
          <w:rFonts w:cs="Times New Roman"/>
        </w:rPr>
        <w:t xml:space="preserve"> Izgradnja višenamjenskog kanala Dunav-Sava trebala bi obuhvatiti izgradnju višenamjenskog kanala dugog 61,5 km. Kanal bi imao četiri glavne funkcije: navodnjavanje poljoprivrednog zemljišta, površinska i podzemna odvodnja, oplemenjivanje malih voda te plovidba. Po definiranju finalnog infrastrukturnog rješenja moći će se pristupiti ishođenju potrebnih dozvola te samim radovima. Pri tome valja uzeti u obzir da je u međuvremenu završena izgradnja Dovodnog melioracijskog kanala za navodnjavanje </w:t>
      </w:r>
      <w:proofErr w:type="spellStart"/>
      <w:r w:rsidRPr="00D25E42">
        <w:rPr>
          <w:rFonts w:cs="Times New Roman"/>
        </w:rPr>
        <w:t>Biđ-bosutskog</w:t>
      </w:r>
      <w:proofErr w:type="spellEnd"/>
      <w:r w:rsidRPr="00D25E42">
        <w:rPr>
          <w:rFonts w:cs="Times New Roman"/>
        </w:rPr>
        <w:t xml:space="preserve"> polja (DMKBBP), što je prethodno bilo predviđeno kao I. faza izgradnje višenamjenskog kanala Dunav-Sava.</w:t>
      </w:r>
    </w:p>
    <w:p w14:paraId="54980F30" w14:textId="01AF676E" w:rsidR="007154CA" w:rsidRPr="00D25E42" w:rsidRDefault="007154CA" w:rsidP="007154CA">
      <w:pPr>
        <w:rPr>
          <w:rFonts w:cs="Times New Roman"/>
        </w:rPr>
      </w:pPr>
      <w:r w:rsidRPr="00D25E42">
        <w:rPr>
          <w:rFonts w:cs="Times New Roman"/>
        </w:rPr>
        <w:t xml:space="preserve">U tijeku je izrada Studije utjecaja na okoliš i projektne dokumentacije za </w:t>
      </w:r>
      <w:r w:rsidRPr="00D25E42">
        <w:rPr>
          <w:rFonts w:cs="Times New Roman"/>
          <w:b/>
          <w:bCs/>
        </w:rPr>
        <w:t xml:space="preserve">uređenje rijeke Save od </w:t>
      </w:r>
      <w:proofErr w:type="spellStart"/>
      <w:r w:rsidRPr="00D25E42">
        <w:rPr>
          <w:rFonts w:cs="Times New Roman"/>
          <w:b/>
          <w:bCs/>
        </w:rPr>
        <w:t>rkm</w:t>
      </w:r>
      <w:proofErr w:type="spellEnd"/>
      <w:r w:rsidRPr="00D25E42">
        <w:rPr>
          <w:rFonts w:cs="Times New Roman"/>
          <w:b/>
          <w:bCs/>
        </w:rPr>
        <w:t xml:space="preserve"> 329+000 do 315+000 i </w:t>
      </w:r>
      <w:proofErr w:type="spellStart"/>
      <w:r w:rsidRPr="00D25E42">
        <w:rPr>
          <w:rFonts w:cs="Times New Roman"/>
          <w:b/>
          <w:bCs/>
        </w:rPr>
        <w:t>rkm</w:t>
      </w:r>
      <w:proofErr w:type="spellEnd"/>
      <w:r w:rsidRPr="00D25E42">
        <w:rPr>
          <w:rFonts w:cs="Times New Roman"/>
          <w:b/>
          <w:bCs/>
        </w:rPr>
        <w:t xml:space="preserve"> 312+200 do 300+000 (Jaruge – Novi Grad)</w:t>
      </w:r>
      <w:r w:rsidRPr="00D25E42">
        <w:rPr>
          <w:rFonts w:cs="Times New Roman"/>
        </w:rPr>
        <w:t xml:space="preserve">, a dovršena </w:t>
      </w:r>
      <w:r w:rsidRPr="00D25E42">
        <w:rPr>
          <w:rFonts w:cs="Times New Roman"/>
        </w:rPr>
        <w:lastRenderedPageBreak/>
        <w:t xml:space="preserve">je izrada Studije </w:t>
      </w:r>
      <w:proofErr w:type="spellStart"/>
      <w:r w:rsidR="000C6769" w:rsidRPr="00D25E42">
        <w:rPr>
          <w:rFonts w:cs="Times New Roman"/>
        </w:rPr>
        <w:t>predizvodljivosti</w:t>
      </w:r>
      <w:proofErr w:type="spellEnd"/>
      <w:r w:rsidR="000C6769" w:rsidRPr="00D25E42">
        <w:rPr>
          <w:rFonts w:cs="Times New Roman"/>
        </w:rPr>
        <w:t xml:space="preserve"> </w:t>
      </w:r>
      <w:r w:rsidRPr="00D25E42">
        <w:rPr>
          <w:rFonts w:cs="Times New Roman"/>
        </w:rPr>
        <w:t xml:space="preserve">EKO-revitalizacije rijeke Kupe za putničku i sportsku plovidbu sa razvojem prateće infrastrukture – </w:t>
      </w:r>
      <w:r w:rsidRPr="00D25E42">
        <w:rPr>
          <w:rFonts w:cs="Times New Roman"/>
          <w:b/>
          <w:bCs/>
        </w:rPr>
        <w:t>EKO-REKUPA</w:t>
      </w:r>
      <w:r w:rsidRPr="00D25E42">
        <w:rPr>
          <w:rFonts w:cs="Times New Roman"/>
        </w:rPr>
        <w:t>. Stoga se za ove projekte u narednom razdoblju očekuje pokretanje infrastrukturnih projekata uređenja vodnih putova temeljem izrađene dokumentacije. Do kraja 2021. godine očekuje se izrada koncepcijskog rješenja infrastrukturnog uređenja plovnog puta rijeke Kupe (II. faza), a početak izrade ostale nužne projektne dokumentacije planiran je u 2022. godini. </w:t>
      </w:r>
    </w:p>
    <w:p w14:paraId="688B774E" w14:textId="77777777" w:rsidR="007154CA" w:rsidRPr="00D25E42" w:rsidRDefault="007154CA" w:rsidP="007154CA">
      <w:pPr>
        <w:rPr>
          <w:rFonts w:cs="Times New Roman"/>
        </w:rPr>
      </w:pPr>
      <w:r w:rsidRPr="00D25E42">
        <w:rPr>
          <w:rFonts w:cs="Times New Roman"/>
        </w:rPr>
        <w:t>U prethodnom razdoblju također je izrađena nužna projektno-tehnička dokumentacija slijedom koje su izvršene prijave za EU sufinanciranje te su u 2020. godini osigurana sredstva iz OPKK-a za sljedeća ulaganja:</w:t>
      </w:r>
    </w:p>
    <w:p w14:paraId="496CE77E" w14:textId="2B9A8E24" w:rsidR="007154CA" w:rsidRPr="00D25E42" w:rsidRDefault="007154CA" w:rsidP="00EF04FA">
      <w:pPr>
        <w:pStyle w:val="ListParagraph"/>
        <w:numPr>
          <w:ilvl w:val="0"/>
          <w:numId w:val="35"/>
        </w:numPr>
        <w:rPr>
          <w:rFonts w:cs="Times New Roman"/>
        </w:rPr>
      </w:pPr>
      <w:r w:rsidRPr="00D25E42">
        <w:rPr>
          <w:rFonts w:cs="Times New Roman"/>
          <w:b/>
          <w:bCs/>
        </w:rPr>
        <w:t>Razvoj sustava obilježavanja vodnih putova Republike Hrvatske</w:t>
      </w:r>
      <w:r w:rsidRPr="00D25E42">
        <w:rPr>
          <w:rFonts w:cs="Times New Roman"/>
        </w:rPr>
        <w:t xml:space="preserve"> koji uključuje zamjenu dva stara broda za obilježavanje novima s operativnim područjem na rijekama Savi i Dravi te modernizaciju sustava navigacije nadogradnjom postojećeg AIS sustava i nabavkom novih plovnih oznaka s ugrađenim navigacijskim sustavom i solarnim lampama (tzv. AIS </w:t>
      </w:r>
      <w:proofErr w:type="spellStart"/>
      <w:r w:rsidRPr="00D25E42">
        <w:rPr>
          <w:rFonts w:cs="Times New Roman"/>
        </w:rPr>
        <w:t>AtoN</w:t>
      </w:r>
      <w:proofErr w:type="spellEnd"/>
      <w:r w:rsidRPr="00D25E42">
        <w:rPr>
          <w:rFonts w:cs="Times New Roman"/>
        </w:rPr>
        <w:t xml:space="preserve"> – </w:t>
      </w:r>
      <w:proofErr w:type="spellStart"/>
      <w:r w:rsidRPr="00D25E42">
        <w:rPr>
          <w:rFonts w:cs="Times New Roman"/>
        </w:rPr>
        <w:t>Aids</w:t>
      </w:r>
      <w:proofErr w:type="spellEnd"/>
      <w:r w:rsidRPr="00D25E42">
        <w:rPr>
          <w:rFonts w:cs="Times New Roman"/>
        </w:rPr>
        <w:t xml:space="preserve"> to </w:t>
      </w:r>
      <w:proofErr w:type="spellStart"/>
      <w:r w:rsidRPr="00D25E42">
        <w:rPr>
          <w:rFonts w:cs="Times New Roman"/>
        </w:rPr>
        <w:t>Navigation</w:t>
      </w:r>
      <w:proofErr w:type="spellEnd"/>
      <w:r w:rsidRPr="00D25E42">
        <w:rPr>
          <w:rFonts w:cs="Times New Roman"/>
        </w:rPr>
        <w:t>).</w:t>
      </w:r>
    </w:p>
    <w:p w14:paraId="71F9A5C9" w14:textId="7F337DB1" w:rsidR="007154CA" w:rsidRPr="00D25E42" w:rsidRDefault="007154CA" w:rsidP="00EF04FA">
      <w:pPr>
        <w:pStyle w:val="ListParagraph"/>
        <w:numPr>
          <w:ilvl w:val="0"/>
          <w:numId w:val="35"/>
        </w:numPr>
        <w:rPr>
          <w:rFonts w:cs="Times New Roman"/>
        </w:rPr>
      </w:pPr>
      <w:r w:rsidRPr="00D25E42">
        <w:rPr>
          <w:rFonts w:cs="Times New Roman"/>
          <w:b/>
          <w:bCs/>
        </w:rPr>
        <w:t xml:space="preserve">Uređenje vodnog puta na rijeci Dunav kod </w:t>
      </w:r>
      <w:proofErr w:type="spellStart"/>
      <w:r w:rsidRPr="00D25E42">
        <w:rPr>
          <w:rFonts w:cs="Times New Roman"/>
          <w:b/>
          <w:bCs/>
        </w:rPr>
        <w:t>Sotina</w:t>
      </w:r>
      <w:proofErr w:type="spellEnd"/>
      <w:r w:rsidRPr="00D25E42">
        <w:rPr>
          <w:rFonts w:cs="Times New Roman"/>
          <w:b/>
          <w:bCs/>
        </w:rPr>
        <w:t xml:space="preserve"> od </w:t>
      </w:r>
      <w:proofErr w:type="spellStart"/>
      <w:r w:rsidRPr="00D25E42">
        <w:rPr>
          <w:rFonts w:cs="Times New Roman"/>
          <w:b/>
          <w:bCs/>
        </w:rPr>
        <w:t>rkm</w:t>
      </w:r>
      <w:proofErr w:type="spellEnd"/>
      <w:r w:rsidRPr="00D25E42">
        <w:rPr>
          <w:rFonts w:cs="Times New Roman"/>
          <w:b/>
          <w:bCs/>
        </w:rPr>
        <w:t xml:space="preserve"> 1321+000 do </w:t>
      </w:r>
      <w:proofErr w:type="spellStart"/>
      <w:r w:rsidRPr="00D25E42">
        <w:rPr>
          <w:rFonts w:cs="Times New Roman"/>
          <w:b/>
          <w:bCs/>
        </w:rPr>
        <w:t>rkm</w:t>
      </w:r>
      <w:proofErr w:type="spellEnd"/>
      <w:r w:rsidRPr="00D25E42">
        <w:rPr>
          <w:rFonts w:cs="Times New Roman"/>
          <w:b/>
          <w:bCs/>
        </w:rPr>
        <w:t xml:space="preserve"> 1325+000</w:t>
      </w:r>
      <w:r w:rsidRPr="00D25E42">
        <w:rPr>
          <w:rFonts w:cs="Times New Roman"/>
        </w:rPr>
        <w:t xml:space="preserve"> koje uključuje izgradnju tri vodne građevine: 2  tzv. “pera” i 1 “uzdužne građevine” u svrhu povećanja stupnja sigurnosti plovidbe na predmetnoj dionici rijeke Dunav,</w:t>
      </w:r>
    </w:p>
    <w:p w14:paraId="115A0822" w14:textId="4F59D110" w:rsidR="007154CA" w:rsidRPr="00D25E42" w:rsidRDefault="007154CA" w:rsidP="00EF04FA">
      <w:pPr>
        <w:pStyle w:val="ListParagraph"/>
        <w:numPr>
          <w:ilvl w:val="0"/>
          <w:numId w:val="35"/>
        </w:numPr>
        <w:rPr>
          <w:rFonts w:cs="Times New Roman"/>
        </w:rPr>
      </w:pPr>
      <w:r w:rsidRPr="00D25E42">
        <w:rPr>
          <w:rFonts w:cs="Times New Roman"/>
          <w:b/>
          <w:bCs/>
        </w:rPr>
        <w:t xml:space="preserve">Izgradnja međunarodnog zimovnika na Dunavu u </w:t>
      </w:r>
      <w:proofErr w:type="spellStart"/>
      <w:r w:rsidRPr="00D25E42">
        <w:rPr>
          <w:rFonts w:cs="Times New Roman"/>
          <w:b/>
          <w:bCs/>
        </w:rPr>
        <w:t>Opatovcu</w:t>
      </w:r>
      <w:proofErr w:type="spellEnd"/>
      <w:r w:rsidRPr="00D25E42">
        <w:rPr>
          <w:rFonts w:cs="Times New Roman"/>
          <w:b/>
          <w:bCs/>
        </w:rPr>
        <w:t xml:space="preserve"> na </w:t>
      </w:r>
      <w:proofErr w:type="spellStart"/>
      <w:r w:rsidRPr="00D25E42">
        <w:rPr>
          <w:rFonts w:cs="Times New Roman"/>
          <w:b/>
          <w:bCs/>
        </w:rPr>
        <w:t>rkm</w:t>
      </w:r>
      <w:proofErr w:type="spellEnd"/>
      <w:r w:rsidRPr="00D25E42">
        <w:rPr>
          <w:rFonts w:cs="Times New Roman"/>
          <w:b/>
          <w:bCs/>
        </w:rPr>
        <w:t xml:space="preserve"> 1314+000</w:t>
      </w:r>
      <w:r w:rsidRPr="00D25E42">
        <w:rPr>
          <w:rFonts w:cs="Times New Roman"/>
        </w:rPr>
        <w:t xml:space="preserve"> kojim će se omogućiti sklanjanje plovila za vrijeme pojave </w:t>
      </w:r>
      <w:proofErr w:type="spellStart"/>
      <w:r w:rsidRPr="00D25E42">
        <w:rPr>
          <w:rFonts w:cs="Times New Roman"/>
        </w:rPr>
        <w:t>ledostaja</w:t>
      </w:r>
      <w:proofErr w:type="spellEnd"/>
      <w:r w:rsidRPr="00D25E42">
        <w:rPr>
          <w:rFonts w:cs="Times New Roman"/>
        </w:rPr>
        <w:t>/</w:t>
      </w:r>
      <w:proofErr w:type="spellStart"/>
      <w:r w:rsidRPr="00D25E42">
        <w:rPr>
          <w:rFonts w:cs="Times New Roman"/>
        </w:rPr>
        <w:t>ledohoda</w:t>
      </w:r>
      <w:proofErr w:type="spellEnd"/>
      <w:r w:rsidRPr="00D25E42">
        <w:rPr>
          <w:rFonts w:cs="Times New Roman"/>
        </w:rPr>
        <w:t xml:space="preserve"> na plovnim putovima ili neke druge izvanredne situacije uslijed koje dolazi do prekida plovidbe.</w:t>
      </w:r>
    </w:p>
    <w:p w14:paraId="1EABA8B5" w14:textId="63823E87" w:rsidR="007154CA" w:rsidRPr="00D25E42" w:rsidRDefault="00F56E91" w:rsidP="007154CA">
      <w:pPr>
        <w:rPr>
          <w:rFonts w:cs="Times New Roman"/>
        </w:rPr>
      </w:pPr>
      <w:r w:rsidRPr="00D25E42">
        <w:rPr>
          <w:rFonts w:cs="Times New Roman"/>
        </w:rPr>
        <w:t xml:space="preserve">Osim spomenutih, potrebna je </w:t>
      </w:r>
      <w:r w:rsidR="007154CA" w:rsidRPr="00D25E42">
        <w:rPr>
          <w:rFonts w:cs="Times New Roman"/>
        </w:rPr>
        <w:t>izrad</w:t>
      </w:r>
      <w:r w:rsidRPr="00D25E42">
        <w:rPr>
          <w:rFonts w:cs="Times New Roman"/>
        </w:rPr>
        <w:t>a</w:t>
      </w:r>
      <w:r w:rsidR="007154CA" w:rsidRPr="00D25E42">
        <w:rPr>
          <w:rFonts w:cs="Times New Roman"/>
        </w:rPr>
        <w:t xml:space="preserve"> projektno-tehničke dokumentacije (studija utjecaja na okoliš, koncepcijsko rješenje, idejni projekt, glavni projekt, ishođenje dozvola) </w:t>
      </w:r>
      <w:r w:rsidRPr="00D25E42">
        <w:rPr>
          <w:rFonts w:cs="Times New Roman"/>
        </w:rPr>
        <w:t xml:space="preserve">i </w:t>
      </w:r>
      <w:r w:rsidR="007154CA" w:rsidRPr="00D25E42">
        <w:rPr>
          <w:rFonts w:cs="Times New Roman"/>
        </w:rPr>
        <w:t>za sljedeće zahvate:</w:t>
      </w:r>
    </w:p>
    <w:p w14:paraId="3A73F096" w14:textId="032B1E6E" w:rsidR="007154CA" w:rsidRPr="00D25E42" w:rsidRDefault="007154CA" w:rsidP="00EF04FA">
      <w:pPr>
        <w:pStyle w:val="ListParagraph"/>
        <w:numPr>
          <w:ilvl w:val="0"/>
          <w:numId w:val="35"/>
        </w:numPr>
        <w:rPr>
          <w:rFonts w:cs="Times New Roman"/>
          <w:b/>
          <w:bCs/>
        </w:rPr>
      </w:pPr>
      <w:r w:rsidRPr="00D25E42">
        <w:rPr>
          <w:rFonts w:cs="Times New Roman"/>
          <w:b/>
          <w:bCs/>
        </w:rPr>
        <w:t xml:space="preserve">Uređenje dionica od posebnog rizika plovnog puta rijeke Save (od </w:t>
      </w:r>
      <w:proofErr w:type="spellStart"/>
      <w:r w:rsidRPr="00D25E42">
        <w:rPr>
          <w:rFonts w:cs="Times New Roman"/>
          <w:b/>
          <w:bCs/>
        </w:rPr>
        <w:t>Račinovaca</w:t>
      </w:r>
      <w:proofErr w:type="spellEnd"/>
      <w:r w:rsidRPr="00D25E42">
        <w:rPr>
          <w:rFonts w:cs="Times New Roman"/>
          <w:b/>
          <w:bCs/>
        </w:rPr>
        <w:t xml:space="preserve"> do Siska), </w:t>
      </w:r>
    </w:p>
    <w:p w14:paraId="24C59673" w14:textId="5DBEE78D" w:rsidR="003432F5" w:rsidRPr="00D25E42" w:rsidRDefault="007154CA" w:rsidP="003432F5">
      <w:pPr>
        <w:pStyle w:val="ListParagraph"/>
        <w:numPr>
          <w:ilvl w:val="0"/>
          <w:numId w:val="35"/>
        </w:numPr>
        <w:rPr>
          <w:rFonts w:cs="Times New Roman"/>
        </w:rPr>
      </w:pPr>
      <w:r w:rsidRPr="00D25E42">
        <w:rPr>
          <w:rFonts w:cs="Times New Roman"/>
          <w:b/>
          <w:bCs/>
        </w:rPr>
        <w:t>Uređenje plovnog puta rijeke Drave od ušća do Osijeka na IV klasu plovnog puta (od 0+000 do 12+000 riječnog kilometra).</w:t>
      </w:r>
    </w:p>
    <w:p w14:paraId="400F200A" w14:textId="1685C43A" w:rsidR="007154CA" w:rsidRPr="00D25E42" w:rsidRDefault="007154CA">
      <w:pPr>
        <w:rPr>
          <w:rFonts w:cs="Times New Roman"/>
        </w:rPr>
      </w:pPr>
      <w:r w:rsidRPr="00D25E42">
        <w:rPr>
          <w:rFonts w:cs="Times New Roman"/>
        </w:rPr>
        <w:t>Nakon dovršetka izrade dokumentacije za gore navedene infrastrukturne zahvate, očekuje se i provođenje predmetnih radova sukladno rješenjima koja proizađu iz dokumentacije te u skladu s ishođenim dozvolama.</w:t>
      </w:r>
    </w:p>
    <w:p w14:paraId="1F4CE58B" w14:textId="210F8EE6" w:rsidR="007154CA" w:rsidRPr="00D25E42" w:rsidRDefault="007154CA" w:rsidP="007154CA">
      <w:pPr>
        <w:rPr>
          <w:rFonts w:cs="Times New Roman"/>
        </w:rPr>
      </w:pPr>
      <w:r w:rsidRPr="00D25E42">
        <w:rPr>
          <w:rFonts w:cs="Times New Roman"/>
        </w:rPr>
        <w:t xml:space="preserve">Kroz projekt sufinanciran iz CEF-a "Priprema FAIRway 2 radova na Rajna – Dunav koridoru" planira se </w:t>
      </w:r>
      <w:r w:rsidR="000C6769" w:rsidRPr="00D25E42">
        <w:rPr>
          <w:rFonts w:cs="Times New Roman"/>
        </w:rPr>
        <w:t xml:space="preserve">obavljati </w:t>
      </w:r>
      <w:r w:rsidRPr="00D25E42">
        <w:rPr>
          <w:rFonts w:cs="Times New Roman"/>
        </w:rPr>
        <w:t xml:space="preserve">monitoring hidroloških, hidrauličkih i morfoloških karakteristika rijeke Dunav te inventarizacija sastavnica bioraznolikosti na zajedničkom Hrvatsko-Srpskom sektoru rijeke Dunav. Krajnji rok provedbe projekta je travanj 2024. godine. Rezultati projekta bit će podloga za izradu studijsko-projektne dokumentacije u svrhu </w:t>
      </w:r>
      <w:r w:rsidRPr="00D25E42">
        <w:rPr>
          <w:rFonts w:cs="Times New Roman"/>
          <w:b/>
          <w:bCs/>
        </w:rPr>
        <w:t xml:space="preserve">uređenja plovnog puta rijeke Dunav od </w:t>
      </w:r>
      <w:proofErr w:type="spellStart"/>
      <w:r w:rsidRPr="00D25E42">
        <w:rPr>
          <w:rFonts w:cs="Times New Roman"/>
          <w:b/>
          <w:bCs/>
        </w:rPr>
        <w:t>rkm</w:t>
      </w:r>
      <w:proofErr w:type="spellEnd"/>
      <w:r w:rsidRPr="00D25E42">
        <w:rPr>
          <w:rFonts w:cs="Times New Roman"/>
          <w:b/>
          <w:bCs/>
        </w:rPr>
        <w:t xml:space="preserve"> 1333+000 do </w:t>
      </w:r>
      <w:proofErr w:type="spellStart"/>
      <w:r w:rsidRPr="00D25E42">
        <w:rPr>
          <w:rFonts w:cs="Times New Roman"/>
          <w:b/>
          <w:bCs/>
        </w:rPr>
        <w:t>rkm</w:t>
      </w:r>
      <w:proofErr w:type="spellEnd"/>
      <w:r w:rsidRPr="00D25E42">
        <w:rPr>
          <w:rFonts w:cs="Times New Roman"/>
          <w:b/>
          <w:bCs/>
        </w:rPr>
        <w:t xml:space="preserve"> 1433+000</w:t>
      </w:r>
      <w:r w:rsidRPr="00D25E42">
        <w:rPr>
          <w:rFonts w:cs="Times New Roman"/>
        </w:rPr>
        <w:t xml:space="preserve"> za koju je onda potrebno 2025. godine izraditi projektno-tehničku dokumentaciju, </w:t>
      </w:r>
      <w:r w:rsidR="000C6769" w:rsidRPr="00D25E42">
        <w:rPr>
          <w:rFonts w:cs="Times New Roman"/>
        </w:rPr>
        <w:t>sukladno</w:t>
      </w:r>
      <w:r w:rsidRPr="00D25E42">
        <w:rPr>
          <w:rFonts w:cs="Times New Roman"/>
        </w:rPr>
        <w:t xml:space="preserve"> rezultatima provedenog monitoringa. </w:t>
      </w:r>
    </w:p>
    <w:p w14:paraId="640ECB07" w14:textId="77777777" w:rsidR="007154CA" w:rsidRPr="00D25E42" w:rsidRDefault="007154CA" w:rsidP="007154CA">
      <w:pPr>
        <w:rPr>
          <w:rFonts w:cs="Times New Roman"/>
        </w:rPr>
      </w:pPr>
      <w:r w:rsidRPr="00D25E42">
        <w:rPr>
          <w:rFonts w:cs="Times New Roman"/>
        </w:rPr>
        <w:lastRenderedPageBreak/>
        <w:t xml:space="preserve">U sklopu projekta FAIRway Danube, na Dunavu i Savi planira se </w:t>
      </w:r>
      <w:r w:rsidRPr="00D25E42">
        <w:rPr>
          <w:rFonts w:cs="Times New Roman"/>
          <w:b/>
          <w:bCs/>
        </w:rPr>
        <w:t>izgradnja privezišta (</w:t>
      </w:r>
      <w:proofErr w:type="spellStart"/>
      <w:r w:rsidRPr="00D25E42">
        <w:rPr>
          <w:rFonts w:cs="Times New Roman"/>
          <w:b/>
          <w:bCs/>
        </w:rPr>
        <w:t>mooring</w:t>
      </w:r>
      <w:proofErr w:type="spellEnd"/>
      <w:r w:rsidRPr="00D25E42">
        <w:rPr>
          <w:rFonts w:cs="Times New Roman"/>
          <w:b/>
          <w:bCs/>
        </w:rPr>
        <w:t xml:space="preserve"> </w:t>
      </w:r>
      <w:proofErr w:type="spellStart"/>
      <w:r w:rsidRPr="00D25E42">
        <w:rPr>
          <w:rFonts w:cs="Times New Roman"/>
          <w:b/>
          <w:bCs/>
        </w:rPr>
        <w:t>places</w:t>
      </w:r>
      <w:proofErr w:type="spellEnd"/>
      <w:r w:rsidRPr="00D25E42">
        <w:rPr>
          <w:rFonts w:cs="Times New Roman"/>
          <w:b/>
          <w:bCs/>
        </w:rPr>
        <w:t>)</w:t>
      </w:r>
      <w:r w:rsidRPr="00D25E42">
        <w:rPr>
          <w:rFonts w:cs="Times New Roman"/>
        </w:rPr>
        <w:t xml:space="preserve"> za plovila izvan komercijalnog dijela luke koje bi služilo odmoru posade, izmjeni posade, opskrbi vodom. Lučka uprava Vukovar će poduzeti odgovarajuće aktivnosti kako bi se stvorili preduvjeti za realizaciju ovog cilja.</w:t>
      </w:r>
    </w:p>
    <w:p w14:paraId="268FBAF7" w14:textId="77777777" w:rsidR="007154CA" w:rsidRPr="00D25E42" w:rsidRDefault="007154CA" w:rsidP="007154CA">
      <w:pPr>
        <w:rPr>
          <w:rFonts w:cs="Times New Roman"/>
        </w:rPr>
      </w:pPr>
      <w:r w:rsidRPr="00D25E42">
        <w:rPr>
          <w:rFonts w:cs="Times New Roman"/>
        </w:rPr>
        <w:t xml:space="preserve">Uz uređenje plovnog puta i tehničkog održavanja, u narednom periodu na rijeci Dravi predviđena je </w:t>
      </w:r>
      <w:r w:rsidRPr="00D25E42">
        <w:rPr>
          <w:rFonts w:cs="Times New Roman"/>
          <w:b/>
          <w:bCs/>
        </w:rPr>
        <w:t>izgradnja nove skele „</w:t>
      </w:r>
      <w:proofErr w:type="spellStart"/>
      <w:r w:rsidRPr="00D25E42">
        <w:rPr>
          <w:rFonts w:cs="Times New Roman"/>
          <w:b/>
          <w:bCs/>
        </w:rPr>
        <w:t>Križnica</w:t>
      </w:r>
      <w:proofErr w:type="spellEnd"/>
      <w:r w:rsidRPr="00D25E42">
        <w:rPr>
          <w:rFonts w:cs="Times New Roman"/>
          <w:b/>
          <w:bCs/>
        </w:rPr>
        <w:t>“ u općini Pitomača</w:t>
      </w:r>
      <w:r w:rsidRPr="00D25E42">
        <w:rPr>
          <w:rFonts w:cs="Times New Roman"/>
        </w:rPr>
        <w:t xml:space="preserve">. S obzirom na dotrajalost postojeće skele i sve većih prometnih potreba između naselja </w:t>
      </w:r>
      <w:proofErr w:type="spellStart"/>
      <w:r w:rsidRPr="00D25E42">
        <w:rPr>
          <w:rFonts w:cs="Times New Roman"/>
        </w:rPr>
        <w:t>Križnica</w:t>
      </w:r>
      <w:proofErr w:type="spellEnd"/>
      <w:r w:rsidRPr="00D25E42">
        <w:rPr>
          <w:rFonts w:cs="Times New Roman"/>
        </w:rPr>
        <w:t xml:space="preserve"> i općine Pitomača, novom skelom osigurat će se veća sigurnost plovidbe, ekološki prihvatljiviji prijevoz i veća učinkovitost u radu.</w:t>
      </w:r>
    </w:p>
    <w:p w14:paraId="73044D06" w14:textId="5E41F679" w:rsidR="007154CA" w:rsidRPr="00D25E42" w:rsidRDefault="007154CA" w:rsidP="007154CA">
      <w:pPr>
        <w:rPr>
          <w:rFonts w:cs="Times New Roman"/>
        </w:rPr>
      </w:pPr>
      <w:r w:rsidRPr="00D25E42">
        <w:rPr>
          <w:rFonts w:cs="Times New Roman"/>
        </w:rPr>
        <w:t>Programom potpore za modernizaciju flote unutarnje plovidbe RH predviđene su aktivnosti koje će doprin</w:t>
      </w:r>
      <w:r w:rsidR="00A97AD5" w:rsidRPr="00D25E42">
        <w:rPr>
          <w:rFonts w:cs="Times New Roman"/>
        </w:rPr>
        <w:t>i</w:t>
      </w:r>
      <w:r w:rsidRPr="00D25E42">
        <w:rPr>
          <w:rFonts w:cs="Times New Roman"/>
        </w:rPr>
        <w:t xml:space="preserve">jeti </w:t>
      </w:r>
      <w:r w:rsidRPr="00D25E42">
        <w:rPr>
          <w:rFonts w:cs="Times New Roman"/>
          <w:b/>
          <w:bCs/>
        </w:rPr>
        <w:t>modernizaciji i prilagodbi plovila</w:t>
      </w:r>
      <w:r w:rsidRPr="00D25E42">
        <w:rPr>
          <w:rFonts w:cs="Times New Roman"/>
        </w:rPr>
        <w:t xml:space="preserve"> u skladu s Tehničkim pravilima za statutarnu certifikaciju plovila unutarnje plov</w:t>
      </w:r>
      <w:r w:rsidR="00A97AD5" w:rsidRPr="00D25E42">
        <w:rPr>
          <w:rFonts w:cs="Times New Roman"/>
        </w:rPr>
        <w:t>i</w:t>
      </w:r>
      <w:r w:rsidRPr="00D25E42">
        <w:rPr>
          <w:rFonts w:cs="Times New Roman"/>
        </w:rPr>
        <w:t>dbe i ES-TRIN-a. Rok provedbe mjere povećanja energetske učinkovitosti i financijske održivosti te suradnja s hrvatskim brodarima i podrška društvima za prijevoz unutarnjim plovnim putovima je prosinac 2024. godine.</w:t>
      </w:r>
    </w:p>
    <w:p w14:paraId="070BE155" w14:textId="585779D8" w:rsidR="007154CA" w:rsidRPr="00D25E42" w:rsidRDefault="007154CA" w:rsidP="007154CA">
      <w:pPr>
        <w:rPr>
          <w:rFonts w:cs="Times New Roman"/>
        </w:rPr>
      </w:pPr>
      <w:r w:rsidRPr="00D25E42">
        <w:rPr>
          <w:rFonts w:cs="Times New Roman"/>
        </w:rPr>
        <w:t xml:space="preserve">Uz navedene projekte, u narednom periodu potrebno je predvidjeti i izradu studijske dokumentacije kojom će se izabrati optimalno rješenje za </w:t>
      </w:r>
      <w:r w:rsidRPr="00D25E42">
        <w:rPr>
          <w:rFonts w:cs="Times New Roman"/>
          <w:b/>
          <w:bCs/>
        </w:rPr>
        <w:t>osiguranje plovidbe rijekom Savom na području grada Zagreba</w:t>
      </w:r>
      <w:r w:rsidRPr="00D25E42">
        <w:rPr>
          <w:rFonts w:cs="Times New Roman"/>
        </w:rPr>
        <w:t xml:space="preserve">. Naime, na temelju izrađenog dokumenta „Analiza mogućnosti plovidbe“ detektirano je kako u ovom dijelu postoje vrlo ograničavajući faktori plovidbe, no s druge strane postoje i veliki </w:t>
      </w:r>
      <w:r w:rsidR="000C6769" w:rsidRPr="00D25E42">
        <w:rPr>
          <w:rFonts w:cs="Times New Roman"/>
        </w:rPr>
        <w:t xml:space="preserve">potencijali </w:t>
      </w:r>
      <w:r w:rsidRPr="00D25E42">
        <w:rPr>
          <w:rFonts w:cs="Times New Roman"/>
        </w:rPr>
        <w:t>iskorištavanja rijeke u turističke svrhe. Kako bi se utvrdila točna vrijednost potrebnog zahvata, za daljnju provedbu projekta potrebno je izraditi projektno-tehničku dokumentaciju.</w:t>
      </w:r>
    </w:p>
    <w:p w14:paraId="6DD040FC" w14:textId="7FC6036E" w:rsidR="007154CA" w:rsidRPr="00D25E42" w:rsidRDefault="007154CA" w:rsidP="007154CA">
      <w:pPr>
        <w:rPr>
          <w:rFonts w:cs="Times New Roman"/>
        </w:rPr>
      </w:pPr>
      <w:r w:rsidRPr="00D25E42">
        <w:rPr>
          <w:rFonts w:cs="Times New Roman"/>
        </w:rPr>
        <w:t xml:space="preserve">Uz sva prethodno navedena ulaganja, u narednom razdoblju predviđa se i provedba redovnog </w:t>
      </w:r>
      <w:r w:rsidRPr="00D25E42">
        <w:rPr>
          <w:rFonts w:cs="Times New Roman"/>
          <w:b/>
          <w:bCs/>
        </w:rPr>
        <w:t>tehničkog održavanja plovnih putova</w:t>
      </w:r>
      <w:r w:rsidRPr="00D25E42">
        <w:rPr>
          <w:rFonts w:cs="Times New Roman"/>
        </w:rPr>
        <w:t xml:space="preserve"> sukladno potrebama koje se utvrđuju na godišnjoj razini.</w:t>
      </w:r>
    </w:p>
    <w:p w14:paraId="502A2727" w14:textId="212789F4" w:rsidR="00535D58" w:rsidRPr="00D25E42" w:rsidRDefault="00535D58" w:rsidP="0038360C">
      <w:pPr>
        <w:pStyle w:val="Heading2"/>
      </w:pPr>
      <w:bookmarkStart w:id="190" w:name="_Toc112148338"/>
      <w:r w:rsidRPr="00D25E42">
        <w:t>Terminski plan provedbe projekata od strateškog značaja</w:t>
      </w:r>
      <w:bookmarkEnd w:id="190"/>
    </w:p>
    <w:p w14:paraId="4F69638B" w14:textId="67B7E932" w:rsidR="007154CA" w:rsidRPr="00D25E42" w:rsidRDefault="007154CA" w:rsidP="007154CA">
      <w:pPr>
        <w:rPr>
          <w:rFonts w:cs="Times New Roman"/>
        </w:rPr>
      </w:pPr>
      <w:r w:rsidRPr="00D25E42">
        <w:rPr>
          <w:rFonts w:cs="Times New Roman"/>
        </w:rPr>
        <w:t>U nastavku su u tablicama prikazani samo projekti koj</w:t>
      </w:r>
      <w:r w:rsidR="00535D58" w:rsidRPr="00D25E42">
        <w:rPr>
          <w:rFonts w:cs="Times New Roman"/>
        </w:rPr>
        <w:t>i</w:t>
      </w:r>
      <w:r w:rsidRPr="00D25E42">
        <w:rPr>
          <w:rFonts w:cs="Times New Roman"/>
        </w:rPr>
        <w:t xml:space="preserve"> se predviđaju provesti u razdoblju od 202</w:t>
      </w:r>
      <w:r w:rsidR="00892825" w:rsidRPr="00D25E42">
        <w:rPr>
          <w:rFonts w:cs="Times New Roman"/>
        </w:rPr>
        <w:t>2</w:t>
      </w:r>
      <w:r w:rsidRPr="00D25E42">
        <w:rPr>
          <w:rFonts w:cs="Times New Roman"/>
        </w:rPr>
        <w:t>. do 203</w:t>
      </w:r>
      <w:r w:rsidR="00892825" w:rsidRPr="00D25E42">
        <w:rPr>
          <w:rFonts w:cs="Times New Roman"/>
        </w:rPr>
        <w:t>1</w:t>
      </w:r>
      <w:r w:rsidRPr="00D25E42">
        <w:rPr>
          <w:rFonts w:cs="Times New Roman"/>
        </w:rPr>
        <w:t xml:space="preserve">. godine. Svi projekti </w:t>
      </w:r>
      <w:r w:rsidR="00535D58" w:rsidRPr="00D25E42">
        <w:rPr>
          <w:rFonts w:cs="Times New Roman"/>
        </w:rPr>
        <w:t>p</w:t>
      </w:r>
      <w:r w:rsidRPr="00D25E42">
        <w:rPr>
          <w:rFonts w:cs="Times New Roman"/>
        </w:rPr>
        <w:t xml:space="preserve">odijeljeni su prema plovnim putovima na koje se odnose, a višenamjenski kanal Dunav-Sava prikazan je zasebno. </w:t>
      </w:r>
    </w:p>
    <w:p w14:paraId="2C4DF50D" w14:textId="45BECE29" w:rsidR="007154CA" w:rsidRPr="00D25E42" w:rsidRDefault="007154CA" w:rsidP="007154CA">
      <w:pPr>
        <w:rPr>
          <w:rFonts w:cs="Times New Roman"/>
        </w:rPr>
      </w:pPr>
    </w:p>
    <w:p w14:paraId="75ED70F3" w14:textId="77777777" w:rsidR="00B37833" w:rsidRPr="00D25E42" w:rsidRDefault="00B37833" w:rsidP="00B37833">
      <w:pPr>
        <w:jc w:val="center"/>
        <w:rPr>
          <w:rFonts w:cs="Times New Roman"/>
          <w:b/>
          <w:bCs/>
          <w:sz w:val="20"/>
          <w:szCs w:val="20"/>
        </w:rPr>
        <w:sectPr w:rsidR="00B37833" w:rsidRPr="00D25E42">
          <w:pgSz w:w="11906" w:h="16838"/>
          <w:pgMar w:top="1417" w:right="1417" w:bottom="1417" w:left="1417" w:header="708" w:footer="708" w:gutter="0"/>
          <w:cols w:space="708"/>
          <w:docGrid w:linePitch="360"/>
        </w:sectPr>
      </w:pPr>
      <w:bookmarkStart w:id="191" w:name="_Toc46503504"/>
      <w:bookmarkStart w:id="192" w:name="_Toc69744743"/>
    </w:p>
    <w:p w14:paraId="1E6E5BEC" w14:textId="1C1A0837" w:rsidR="00B37833" w:rsidRPr="00D25E42" w:rsidRDefault="00B37833" w:rsidP="00B37833">
      <w:pPr>
        <w:jc w:val="center"/>
        <w:rPr>
          <w:rFonts w:cs="Times New Roman"/>
          <w:b/>
          <w:bCs/>
          <w:sz w:val="20"/>
          <w:szCs w:val="20"/>
        </w:rPr>
      </w:pPr>
      <w:bookmarkStart w:id="193" w:name="_Toc112158567"/>
      <w:r w:rsidRPr="00D25E42">
        <w:rPr>
          <w:rFonts w:cs="Times New Roman"/>
          <w:b/>
          <w:bCs/>
          <w:sz w:val="20"/>
          <w:szCs w:val="20"/>
        </w:rPr>
        <w:lastRenderedPageBreak/>
        <w:t xml:space="preserve">Tablica </w:t>
      </w:r>
      <w:r w:rsidRPr="00D25E42">
        <w:rPr>
          <w:rFonts w:cs="Times New Roman"/>
          <w:b/>
          <w:bCs/>
          <w:sz w:val="18"/>
          <w:szCs w:val="18"/>
        </w:rPr>
        <w:fldChar w:fldCharType="begin"/>
      </w:r>
      <w:r w:rsidRPr="00D25E42">
        <w:rPr>
          <w:rFonts w:cs="Times New Roman"/>
          <w:b/>
          <w:sz w:val="20"/>
          <w:szCs w:val="20"/>
        </w:rPr>
        <w:instrText xml:space="preserve"> SEQ Tablica \* ARABIC </w:instrText>
      </w:r>
      <w:r w:rsidRPr="00D25E42">
        <w:rPr>
          <w:rFonts w:cs="Times New Roman"/>
          <w:b/>
          <w:bCs/>
          <w:sz w:val="18"/>
          <w:szCs w:val="18"/>
        </w:rPr>
        <w:fldChar w:fldCharType="separate"/>
      </w:r>
      <w:r w:rsidR="005D3E0C">
        <w:rPr>
          <w:rFonts w:cs="Times New Roman"/>
          <w:b/>
          <w:noProof/>
          <w:sz w:val="20"/>
          <w:szCs w:val="20"/>
        </w:rPr>
        <w:t>8</w:t>
      </w:r>
      <w:r w:rsidRPr="00D25E42">
        <w:rPr>
          <w:rFonts w:cs="Times New Roman"/>
          <w:b/>
          <w:bCs/>
          <w:sz w:val="18"/>
          <w:szCs w:val="18"/>
        </w:rPr>
        <w:fldChar w:fldCharType="end"/>
      </w:r>
      <w:bookmarkStart w:id="194" w:name="_Hlk112100660"/>
      <w:r w:rsidRPr="00D25E42">
        <w:rPr>
          <w:rFonts w:cs="Times New Roman"/>
          <w:b/>
          <w:bCs/>
          <w:sz w:val="18"/>
          <w:szCs w:val="18"/>
        </w:rPr>
        <w:t>:</w:t>
      </w:r>
      <w:r w:rsidRPr="00D25E42">
        <w:rPr>
          <w:rFonts w:cs="Times New Roman"/>
          <w:b/>
          <w:bCs/>
          <w:sz w:val="20"/>
          <w:szCs w:val="20"/>
        </w:rPr>
        <w:t xml:space="preserve"> Indikativni plan provedbe planiranih ulaganja i troškova na godišnjoj razini – vodni putovi</w:t>
      </w:r>
      <w:bookmarkEnd w:id="191"/>
      <w:bookmarkEnd w:id="192"/>
      <w:bookmarkEnd w:id="194"/>
      <w:r w:rsidR="008C6682" w:rsidRPr="00D25E42">
        <w:rPr>
          <w:rFonts w:cs="Times New Roman"/>
          <w:b/>
          <w:bCs/>
          <w:sz w:val="20"/>
          <w:szCs w:val="20"/>
        </w:rPr>
        <w:t>*</w:t>
      </w:r>
      <w:bookmarkEnd w:id="193"/>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28" w:type="dxa"/>
          <w:right w:w="28" w:type="dxa"/>
        </w:tblCellMar>
        <w:tblLook w:val="04A0" w:firstRow="1" w:lastRow="0" w:firstColumn="1" w:lastColumn="0" w:noHBand="0" w:noVBand="1"/>
      </w:tblPr>
      <w:tblGrid>
        <w:gridCol w:w="3008"/>
        <w:gridCol w:w="958"/>
        <w:gridCol w:w="1136"/>
        <w:gridCol w:w="1136"/>
        <w:gridCol w:w="911"/>
        <w:gridCol w:w="955"/>
        <w:gridCol w:w="955"/>
        <w:gridCol w:w="1284"/>
        <w:gridCol w:w="1133"/>
        <w:gridCol w:w="1171"/>
        <w:gridCol w:w="955"/>
        <w:gridCol w:w="958"/>
      </w:tblGrid>
      <w:tr w:rsidR="00D25E42" w:rsidRPr="00D25E42" w14:paraId="05801469" w14:textId="77777777" w:rsidTr="00031DCD">
        <w:trPr>
          <w:trHeight w:val="20"/>
          <w:tblHeader/>
        </w:trPr>
        <w:tc>
          <w:tcPr>
            <w:tcW w:w="1033" w:type="pct"/>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CB9CA"/>
            <w:vAlign w:val="center"/>
            <w:hideMark/>
          </w:tcPr>
          <w:p w14:paraId="09D70A6C" w14:textId="77777777" w:rsidR="00B37833" w:rsidRPr="00D25E42" w:rsidRDefault="00B37833">
            <w:pPr>
              <w:spacing w:after="0" w:line="240" w:lineRule="auto"/>
              <w:jc w:val="center"/>
              <w:rPr>
                <w:rFonts w:eastAsia="Times New Roman" w:cs="Times New Roman"/>
                <w:b/>
                <w:bCs/>
                <w:sz w:val="18"/>
                <w:szCs w:val="18"/>
                <w:lang w:eastAsia="hr-HR"/>
              </w:rPr>
            </w:pPr>
            <w:bookmarkStart w:id="195" w:name="_Hlk106981985"/>
            <w:r w:rsidRPr="00D25E42">
              <w:rPr>
                <w:rFonts w:eastAsia="Times New Roman" w:cs="Times New Roman"/>
                <w:b/>
                <w:bCs/>
                <w:sz w:val="18"/>
                <w:szCs w:val="18"/>
                <w:lang w:eastAsia="hr-HR"/>
              </w:rPr>
              <w:t>Planirani projekt/ ulaganje</w:t>
            </w:r>
          </w:p>
        </w:tc>
        <w:tc>
          <w:tcPr>
            <w:tcW w:w="329" w:type="pct"/>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CB9CA"/>
            <w:vAlign w:val="center"/>
            <w:hideMark/>
          </w:tcPr>
          <w:p w14:paraId="19B79619" w14:textId="77777777" w:rsidR="00B37833" w:rsidRPr="00D25E42" w:rsidRDefault="00B37833">
            <w:pPr>
              <w:spacing w:after="0" w:line="240" w:lineRule="auto"/>
              <w:jc w:val="center"/>
              <w:rPr>
                <w:rFonts w:eastAsia="Times New Roman" w:cs="Times New Roman"/>
                <w:b/>
                <w:bCs/>
                <w:sz w:val="18"/>
                <w:szCs w:val="18"/>
                <w:lang w:eastAsia="hr-HR"/>
              </w:rPr>
            </w:pPr>
            <w:r w:rsidRPr="00D25E42">
              <w:rPr>
                <w:rFonts w:eastAsia="Times New Roman" w:cs="Times New Roman"/>
                <w:b/>
                <w:bCs/>
                <w:sz w:val="18"/>
                <w:szCs w:val="18"/>
                <w:lang w:eastAsia="hr-HR"/>
              </w:rPr>
              <w:t>Indikativno trajanje i razdoblje provedbe</w:t>
            </w:r>
          </w:p>
        </w:tc>
        <w:tc>
          <w:tcPr>
            <w:tcW w:w="3638" w:type="pct"/>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CB9CA"/>
            <w:vAlign w:val="center"/>
            <w:hideMark/>
          </w:tcPr>
          <w:p w14:paraId="3305EDC9" w14:textId="77777777" w:rsidR="00B37833" w:rsidRPr="00D25E42" w:rsidRDefault="00B37833">
            <w:pPr>
              <w:spacing w:after="0" w:line="240" w:lineRule="auto"/>
              <w:jc w:val="center"/>
              <w:rPr>
                <w:rFonts w:eastAsia="Times New Roman" w:cs="Times New Roman"/>
                <w:b/>
                <w:bCs/>
                <w:sz w:val="18"/>
                <w:szCs w:val="18"/>
                <w:lang w:eastAsia="hr-HR"/>
              </w:rPr>
            </w:pPr>
            <w:r w:rsidRPr="00D25E42">
              <w:rPr>
                <w:rFonts w:eastAsia="Times New Roman" w:cs="Times New Roman"/>
                <w:b/>
                <w:bCs/>
                <w:sz w:val="18"/>
                <w:szCs w:val="18"/>
                <w:lang w:eastAsia="hr-HR"/>
              </w:rPr>
              <w:t>Indikativni trošak na godišnjoj razini (u HRK bez PDV-a)</w:t>
            </w:r>
          </w:p>
        </w:tc>
      </w:tr>
      <w:tr w:rsidR="00D25E42" w:rsidRPr="00D25E42" w14:paraId="3E754D47" w14:textId="77777777" w:rsidTr="00813C89">
        <w:trPr>
          <w:trHeight w:val="20"/>
          <w:tblHeader/>
        </w:trPr>
        <w:tc>
          <w:tcPr>
            <w:tcW w:w="1033" w:type="pct"/>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D9BB233" w14:textId="77777777" w:rsidR="00B37833" w:rsidRPr="00D25E42" w:rsidRDefault="00B37833">
            <w:pPr>
              <w:spacing w:after="0" w:line="256" w:lineRule="auto"/>
              <w:jc w:val="left"/>
              <w:rPr>
                <w:rFonts w:eastAsia="Times New Roman" w:cs="Times New Roman"/>
                <w:b/>
                <w:bCs/>
                <w:sz w:val="18"/>
                <w:szCs w:val="18"/>
                <w:lang w:eastAsia="hr-HR"/>
              </w:rPr>
            </w:pPr>
          </w:p>
        </w:tc>
        <w:tc>
          <w:tcPr>
            <w:tcW w:w="329" w:type="pct"/>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79100EE3" w14:textId="77777777" w:rsidR="00B37833" w:rsidRPr="00D25E42" w:rsidRDefault="00B37833">
            <w:pPr>
              <w:spacing w:after="0" w:line="256" w:lineRule="auto"/>
              <w:jc w:val="left"/>
              <w:rPr>
                <w:rFonts w:eastAsia="Times New Roman" w:cs="Times New Roman"/>
                <w:b/>
                <w:bCs/>
                <w:sz w:val="18"/>
                <w:szCs w:val="18"/>
                <w:lang w:eastAsia="hr-HR"/>
              </w:rPr>
            </w:pPr>
          </w:p>
        </w:tc>
        <w:tc>
          <w:tcPr>
            <w:tcW w:w="39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CB9CA"/>
            <w:vAlign w:val="center"/>
            <w:hideMark/>
          </w:tcPr>
          <w:p w14:paraId="78181BCA" w14:textId="77777777" w:rsidR="00B37833" w:rsidRPr="00D25E42" w:rsidRDefault="00B37833">
            <w:pPr>
              <w:spacing w:after="0" w:line="240" w:lineRule="auto"/>
              <w:jc w:val="center"/>
              <w:rPr>
                <w:rFonts w:eastAsia="Times New Roman" w:cs="Times New Roman"/>
                <w:b/>
                <w:bCs/>
                <w:sz w:val="18"/>
                <w:szCs w:val="18"/>
                <w:lang w:eastAsia="hr-HR"/>
              </w:rPr>
            </w:pPr>
            <w:r w:rsidRPr="00D25E42">
              <w:rPr>
                <w:rFonts w:eastAsia="Times New Roman" w:cs="Times New Roman"/>
                <w:b/>
                <w:bCs/>
                <w:sz w:val="18"/>
                <w:szCs w:val="18"/>
                <w:lang w:eastAsia="hr-HR"/>
              </w:rPr>
              <w:t>2022.</w:t>
            </w:r>
          </w:p>
        </w:tc>
        <w:tc>
          <w:tcPr>
            <w:tcW w:w="39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CB9CA"/>
            <w:vAlign w:val="center"/>
            <w:hideMark/>
          </w:tcPr>
          <w:p w14:paraId="4FEF0201" w14:textId="77777777" w:rsidR="00B37833" w:rsidRPr="00D25E42" w:rsidRDefault="00B37833">
            <w:pPr>
              <w:spacing w:after="0" w:line="240" w:lineRule="auto"/>
              <w:jc w:val="center"/>
              <w:rPr>
                <w:rFonts w:eastAsia="Times New Roman" w:cs="Times New Roman"/>
                <w:b/>
                <w:bCs/>
                <w:sz w:val="18"/>
                <w:szCs w:val="18"/>
                <w:lang w:eastAsia="hr-HR"/>
              </w:rPr>
            </w:pPr>
            <w:r w:rsidRPr="00D25E42">
              <w:rPr>
                <w:rFonts w:eastAsia="Times New Roman" w:cs="Times New Roman"/>
                <w:b/>
                <w:bCs/>
                <w:sz w:val="18"/>
                <w:szCs w:val="18"/>
                <w:lang w:eastAsia="hr-HR"/>
              </w:rPr>
              <w:t>2023.</w:t>
            </w:r>
          </w:p>
        </w:tc>
        <w:tc>
          <w:tcPr>
            <w:tcW w:w="31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CB9CA"/>
            <w:vAlign w:val="center"/>
            <w:hideMark/>
          </w:tcPr>
          <w:p w14:paraId="1F2CB050" w14:textId="77777777" w:rsidR="00B37833" w:rsidRPr="00D25E42" w:rsidRDefault="00B37833">
            <w:pPr>
              <w:spacing w:after="0" w:line="240" w:lineRule="auto"/>
              <w:jc w:val="center"/>
              <w:rPr>
                <w:rFonts w:eastAsia="Times New Roman" w:cs="Times New Roman"/>
                <w:b/>
                <w:bCs/>
                <w:sz w:val="18"/>
                <w:szCs w:val="18"/>
                <w:lang w:eastAsia="hr-HR"/>
              </w:rPr>
            </w:pPr>
            <w:r w:rsidRPr="00D25E42">
              <w:rPr>
                <w:rFonts w:eastAsia="Times New Roman" w:cs="Times New Roman"/>
                <w:b/>
                <w:bCs/>
                <w:sz w:val="18"/>
                <w:szCs w:val="18"/>
                <w:lang w:eastAsia="hr-HR"/>
              </w:rPr>
              <w:t>2024.</w:t>
            </w: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CB9CA"/>
            <w:vAlign w:val="center"/>
            <w:hideMark/>
          </w:tcPr>
          <w:p w14:paraId="1074BFA3" w14:textId="77777777" w:rsidR="00B37833" w:rsidRPr="00D25E42" w:rsidRDefault="00B37833">
            <w:pPr>
              <w:spacing w:after="0" w:line="240" w:lineRule="auto"/>
              <w:jc w:val="center"/>
              <w:rPr>
                <w:rFonts w:eastAsia="Times New Roman" w:cs="Times New Roman"/>
                <w:b/>
                <w:bCs/>
                <w:sz w:val="18"/>
                <w:szCs w:val="18"/>
                <w:lang w:eastAsia="hr-HR"/>
              </w:rPr>
            </w:pPr>
            <w:r w:rsidRPr="00D25E42">
              <w:rPr>
                <w:rFonts w:eastAsia="Times New Roman" w:cs="Times New Roman"/>
                <w:b/>
                <w:bCs/>
                <w:sz w:val="18"/>
                <w:szCs w:val="18"/>
                <w:lang w:eastAsia="hr-HR"/>
              </w:rPr>
              <w:t>2025.</w:t>
            </w: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CB9CA"/>
            <w:vAlign w:val="center"/>
            <w:hideMark/>
          </w:tcPr>
          <w:p w14:paraId="69E88A22" w14:textId="77777777" w:rsidR="00B37833" w:rsidRPr="00D25E42" w:rsidRDefault="00B37833">
            <w:pPr>
              <w:spacing w:after="0" w:line="240" w:lineRule="auto"/>
              <w:jc w:val="center"/>
              <w:rPr>
                <w:rFonts w:eastAsia="Times New Roman" w:cs="Times New Roman"/>
                <w:b/>
                <w:bCs/>
                <w:sz w:val="18"/>
                <w:szCs w:val="18"/>
                <w:lang w:eastAsia="hr-HR"/>
              </w:rPr>
            </w:pPr>
            <w:r w:rsidRPr="00D25E42">
              <w:rPr>
                <w:rFonts w:eastAsia="Times New Roman" w:cs="Times New Roman"/>
                <w:b/>
                <w:bCs/>
                <w:sz w:val="18"/>
                <w:szCs w:val="18"/>
                <w:lang w:eastAsia="hr-HR"/>
              </w:rPr>
              <w:t>2026.</w:t>
            </w:r>
          </w:p>
        </w:tc>
        <w:tc>
          <w:tcPr>
            <w:tcW w:w="44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CB9CA"/>
            <w:vAlign w:val="center"/>
            <w:hideMark/>
          </w:tcPr>
          <w:p w14:paraId="190823DA" w14:textId="77777777" w:rsidR="00B37833" w:rsidRPr="00D25E42" w:rsidRDefault="00B37833">
            <w:pPr>
              <w:spacing w:after="0" w:line="240" w:lineRule="auto"/>
              <w:jc w:val="center"/>
              <w:rPr>
                <w:rFonts w:eastAsia="Times New Roman" w:cs="Times New Roman"/>
                <w:b/>
                <w:bCs/>
                <w:sz w:val="18"/>
                <w:szCs w:val="18"/>
                <w:lang w:eastAsia="hr-HR"/>
              </w:rPr>
            </w:pPr>
            <w:r w:rsidRPr="00D25E42">
              <w:rPr>
                <w:rFonts w:eastAsia="Times New Roman" w:cs="Times New Roman"/>
                <w:b/>
                <w:bCs/>
                <w:sz w:val="18"/>
                <w:szCs w:val="18"/>
                <w:lang w:eastAsia="hr-HR"/>
              </w:rPr>
              <w:t>2027.</w:t>
            </w:r>
          </w:p>
        </w:tc>
        <w:tc>
          <w:tcPr>
            <w:tcW w:w="3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CB9CA"/>
            <w:vAlign w:val="center"/>
            <w:hideMark/>
          </w:tcPr>
          <w:p w14:paraId="68543271" w14:textId="77777777" w:rsidR="00B37833" w:rsidRPr="00D25E42" w:rsidRDefault="00B37833">
            <w:pPr>
              <w:spacing w:after="0" w:line="240" w:lineRule="auto"/>
              <w:jc w:val="center"/>
              <w:rPr>
                <w:rFonts w:eastAsia="Times New Roman" w:cs="Times New Roman"/>
                <w:b/>
                <w:bCs/>
                <w:sz w:val="18"/>
                <w:szCs w:val="18"/>
                <w:lang w:eastAsia="hr-HR"/>
              </w:rPr>
            </w:pPr>
            <w:r w:rsidRPr="00D25E42">
              <w:rPr>
                <w:rFonts w:eastAsia="Times New Roman" w:cs="Times New Roman"/>
                <w:b/>
                <w:bCs/>
                <w:sz w:val="18"/>
                <w:szCs w:val="18"/>
                <w:lang w:eastAsia="hr-HR"/>
              </w:rPr>
              <w:t>2028.</w:t>
            </w:r>
          </w:p>
        </w:tc>
        <w:tc>
          <w:tcPr>
            <w:tcW w:w="40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CB9CA"/>
            <w:vAlign w:val="center"/>
            <w:hideMark/>
          </w:tcPr>
          <w:p w14:paraId="01200780" w14:textId="77777777" w:rsidR="00B37833" w:rsidRPr="00D25E42" w:rsidRDefault="00B37833">
            <w:pPr>
              <w:spacing w:after="0" w:line="240" w:lineRule="auto"/>
              <w:jc w:val="center"/>
              <w:rPr>
                <w:rFonts w:eastAsia="Times New Roman" w:cs="Times New Roman"/>
                <w:b/>
                <w:bCs/>
                <w:sz w:val="18"/>
                <w:szCs w:val="18"/>
                <w:lang w:eastAsia="hr-HR"/>
              </w:rPr>
            </w:pPr>
            <w:r w:rsidRPr="00D25E42">
              <w:rPr>
                <w:rFonts w:eastAsia="Times New Roman" w:cs="Times New Roman"/>
                <w:b/>
                <w:bCs/>
                <w:sz w:val="18"/>
                <w:szCs w:val="18"/>
                <w:lang w:eastAsia="hr-HR"/>
              </w:rPr>
              <w:t>2029.</w:t>
            </w: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CB9CA"/>
            <w:vAlign w:val="center"/>
            <w:hideMark/>
          </w:tcPr>
          <w:p w14:paraId="44CC62EF" w14:textId="77777777" w:rsidR="00B37833" w:rsidRPr="00D25E42" w:rsidRDefault="00B37833">
            <w:pPr>
              <w:spacing w:after="0" w:line="240" w:lineRule="auto"/>
              <w:jc w:val="center"/>
              <w:rPr>
                <w:rFonts w:eastAsia="Times New Roman" w:cs="Times New Roman"/>
                <w:b/>
                <w:bCs/>
                <w:sz w:val="18"/>
                <w:szCs w:val="18"/>
                <w:lang w:eastAsia="hr-HR"/>
              </w:rPr>
            </w:pPr>
            <w:r w:rsidRPr="00D25E42">
              <w:rPr>
                <w:rFonts w:eastAsia="Times New Roman" w:cs="Times New Roman"/>
                <w:b/>
                <w:bCs/>
                <w:sz w:val="18"/>
                <w:szCs w:val="18"/>
                <w:lang w:eastAsia="hr-HR"/>
              </w:rPr>
              <w:t>2030.</w:t>
            </w:r>
          </w:p>
        </w:tc>
        <w:tc>
          <w:tcPr>
            <w:tcW w:w="32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CB9CA"/>
            <w:vAlign w:val="center"/>
            <w:hideMark/>
          </w:tcPr>
          <w:p w14:paraId="6FFC55D2" w14:textId="77777777" w:rsidR="00B37833" w:rsidRPr="00D25E42" w:rsidRDefault="00B37833">
            <w:pPr>
              <w:spacing w:after="0" w:line="240" w:lineRule="auto"/>
              <w:jc w:val="center"/>
              <w:rPr>
                <w:rFonts w:eastAsia="Times New Roman" w:cs="Times New Roman"/>
                <w:b/>
                <w:bCs/>
                <w:sz w:val="18"/>
                <w:szCs w:val="18"/>
                <w:lang w:eastAsia="hr-HR"/>
              </w:rPr>
            </w:pPr>
            <w:r w:rsidRPr="00D25E42">
              <w:rPr>
                <w:rFonts w:eastAsia="Times New Roman" w:cs="Times New Roman"/>
                <w:b/>
                <w:bCs/>
                <w:sz w:val="18"/>
                <w:szCs w:val="18"/>
                <w:lang w:eastAsia="hr-HR"/>
              </w:rPr>
              <w:t>2031.</w:t>
            </w:r>
          </w:p>
        </w:tc>
      </w:tr>
      <w:tr w:rsidR="00D25E42" w:rsidRPr="00D25E42" w14:paraId="07366AA1" w14:textId="77777777" w:rsidTr="00813C89">
        <w:trPr>
          <w:trHeight w:val="20"/>
        </w:trPr>
        <w:tc>
          <w:tcPr>
            <w:tcW w:w="5000" w:type="pct"/>
            <w:gridSpan w:val="1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vAlign w:val="center"/>
            <w:hideMark/>
          </w:tcPr>
          <w:p w14:paraId="35227D87" w14:textId="77777777" w:rsidR="00B37833" w:rsidRPr="00D25E42" w:rsidRDefault="00B37833">
            <w:pPr>
              <w:spacing w:after="0" w:line="240" w:lineRule="auto"/>
              <w:jc w:val="center"/>
              <w:rPr>
                <w:rFonts w:eastAsia="Times New Roman" w:cs="Times New Roman"/>
                <w:b/>
                <w:bCs/>
                <w:sz w:val="18"/>
                <w:szCs w:val="18"/>
                <w:lang w:eastAsia="hr-HR"/>
              </w:rPr>
            </w:pPr>
            <w:r w:rsidRPr="00D25E42">
              <w:rPr>
                <w:rFonts w:eastAsia="Times New Roman" w:cs="Times New Roman"/>
                <w:b/>
                <w:bCs/>
                <w:sz w:val="18"/>
                <w:szCs w:val="18"/>
                <w:lang w:eastAsia="hr-HR"/>
              </w:rPr>
              <w:t>Dunav</w:t>
            </w:r>
          </w:p>
        </w:tc>
      </w:tr>
      <w:tr w:rsidR="00D25E42" w:rsidRPr="00D25E42" w14:paraId="2794D4F2" w14:textId="77777777" w:rsidTr="00C26CDB">
        <w:trPr>
          <w:trHeight w:val="20"/>
        </w:trPr>
        <w:tc>
          <w:tcPr>
            <w:tcW w:w="1033" w:type="pct"/>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shd w:val="clear" w:color="auto" w:fill="auto"/>
            <w:vAlign w:val="center"/>
            <w:hideMark/>
          </w:tcPr>
          <w:p w14:paraId="71643BC5" w14:textId="77777777" w:rsidR="00B37833" w:rsidRPr="00D25E42" w:rsidRDefault="00B37833">
            <w:pPr>
              <w:spacing w:after="0" w:line="240" w:lineRule="auto"/>
              <w:jc w:val="left"/>
              <w:rPr>
                <w:rFonts w:eastAsia="Times New Roman" w:cs="Times New Roman"/>
                <w:sz w:val="18"/>
                <w:szCs w:val="18"/>
                <w:lang w:eastAsia="hr-HR"/>
              </w:rPr>
            </w:pPr>
            <w:r w:rsidRPr="00D25E42">
              <w:rPr>
                <w:rFonts w:eastAsia="Times New Roman" w:cs="Times New Roman"/>
                <w:sz w:val="18"/>
                <w:szCs w:val="18"/>
                <w:lang w:eastAsia="hr-HR"/>
              </w:rPr>
              <w:t xml:space="preserve">Uređenje vodnog puta na rijeci Dunav kod </w:t>
            </w:r>
            <w:proofErr w:type="spellStart"/>
            <w:r w:rsidRPr="00D25E42">
              <w:rPr>
                <w:rFonts w:eastAsia="Times New Roman" w:cs="Times New Roman"/>
                <w:sz w:val="18"/>
                <w:szCs w:val="18"/>
                <w:lang w:eastAsia="hr-HR"/>
              </w:rPr>
              <w:t>Sotina</w:t>
            </w:r>
            <w:proofErr w:type="spellEnd"/>
            <w:r w:rsidRPr="00D25E42">
              <w:rPr>
                <w:rFonts w:eastAsia="Times New Roman" w:cs="Times New Roman"/>
                <w:sz w:val="18"/>
                <w:szCs w:val="18"/>
                <w:lang w:eastAsia="hr-HR"/>
              </w:rPr>
              <w:t xml:space="preserve"> od </w:t>
            </w:r>
            <w:proofErr w:type="spellStart"/>
            <w:r w:rsidRPr="00D25E42">
              <w:rPr>
                <w:rFonts w:eastAsia="Times New Roman" w:cs="Times New Roman"/>
                <w:sz w:val="18"/>
                <w:szCs w:val="18"/>
                <w:lang w:eastAsia="hr-HR"/>
              </w:rPr>
              <w:t>rkm</w:t>
            </w:r>
            <w:proofErr w:type="spellEnd"/>
            <w:r w:rsidRPr="00D25E42">
              <w:rPr>
                <w:rFonts w:eastAsia="Times New Roman" w:cs="Times New Roman"/>
                <w:sz w:val="18"/>
                <w:szCs w:val="18"/>
                <w:lang w:eastAsia="hr-HR"/>
              </w:rPr>
              <w:t xml:space="preserve"> 1321+000 do </w:t>
            </w:r>
            <w:proofErr w:type="spellStart"/>
            <w:r w:rsidRPr="00D25E42">
              <w:rPr>
                <w:rFonts w:eastAsia="Times New Roman" w:cs="Times New Roman"/>
                <w:sz w:val="18"/>
                <w:szCs w:val="18"/>
                <w:lang w:eastAsia="hr-HR"/>
              </w:rPr>
              <w:t>rkm</w:t>
            </w:r>
            <w:proofErr w:type="spellEnd"/>
            <w:r w:rsidRPr="00D25E42">
              <w:rPr>
                <w:rFonts w:eastAsia="Times New Roman" w:cs="Times New Roman"/>
                <w:sz w:val="18"/>
                <w:szCs w:val="18"/>
                <w:lang w:eastAsia="hr-HR"/>
              </w:rPr>
              <w:t xml:space="preserve"> 1325+000</w:t>
            </w:r>
          </w:p>
          <w:p w14:paraId="4DA55A02" w14:textId="626720F1" w:rsidR="00304339" w:rsidRPr="00D25E42" w:rsidRDefault="00304339">
            <w:pPr>
              <w:spacing w:after="0" w:line="240" w:lineRule="auto"/>
              <w:jc w:val="left"/>
              <w:rPr>
                <w:rFonts w:eastAsia="Times New Roman" w:cs="Times New Roman"/>
                <w:sz w:val="18"/>
                <w:szCs w:val="18"/>
                <w:lang w:eastAsia="hr-HR"/>
              </w:rPr>
            </w:pPr>
            <w:r w:rsidRPr="00D25E42">
              <w:rPr>
                <w:rFonts w:eastAsia="Times New Roman" w:cs="Times New Roman"/>
                <w:sz w:val="18"/>
                <w:szCs w:val="18"/>
                <w:lang w:eastAsia="hr-HR"/>
              </w:rPr>
              <w:t>(sadržan u mjeri 8.4.2</w:t>
            </w:r>
            <w:r w:rsidR="00367611" w:rsidRPr="00D25E42">
              <w:rPr>
                <w:rFonts w:eastAsia="Times New Roman" w:cs="Times New Roman"/>
                <w:sz w:val="18"/>
                <w:szCs w:val="18"/>
                <w:lang w:eastAsia="hr-HR"/>
              </w:rPr>
              <w:t>.)</w:t>
            </w:r>
            <w:r w:rsidR="005656F8" w:rsidRPr="00D25E42">
              <w:rPr>
                <w:rFonts w:eastAsia="Times New Roman" w:cs="Times New Roman"/>
                <w:sz w:val="18"/>
                <w:szCs w:val="18"/>
                <w:lang w:eastAsia="hr-HR"/>
              </w:rPr>
              <w:t xml:space="preserve"> – AKT </w:t>
            </w:r>
            <w:r w:rsidR="003D3AAE" w:rsidRPr="00D25E42">
              <w:rPr>
                <w:rFonts w:eastAsia="Times New Roman" w:cs="Times New Roman"/>
                <w:sz w:val="18"/>
                <w:szCs w:val="18"/>
                <w:lang w:eastAsia="hr-HR"/>
              </w:rPr>
              <w:t>T754039</w:t>
            </w:r>
          </w:p>
        </w:tc>
        <w:tc>
          <w:tcPr>
            <w:tcW w:w="32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B7AEF6B" w14:textId="785CACA0" w:rsidR="00B37833" w:rsidRPr="00D25E42" w:rsidRDefault="002D51E1">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24</w:t>
            </w:r>
            <w:r w:rsidR="00B37833" w:rsidRPr="00D25E42">
              <w:rPr>
                <w:rFonts w:eastAsia="Times New Roman" w:cs="Times New Roman"/>
                <w:sz w:val="18"/>
                <w:szCs w:val="18"/>
                <w:lang w:eastAsia="hr-HR"/>
              </w:rPr>
              <w:t xml:space="preserve"> mjeseca </w:t>
            </w:r>
            <w:r w:rsidR="00B37833" w:rsidRPr="00D25E42">
              <w:rPr>
                <w:rFonts w:eastAsia="Times New Roman" w:cs="Times New Roman"/>
                <w:sz w:val="18"/>
                <w:szCs w:val="18"/>
                <w:lang w:eastAsia="hr-HR"/>
              </w:rPr>
              <w:br/>
              <w:t>(202</w:t>
            </w:r>
            <w:r w:rsidRPr="00D25E42">
              <w:rPr>
                <w:rFonts w:eastAsia="Times New Roman" w:cs="Times New Roman"/>
                <w:sz w:val="18"/>
                <w:szCs w:val="18"/>
                <w:lang w:eastAsia="hr-HR"/>
              </w:rPr>
              <w:t>2</w:t>
            </w:r>
            <w:r w:rsidR="00B37833" w:rsidRPr="00D25E42">
              <w:rPr>
                <w:rFonts w:eastAsia="Times New Roman" w:cs="Times New Roman"/>
                <w:sz w:val="18"/>
                <w:szCs w:val="18"/>
                <w:lang w:eastAsia="hr-HR"/>
              </w:rPr>
              <w:t>.-2023.)</w:t>
            </w:r>
          </w:p>
        </w:tc>
        <w:tc>
          <w:tcPr>
            <w:tcW w:w="39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163FBCE8" w14:textId="77777777" w:rsidR="00B37833" w:rsidRPr="00D25E42" w:rsidRDefault="00B37833">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 xml:space="preserve"> 15.000.000</w:t>
            </w:r>
          </w:p>
        </w:tc>
        <w:tc>
          <w:tcPr>
            <w:tcW w:w="39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263ECC60" w14:textId="77777777" w:rsidR="00B37833" w:rsidRPr="00D25E42" w:rsidRDefault="00B37833">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 xml:space="preserve"> 7.500.000</w:t>
            </w:r>
          </w:p>
        </w:tc>
        <w:tc>
          <w:tcPr>
            <w:tcW w:w="31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52334C46" w14:textId="77777777" w:rsidR="00B37833" w:rsidRPr="00D25E42" w:rsidRDefault="00B37833">
            <w:pPr>
              <w:rPr>
                <w:rFonts w:eastAsia="Times New Roman" w:cs="Times New Roman"/>
                <w:sz w:val="18"/>
                <w:szCs w:val="18"/>
                <w:lang w:eastAsia="hr-HR"/>
              </w:rPr>
            </w:pP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15020BA0" w14:textId="77777777" w:rsidR="00B37833" w:rsidRPr="00D25E42" w:rsidRDefault="00B37833">
            <w:pPr>
              <w:spacing w:after="0" w:line="256" w:lineRule="auto"/>
              <w:jc w:val="left"/>
              <w:rPr>
                <w:rFonts w:cs="Times New Roman"/>
                <w:sz w:val="18"/>
                <w:szCs w:val="18"/>
                <w:lang w:eastAsia="hr-HR"/>
              </w:rPr>
            </w:pP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0A84A5B6" w14:textId="77777777" w:rsidR="00B37833" w:rsidRPr="00D25E42" w:rsidRDefault="00B37833">
            <w:pPr>
              <w:spacing w:after="0" w:line="256" w:lineRule="auto"/>
              <w:jc w:val="left"/>
              <w:rPr>
                <w:rFonts w:cs="Times New Roman"/>
                <w:sz w:val="18"/>
                <w:szCs w:val="18"/>
                <w:lang w:eastAsia="hr-HR"/>
              </w:rPr>
            </w:pPr>
          </w:p>
        </w:tc>
        <w:tc>
          <w:tcPr>
            <w:tcW w:w="44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1DD5ED84" w14:textId="77777777" w:rsidR="00B37833" w:rsidRPr="00D25E42" w:rsidRDefault="00B37833">
            <w:pPr>
              <w:spacing w:after="0" w:line="256" w:lineRule="auto"/>
              <w:jc w:val="left"/>
              <w:rPr>
                <w:rFonts w:cs="Times New Roman"/>
                <w:sz w:val="18"/>
                <w:szCs w:val="18"/>
                <w:lang w:eastAsia="hr-HR"/>
              </w:rPr>
            </w:pPr>
          </w:p>
        </w:tc>
        <w:tc>
          <w:tcPr>
            <w:tcW w:w="3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3305B5D9" w14:textId="77777777" w:rsidR="00B37833" w:rsidRPr="00D25E42" w:rsidRDefault="00B37833">
            <w:pPr>
              <w:spacing w:after="0" w:line="256" w:lineRule="auto"/>
              <w:jc w:val="left"/>
              <w:rPr>
                <w:rFonts w:cs="Times New Roman"/>
                <w:sz w:val="18"/>
                <w:szCs w:val="18"/>
                <w:lang w:eastAsia="hr-HR"/>
              </w:rPr>
            </w:pPr>
          </w:p>
        </w:tc>
        <w:tc>
          <w:tcPr>
            <w:tcW w:w="40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7D1E17F3" w14:textId="77777777" w:rsidR="00B37833" w:rsidRPr="00D25E42" w:rsidRDefault="00B37833">
            <w:pPr>
              <w:spacing w:after="0" w:line="256" w:lineRule="auto"/>
              <w:jc w:val="left"/>
              <w:rPr>
                <w:rFonts w:cs="Times New Roman"/>
                <w:sz w:val="18"/>
                <w:szCs w:val="18"/>
                <w:lang w:eastAsia="hr-HR"/>
              </w:rPr>
            </w:pP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0689C87B" w14:textId="77777777" w:rsidR="00B37833" w:rsidRPr="00D25E42" w:rsidRDefault="00B37833">
            <w:pPr>
              <w:spacing w:after="0" w:line="256" w:lineRule="auto"/>
              <w:jc w:val="left"/>
              <w:rPr>
                <w:rFonts w:cs="Times New Roman"/>
                <w:sz w:val="18"/>
                <w:szCs w:val="18"/>
                <w:lang w:eastAsia="hr-HR"/>
              </w:rPr>
            </w:pPr>
          </w:p>
        </w:tc>
        <w:tc>
          <w:tcPr>
            <w:tcW w:w="32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6EDCCC41" w14:textId="77777777" w:rsidR="00B37833" w:rsidRPr="00D25E42" w:rsidRDefault="00B37833">
            <w:pPr>
              <w:spacing w:after="0" w:line="256" w:lineRule="auto"/>
              <w:jc w:val="left"/>
              <w:rPr>
                <w:rFonts w:cs="Times New Roman"/>
                <w:sz w:val="18"/>
                <w:szCs w:val="18"/>
                <w:lang w:eastAsia="hr-HR"/>
              </w:rPr>
            </w:pPr>
          </w:p>
        </w:tc>
      </w:tr>
      <w:tr w:rsidR="00D25E42" w:rsidRPr="00D25E42" w14:paraId="10D9AD18" w14:textId="77777777" w:rsidTr="00C26CDB">
        <w:trPr>
          <w:trHeight w:val="20"/>
        </w:trPr>
        <w:tc>
          <w:tcPr>
            <w:tcW w:w="1033" w:type="pct"/>
            <w:tcBorders>
              <w:top w:val="single" w:sz="4"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7BD765C6" w14:textId="77777777" w:rsidR="002D51E1" w:rsidRPr="00D25E42" w:rsidRDefault="002D51E1" w:rsidP="002D51E1">
            <w:pPr>
              <w:spacing w:after="0" w:line="240" w:lineRule="auto"/>
              <w:jc w:val="left"/>
              <w:rPr>
                <w:rFonts w:eastAsia="Times New Roman" w:cs="Times New Roman"/>
                <w:sz w:val="18"/>
                <w:szCs w:val="18"/>
                <w:lang w:eastAsia="hr-HR"/>
              </w:rPr>
            </w:pPr>
            <w:r w:rsidRPr="00D25E42">
              <w:rPr>
                <w:rFonts w:eastAsia="Times New Roman" w:cs="Times New Roman"/>
                <w:sz w:val="18"/>
                <w:szCs w:val="18"/>
                <w:lang w:eastAsia="hr-HR"/>
              </w:rPr>
              <w:t xml:space="preserve">Radovi na izgradnji međunarodnog zimovnika na Dunavu u </w:t>
            </w:r>
            <w:proofErr w:type="spellStart"/>
            <w:r w:rsidRPr="00D25E42">
              <w:rPr>
                <w:rFonts w:eastAsia="Times New Roman" w:cs="Times New Roman"/>
                <w:sz w:val="18"/>
                <w:szCs w:val="18"/>
                <w:lang w:eastAsia="hr-HR"/>
              </w:rPr>
              <w:t>Opatovcu</w:t>
            </w:r>
            <w:proofErr w:type="spellEnd"/>
            <w:r w:rsidRPr="00D25E42">
              <w:rPr>
                <w:rFonts w:eastAsia="Times New Roman" w:cs="Times New Roman"/>
                <w:sz w:val="18"/>
                <w:szCs w:val="18"/>
                <w:lang w:eastAsia="hr-HR"/>
              </w:rPr>
              <w:t xml:space="preserve"> na </w:t>
            </w:r>
            <w:proofErr w:type="spellStart"/>
            <w:r w:rsidRPr="00D25E42">
              <w:rPr>
                <w:rFonts w:eastAsia="Times New Roman" w:cs="Times New Roman"/>
                <w:sz w:val="18"/>
                <w:szCs w:val="18"/>
                <w:lang w:eastAsia="hr-HR"/>
              </w:rPr>
              <w:t>rkm</w:t>
            </w:r>
            <w:proofErr w:type="spellEnd"/>
            <w:r w:rsidRPr="00D25E42">
              <w:rPr>
                <w:rFonts w:eastAsia="Times New Roman" w:cs="Times New Roman"/>
                <w:sz w:val="18"/>
                <w:szCs w:val="18"/>
                <w:lang w:eastAsia="hr-HR"/>
              </w:rPr>
              <w:t xml:space="preserve"> 1314+000</w:t>
            </w:r>
          </w:p>
          <w:p w14:paraId="13BA2128" w14:textId="607DB5C9" w:rsidR="00AF257B" w:rsidRPr="00D25E42" w:rsidRDefault="00AF257B" w:rsidP="002D51E1">
            <w:pPr>
              <w:spacing w:after="0" w:line="240" w:lineRule="auto"/>
              <w:jc w:val="left"/>
              <w:rPr>
                <w:rFonts w:eastAsia="Times New Roman" w:cs="Times New Roman"/>
                <w:sz w:val="18"/>
                <w:szCs w:val="18"/>
                <w:lang w:eastAsia="hr-HR"/>
              </w:rPr>
            </w:pPr>
            <w:r w:rsidRPr="00D25E42">
              <w:rPr>
                <w:rFonts w:eastAsia="Times New Roman" w:cs="Times New Roman"/>
                <w:sz w:val="18"/>
                <w:szCs w:val="18"/>
                <w:lang w:eastAsia="hr-HR"/>
              </w:rPr>
              <w:t xml:space="preserve">(sadržan u mjeri </w:t>
            </w:r>
            <w:r w:rsidR="00376E3C" w:rsidRPr="00D25E42">
              <w:rPr>
                <w:rFonts w:eastAsia="Times New Roman" w:cs="Times New Roman"/>
                <w:sz w:val="18"/>
                <w:szCs w:val="18"/>
                <w:lang w:eastAsia="hr-HR"/>
              </w:rPr>
              <w:t>9.1.5.)</w:t>
            </w:r>
            <w:r w:rsidR="003D3AAE" w:rsidRPr="00D25E42">
              <w:rPr>
                <w:rFonts w:eastAsia="Times New Roman" w:cs="Times New Roman"/>
                <w:sz w:val="18"/>
                <w:szCs w:val="18"/>
                <w:lang w:eastAsia="hr-HR"/>
              </w:rPr>
              <w:t xml:space="preserve"> – AKT T754039</w:t>
            </w:r>
          </w:p>
        </w:tc>
        <w:tc>
          <w:tcPr>
            <w:tcW w:w="32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696BBD1" w14:textId="7A629B4A" w:rsidR="002D51E1" w:rsidRPr="00D25E42" w:rsidRDefault="002D51E1" w:rsidP="002D51E1">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 xml:space="preserve">24 mjeseca </w:t>
            </w:r>
            <w:r w:rsidRPr="00D25E42">
              <w:rPr>
                <w:rFonts w:eastAsia="Times New Roman" w:cs="Times New Roman"/>
                <w:sz w:val="18"/>
                <w:szCs w:val="18"/>
                <w:lang w:eastAsia="hr-HR"/>
              </w:rPr>
              <w:br/>
              <w:t>(2022.-2023.)</w:t>
            </w:r>
          </w:p>
        </w:tc>
        <w:tc>
          <w:tcPr>
            <w:tcW w:w="39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3FB03B49" w14:textId="77777777" w:rsidR="002D51E1" w:rsidRPr="00D25E42" w:rsidRDefault="002D51E1" w:rsidP="002D51E1">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 xml:space="preserve"> 17.500.000</w:t>
            </w:r>
          </w:p>
        </w:tc>
        <w:tc>
          <w:tcPr>
            <w:tcW w:w="39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66DF2ABF" w14:textId="77777777" w:rsidR="002D51E1" w:rsidRPr="00D25E42" w:rsidRDefault="002D51E1" w:rsidP="002D51E1">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 xml:space="preserve"> 16.500.000</w:t>
            </w:r>
          </w:p>
        </w:tc>
        <w:tc>
          <w:tcPr>
            <w:tcW w:w="31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1A77C951" w14:textId="77777777" w:rsidR="002D51E1" w:rsidRPr="00D25E42" w:rsidRDefault="002D51E1" w:rsidP="002D51E1">
            <w:pPr>
              <w:rPr>
                <w:rFonts w:eastAsia="Times New Roman" w:cs="Times New Roman"/>
                <w:sz w:val="18"/>
                <w:szCs w:val="18"/>
                <w:lang w:eastAsia="hr-HR"/>
              </w:rPr>
            </w:pP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0072D96F" w14:textId="77777777" w:rsidR="002D51E1" w:rsidRPr="00D25E42" w:rsidRDefault="002D51E1" w:rsidP="002D51E1">
            <w:pPr>
              <w:spacing w:after="0" w:line="256" w:lineRule="auto"/>
              <w:jc w:val="left"/>
              <w:rPr>
                <w:rFonts w:cs="Times New Roman"/>
                <w:sz w:val="18"/>
                <w:szCs w:val="18"/>
                <w:lang w:eastAsia="hr-HR"/>
              </w:rPr>
            </w:pP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510C22DB" w14:textId="77777777" w:rsidR="002D51E1" w:rsidRPr="00D25E42" w:rsidRDefault="002D51E1" w:rsidP="002D51E1">
            <w:pPr>
              <w:spacing w:after="0" w:line="256" w:lineRule="auto"/>
              <w:jc w:val="left"/>
              <w:rPr>
                <w:rFonts w:cs="Times New Roman"/>
                <w:sz w:val="18"/>
                <w:szCs w:val="18"/>
                <w:lang w:eastAsia="hr-HR"/>
              </w:rPr>
            </w:pPr>
          </w:p>
        </w:tc>
        <w:tc>
          <w:tcPr>
            <w:tcW w:w="44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59A219DA" w14:textId="77777777" w:rsidR="002D51E1" w:rsidRPr="00D25E42" w:rsidRDefault="002D51E1" w:rsidP="002D51E1">
            <w:pPr>
              <w:spacing w:after="0" w:line="256" w:lineRule="auto"/>
              <w:jc w:val="left"/>
              <w:rPr>
                <w:rFonts w:cs="Times New Roman"/>
                <w:sz w:val="18"/>
                <w:szCs w:val="18"/>
                <w:lang w:eastAsia="hr-HR"/>
              </w:rPr>
            </w:pPr>
          </w:p>
        </w:tc>
        <w:tc>
          <w:tcPr>
            <w:tcW w:w="3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3AC6B3E3" w14:textId="77777777" w:rsidR="002D51E1" w:rsidRPr="00D25E42" w:rsidRDefault="002D51E1" w:rsidP="002D51E1">
            <w:pPr>
              <w:spacing w:after="0" w:line="256" w:lineRule="auto"/>
              <w:jc w:val="left"/>
              <w:rPr>
                <w:rFonts w:cs="Times New Roman"/>
                <w:sz w:val="18"/>
                <w:szCs w:val="18"/>
                <w:lang w:eastAsia="hr-HR"/>
              </w:rPr>
            </w:pPr>
          </w:p>
        </w:tc>
        <w:tc>
          <w:tcPr>
            <w:tcW w:w="40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73EFD052" w14:textId="77777777" w:rsidR="002D51E1" w:rsidRPr="00D25E42" w:rsidRDefault="002D51E1" w:rsidP="002D51E1">
            <w:pPr>
              <w:spacing w:after="0" w:line="256" w:lineRule="auto"/>
              <w:jc w:val="left"/>
              <w:rPr>
                <w:rFonts w:cs="Times New Roman"/>
                <w:sz w:val="18"/>
                <w:szCs w:val="18"/>
                <w:lang w:eastAsia="hr-HR"/>
              </w:rPr>
            </w:pP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5217D738" w14:textId="77777777" w:rsidR="002D51E1" w:rsidRPr="00D25E42" w:rsidRDefault="002D51E1" w:rsidP="002D51E1">
            <w:pPr>
              <w:spacing w:after="0" w:line="256" w:lineRule="auto"/>
              <w:jc w:val="left"/>
              <w:rPr>
                <w:rFonts w:cs="Times New Roman"/>
                <w:sz w:val="18"/>
                <w:szCs w:val="18"/>
                <w:lang w:eastAsia="hr-HR"/>
              </w:rPr>
            </w:pPr>
          </w:p>
        </w:tc>
        <w:tc>
          <w:tcPr>
            <w:tcW w:w="32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77A85BE1" w14:textId="77777777" w:rsidR="002D51E1" w:rsidRPr="00D25E42" w:rsidRDefault="002D51E1" w:rsidP="002D51E1">
            <w:pPr>
              <w:spacing w:after="0" w:line="256" w:lineRule="auto"/>
              <w:jc w:val="left"/>
              <w:rPr>
                <w:rFonts w:cs="Times New Roman"/>
                <w:sz w:val="18"/>
                <w:szCs w:val="18"/>
                <w:lang w:eastAsia="hr-HR"/>
              </w:rPr>
            </w:pPr>
          </w:p>
        </w:tc>
      </w:tr>
      <w:tr w:rsidR="00D25E42" w:rsidRPr="00D25E42" w14:paraId="4E7E10FA" w14:textId="77777777" w:rsidTr="00C26CDB">
        <w:trPr>
          <w:trHeight w:val="20"/>
        </w:trPr>
        <w:tc>
          <w:tcPr>
            <w:tcW w:w="103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250C4E88" w14:textId="77777777" w:rsidR="00B37833" w:rsidRPr="00D25E42" w:rsidRDefault="00B37833">
            <w:pPr>
              <w:spacing w:after="0" w:line="240" w:lineRule="auto"/>
              <w:jc w:val="left"/>
              <w:rPr>
                <w:rFonts w:eastAsia="Times New Roman" w:cs="Times New Roman"/>
                <w:sz w:val="18"/>
                <w:szCs w:val="18"/>
                <w:lang w:eastAsia="hr-HR"/>
              </w:rPr>
            </w:pPr>
            <w:r w:rsidRPr="00D25E42">
              <w:rPr>
                <w:rFonts w:eastAsia="Times New Roman" w:cs="Times New Roman"/>
                <w:sz w:val="18"/>
                <w:szCs w:val="18"/>
                <w:lang w:eastAsia="hr-HR"/>
              </w:rPr>
              <w:t xml:space="preserve">Uređenje plovnog puta rijeke Dunav od </w:t>
            </w:r>
            <w:proofErr w:type="spellStart"/>
            <w:r w:rsidRPr="00D25E42">
              <w:rPr>
                <w:rFonts w:eastAsia="Times New Roman" w:cs="Times New Roman"/>
                <w:sz w:val="18"/>
                <w:szCs w:val="18"/>
                <w:lang w:eastAsia="hr-HR"/>
              </w:rPr>
              <w:t>rkm</w:t>
            </w:r>
            <w:proofErr w:type="spellEnd"/>
            <w:r w:rsidRPr="00D25E42">
              <w:rPr>
                <w:rFonts w:eastAsia="Times New Roman" w:cs="Times New Roman"/>
                <w:sz w:val="18"/>
                <w:szCs w:val="18"/>
                <w:lang w:eastAsia="hr-HR"/>
              </w:rPr>
              <w:t xml:space="preserve"> 1333+000 do </w:t>
            </w:r>
            <w:proofErr w:type="spellStart"/>
            <w:r w:rsidRPr="00D25E42">
              <w:rPr>
                <w:rFonts w:eastAsia="Times New Roman" w:cs="Times New Roman"/>
                <w:sz w:val="18"/>
                <w:szCs w:val="18"/>
                <w:lang w:eastAsia="hr-HR"/>
              </w:rPr>
              <w:t>rkm</w:t>
            </w:r>
            <w:proofErr w:type="spellEnd"/>
            <w:r w:rsidRPr="00D25E42">
              <w:rPr>
                <w:rFonts w:eastAsia="Times New Roman" w:cs="Times New Roman"/>
                <w:sz w:val="18"/>
                <w:szCs w:val="18"/>
                <w:lang w:eastAsia="hr-HR"/>
              </w:rPr>
              <w:t xml:space="preserve"> 1433+000)</w:t>
            </w:r>
          </w:p>
          <w:p w14:paraId="09D229FE" w14:textId="26750BE3" w:rsidR="00376E3C" w:rsidRPr="00D25E42" w:rsidRDefault="00235639">
            <w:pPr>
              <w:spacing w:after="0" w:line="240" w:lineRule="auto"/>
              <w:jc w:val="left"/>
              <w:rPr>
                <w:rFonts w:eastAsia="Times New Roman" w:cs="Times New Roman"/>
                <w:sz w:val="18"/>
                <w:szCs w:val="18"/>
                <w:lang w:eastAsia="hr-HR"/>
              </w:rPr>
            </w:pPr>
            <w:r w:rsidRPr="00D25E42">
              <w:rPr>
                <w:rFonts w:eastAsia="Times New Roman" w:cs="Times New Roman"/>
                <w:sz w:val="18"/>
                <w:szCs w:val="18"/>
                <w:lang w:eastAsia="hr-HR"/>
              </w:rPr>
              <w:t xml:space="preserve">(sadržan u mjeri </w:t>
            </w:r>
            <w:r w:rsidR="00D14A5A" w:rsidRPr="00D25E42">
              <w:rPr>
                <w:rFonts w:eastAsia="Times New Roman" w:cs="Times New Roman"/>
                <w:sz w:val="18"/>
                <w:szCs w:val="18"/>
                <w:lang w:eastAsia="hr-HR"/>
              </w:rPr>
              <w:t>8.4.2.)</w:t>
            </w:r>
            <w:r w:rsidR="003D3AAE" w:rsidRPr="00D25E42">
              <w:rPr>
                <w:rFonts w:eastAsia="Times New Roman" w:cs="Times New Roman"/>
                <w:sz w:val="18"/>
                <w:szCs w:val="18"/>
                <w:lang w:eastAsia="hr-HR"/>
              </w:rPr>
              <w:t xml:space="preserve"> - AKT T754039</w:t>
            </w:r>
          </w:p>
        </w:tc>
        <w:tc>
          <w:tcPr>
            <w:tcW w:w="32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EA1B88F" w14:textId="77777777" w:rsidR="00B37833" w:rsidRPr="00D25E42" w:rsidRDefault="00B37833">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12 mjeseci</w:t>
            </w:r>
            <w:r w:rsidRPr="00D25E42">
              <w:rPr>
                <w:rFonts w:eastAsia="Times New Roman" w:cs="Times New Roman"/>
                <w:sz w:val="18"/>
                <w:szCs w:val="18"/>
                <w:lang w:eastAsia="hr-HR"/>
              </w:rPr>
              <w:br/>
              <w:t>(2025.)</w:t>
            </w:r>
          </w:p>
        </w:tc>
        <w:tc>
          <w:tcPr>
            <w:tcW w:w="39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7D322421" w14:textId="77777777" w:rsidR="00B37833" w:rsidRPr="00D25E42" w:rsidRDefault="00B37833">
            <w:pPr>
              <w:spacing w:after="0" w:line="240" w:lineRule="auto"/>
              <w:jc w:val="center"/>
              <w:rPr>
                <w:rFonts w:eastAsia="Times New Roman" w:cs="Times New Roman"/>
                <w:sz w:val="18"/>
                <w:szCs w:val="18"/>
                <w:lang w:eastAsia="hr-HR"/>
              </w:rPr>
            </w:pPr>
          </w:p>
        </w:tc>
        <w:tc>
          <w:tcPr>
            <w:tcW w:w="39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07A1128F" w14:textId="77777777" w:rsidR="00B37833" w:rsidRPr="00D25E42" w:rsidRDefault="00B37833">
            <w:pPr>
              <w:spacing w:after="0" w:line="240" w:lineRule="auto"/>
              <w:jc w:val="center"/>
              <w:rPr>
                <w:rFonts w:eastAsia="Times New Roman" w:cs="Times New Roman"/>
                <w:sz w:val="18"/>
                <w:szCs w:val="18"/>
                <w:lang w:eastAsia="hr-HR"/>
              </w:rPr>
            </w:pPr>
          </w:p>
        </w:tc>
        <w:tc>
          <w:tcPr>
            <w:tcW w:w="31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4951A222" w14:textId="77777777" w:rsidR="00B37833" w:rsidRPr="00D25E42" w:rsidRDefault="00B37833">
            <w:pPr>
              <w:spacing w:after="0" w:line="240" w:lineRule="auto"/>
              <w:jc w:val="center"/>
              <w:rPr>
                <w:rFonts w:eastAsia="Times New Roman" w:cs="Times New Roman"/>
                <w:sz w:val="18"/>
                <w:szCs w:val="18"/>
                <w:lang w:eastAsia="hr-HR"/>
              </w:rPr>
            </w:pP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5BC5D64E" w14:textId="77777777" w:rsidR="00B37833" w:rsidRPr="00D25E42" w:rsidRDefault="00B37833">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1.000.000*</w:t>
            </w: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4FBB5403" w14:textId="77777777" w:rsidR="00B37833" w:rsidRPr="00D25E42" w:rsidRDefault="00B37833">
            <w:pPr>
              <w:spacing w:after="0" w:line="240" w:lineRule="auto"/>
              <w:jc w:val="center"/>
              <w:rPr>
                <w:rFonts w:eastAsia="Times New Roman" w:cs="Times New Roman"/>
                <w:sz w:val="18"/>
                <w:szCs w:val="18"/>
                <w:lang w:eastAsia="hr-HR"/>
              </w:rPr>
            </w:pPr>
          </w:p>
        </w:tc>
        <w:tc>
          <w:tcPr>
            <w:tcW w:w="44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6092E396" w14:textId="77777777" w:rsidR="00B37833" w:rsidRPr="00D25E42" w:rsidRDefault="00B37833">
            <w:pPr>
              <w:spacing w:after="0" w:line="240" w:lineRule="auto"/>
              <w:jc w:val="center"/>
              <w:rPr>
                <w:rFonts w:eastAsia="Times New Roman" w:cs="Times New Roman"/>
                <w:sz w:val="18"/>
                <w:szCs w:val="18"/>
                <w:lang w:eastAsia="hr-HR"/>
              </w:rPr>
            </w:pPr>
          </w:p>
        </w:tc>
        <w:tc>
          <w:tcPr>
            <w:tcW w:w="3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7E31CBED" w14:textId="77777777" w:rsidR="00B37833" w:rsidRPr="00D25E42" w:rsidRDefault="00B37833">
            <w:pPr>
              <w:spacing w:after="0" w:line="240" w:lineRule="auto"/>
              <w:jc w:val="center"/>
              <w:rPr>
                <w:rFonts w:eastAsia="Times New Roman" w:cs="Times New Roman"/>
                <w:sz w:val="18"/>
                <w:szCs w:val="18"/>
                <w:lang w:eastAsia="hr-HR"/>
              </w:rPr>
            </w:pPr>
          </w:p>
        </w:tc>
        <w:tc>
          <w:tcPr>
            <w:tcW w:w="40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57694C84" w14:textId="77777777" w:rsidR="00B37833" w:rsidRPr="00D25E42" w:rsidRDefault="00B37833">
            <w:pPr>
              <w:spacing w:after="0" w:line="240" w:lineRule="auto"/>
              <w:jc w:val="center"/>
              <w:rPr>
                <w:rFonts w:eastAsia="Times New Roman" w:cs="Times New Roman"/>
                <w:sz w:val="18"/>
                <w:szCs w:val="18"/>
                <w:lang w:eastAsia="hr-HR"/>
              </w:rPr>
            </w:pP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7DA942E2" w14:textId="77777777" w:rsidR="00B37833" w:rsidRPr="00D25E42" w:rsidRDefault="00B37833">
            <w:pPr>
              <w:spacing w:after="0" w:line="240" w:lineRule="auto"/>
              <w:jc w:val="center"/>
              <w:rPr>
                <w:rFonts w:eastAsia="Times New Roman" w:cs="Times New Roman"/>
                <w:sz w:val="18"/>
                <w:szCs w:val="18"/>
                <w:lang w:eastAsia="hr-HR"/>
              </w:rPr>
            </w:pPr>
          </w:p>
        </w:tc>
        <w:tc>
          <w:tcPr>
            <w:tcW w:w="32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6177DD9F" w14:textId="77777777" w:rsidR="00B37833" w:rsidRPr="00D25E42" w:rsidRDefault="00B37833">
            <w:pPr>
              <w:spacing w:after="0" w:line="240" w:lineRule="auto"/>
              <w:jc w:val="center"/>
              <w:rPr>
                <w:rFonts w:eastAsia="Times New Roman" w:cs="Times New Roman"/>
                <w:sz w:val="18"/>
                <w:szCs w:val="18"/>
                <w:lang w:eastAsia="hr-HR"/>
              </w:rPr>
            </w:pPr>
          </w:p>
        </w:tc>
      </w:tr>
      <w:tr w:rsidR="00D25E42" w:rsidRPr="00D25E42" w14:paraId="7AD8E5DE" w14:textId="77777777" w:rsidTr="00C26CDB">
        <w:trPr>
          <w:trHeight w:val="20"/>
        </w:trPr>
        <w:tc>
          <w:tcPr>
            <w:tcW w:w="103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15815764" w14:textId="77777777" w:rsidR="00B37833" w:rsidRPr="00D25E42" w:rsidRDefault="00B37833">
            <w:pPr>
              <w:spacing w:after="0" w:line="240" w:lineRule="auto"/>
              <w:jc w:val="left"/>
              <w:rPr>
                <w:rFonts w:eastAsia="Times New Roman" w:cs="Times New Roman"/>
                <w:sz w:val="18"/>
                <w:szCs w:val="18"/>
                <w:lang w:eastAsia="hr-HR"/>
              </w:rPr>
            </w:pPr>
            <w:r w:rsidRPr="00D25E42">
              <w:rPr>
                <w:rFonts w:eastAsia="Times New Roman" w:cs="Times New Roman"/>
                <w:sz w:val="18"/>
                <w:szCs w:val="18"/>
                <w:lang w:eastAsia="hr-HR"/>
              </w:rPr>
              <w:t>Izgradnja pristaništa (</w:t>
            </w:r>
            <w:proofErr w:type="spellStart"/>
            <w:r w:rsidRPr="00D25E42">
              <w:rPr>
                <w:rFonts w:eastAsia="Times New Roman" w:cs="Times New Roman"/>
                <w:sz w:val="18"/>
                <w:szCs w:val="18"/>
                <w:lang w:eastAsia="hr-HR"/>
              </w:rPr>
              <w:t>mooring</w:t>
            </w:r>
            <w:proofErr w:type="spellEnd"/>
            <w:r w:rsidRPr="00D25E42">
              <w:rPr>
                <w:rFonts w:eastAsia="Times New Roman" w:cs="Times New Roman"/>
                <w:sz w:val="18"/>
                <w:szCs w:val="18"/>
                <w:lang w:eastAsia="hr-HR"/>
              </w:rPr>
              <w:t xml:space="preserve"> </w:t>
            </w:r>
            <w:proofErr w:type="spellStart"/>
            <w:r w:rsidRPr="00D25E42">
              <w:rPr>
                <w:rFonts w:eastAsia="Times New Roman" w:cs="Times New Roman"/>
                <w:sz w:val="18"/>
                <w:szCs w:val="18"/>
                <w:lang w:eastAsia="hr-HR"/>
              </w:rPr>
              <w:t>places</w:t>
            </w:r>
            <w:proofErr w:type="spellEnd"/>
            <w:r w:rsidRPr="00D25E42">
              <w:rPr>
                <w:rFonts w:eastAsia="Times New Roman" w:cs="Times New Roman"/>
                <w:sz w:val="18"/>
                <w:szCs w:val="18"/>
                <w:lang w:eastAsia="hr-HR"/>
              </w:rPr>
              <w:t>)</w:t>
            </w:r>
          </w:p>
          <w:p w14:paraId="555E1618" w14:textId="692C7E64" w:rsidR="00DE59C4" w:rsidRPr="00D25E42" w:rsidRDefault="00DE59C4">
            <w:pPr>
              <w:spacing w:after="0" w:line="240" w:lineRule="auto"/>
              <w:jc w:val="left"/>
              <w:rPr>
                <w:rFonts w:eastAsia="Times New Roman" w:cs="Times New Roman"/>
                <w:sz w:val="18"/>
                <w:szCs w:val="18"/>
                <w:lang w:eastAsia="hr-HR"/>
              </w:rPr>
            </w:pPr>
            <w:r w:rsidRPr="00D25E42">
              <w:rPr>
                <w:rFonts w:eastAsia="Times New Roman" w:cs="Times New Roman"/>
                <w:sz w:val="18"/>
                <w:szCs w:val="18"/>
                <w:lang w:eastAsia="hr-HR"/>
              </w:rPr>
              <w:t xml:space="preserve">(sadržan u mjeri </w:t>
            </w:r>
            <w:r w:rsidR="006F645B" w:rsidRPr="00D25E42">
              <w:rPr>
                <w:rFonts w:eastAsia="Times New Roman" w:cs="Times New Roman"/>
                <w:sz w:val="18"/>
                <w:szCs w:val="18"/>
                <w:lang w:eastAsia="hr-HR"/>
              </w:rPr>
              <w:t>8.2.1.)</w:t>
            </w:r>
            <w:r w:rsidR="00F61B9A" w:rsidRPr="00D25E42">
              <w:rPr>
                <w:rFonts w:eastAsia="Times New Roman" w:cs="Times New Roman"/>
                <w:sz w:val="18"/>
                <w:szCs w:val="18"/>
                <w:lang w:eastAsia="hr-HR"/>
              </w:rPr>
              <w:t xml:space="preserve"> – AKT A931002</w:t>
            </w:r>
          </w:p>
        </w:tc>
        <w:tc>
          <w:tcPr>
            <w:tcW w:w="32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582774E" w14:textId="77777777" w:rsidR="00B37833" w:rsidRPr="00D25E42" w:rsidRDefault="00B37833">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36 mjeseci</w:t>
            </w:r>
            <w:r w:rsidRPr="00D25E42">
              <w:rPr>
                <w:rFonts w:eastAsia="Times New Roman" w:cs="Times New Roman"/>
                <w:sz w:val="18"/>
                <w:szCs w:val="18"/>
                <w:lang w:eastAsia="hr-HR"/>
              </w:rPr>
              <w:br/>
              <w:t>(2026.-2028.)</w:t>
            </w:r>
          </w:p>
        </w:tc>
        <w:tc>
          <w:tcPr>
            <w:tcW w:w="39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4927A3FB" w14:textId="77777777" w:rsidR="00B37833" w:rsidRPr="00D25E42" w:rsidRDefault="00B37833">
            <w:pPr>
              <w:spacing w:after="0" w:line="240" w:lineRule="auto"/>
              <w:jc w:val="center"/>
              <w:rPr>
                <w:rFonts w:eastAsia="Times New Roman" w:cs="Times New Roman"/>
                <w:sz w:val="18"/>
                <w:szCs w:val="18"/>
                <w:lang w:eastAsia="hr-HR"/>
              </w:rPr>
            </w:pPr>
          </w:p>
        </w:tc>
        <w:tc>
          <w:tcPr>
            <w:tcW w:w="39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10CABA50" w14:textId="77777777" w:rsidR="00B37833" w:rsidRPr="00D25E42" w:rsidRDefault="00B37833">
            <w:pPr>
              <w:spacing w:after="0" w:line="240" w:lineRule="auto"/>
              <w:jc w:val="center"/>
              <w:rPr>
                <w:rFonts w:eastAsia="Times New Roman" w:cs="Times New Roman"/>
                <w:sz w:val="18"/>
                <w:szCs w:val="18"/>
                <w:lang w:eastAsia="hr-HR"/>
              </w:rPr>
            </w:pPr>
          </w:p>
        </w:tc>
        <w:tc>
          <w:tcPr>
            <w:tcW w:w="31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4C5A58A4" w14:textId="77777777" w:rsidR="00B37833" w:rsidRPr="00D25E42" w:rsidRDefault="00B37833">
            <w:pPr>
              <w:spacing w:after="0" w:line="240" w:lineRule="auto"/>
              <w:jc w:val="center"/>
              <w:rPr>
                <w:rFonts w:eastAsia="Times New Roman" w:cs="Times New Roman"/>
                <w:sz w:val="18"/>
                <w:szCs w:val="18"/>
                <w:lang w:eastAsia="hr-HR"/>
              </w:rPr>
            </w:pP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410773A7" w14:textId="77777777" w:rsidR="00B37833" w:rsidRPr="00D25E42" w:rsidRDefault="00B37833">
            <w:pPr>
              <w:spacing w:after="0" w:line="240" w:lineRule="auto"/>
              <w:jc w:val="center"/>
              <w:rPr>
                <w:rFonts w:eastAsia="Times New Roman" w:cs="Times New Roman"/>
                <w:sz w:val="18"/>
                <w:szCs w:val="18"/>
                <w:lang w:eastAsia="hr-HR"/>
              </w:rPr>
            </w:pP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55ECB2F8" w14:textId="77777777" w:rsidR="00B37833" w:rsidRPr="00D25E42" w:rsidRDefault="00B37833">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5.000.000</w:t>
            </w:r>
          </w:p>
        </w:tc>
        <w:tc>
          <w:tcPr>
            <w:tcW w:w="44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749AC41C" w14:textId="77777777" w:rsidR="00B37833" w:rsidRPr="00D25E42" w:rsidRDefault="00B37833">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5.000.000</w:t>
            </w:r>
          </w:p>
        </w:tc>
        <w:tc>
          <w:tcPr>
            <w:tcW w:w="3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70625537" w14:textId="77777777" w:rsidR="00B37833" w:rsidRPr="00D25E42" w:rsidRDefault="00B37833">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5.000.000</w:t>
            </w:r>
          </w:p>
        </w:tc>
        <w:tc>
          <w:tcPr>
            <w:tcW w:w="40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076C0051" w14:textId="77777777" w:rsidR="00B37833" w:rsidRPr="00D25E42" w:rsidRDefault="00B37833">
            <w:pPr>
              <w:spacing w:after="0" w:line="240" w:lineRule="auto"/>
              <w:jc w:val="center"/>
              <w:rPr>
                <w:rFonts w:eastAsia="Times New Roman" w:cs="Times New Roman"/>
                <w:sz w:val="18"/>
                <w:szCs w:val="18"/>
                <w:lang w:eastAsia="hr-HR"/>
              </w:rPr>
            </w:pP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5554D51A" w14:textId="77777777" w:rsidR="00B37833" w:rsidRPr="00D25E42" w:rsidRDefault="00B37833">
            <w:pPr>
              <w:spacing w:after="0" w:line="240" w:lineRule="auto"/>
              <w:jc w:val="center"/>
              <w:rPr>
                <w:rFonts w:eastAsia="Times New Roman" w:cs="Times New Roman"/>
                <w:sz w:val="18"/>
                <w:szCs w:val="18"/>
                <w:lang w:eastAsia="hr-HR"/>
              </w:rPr>
            </w:pPr>
          </w:p>
        </w:tc>
        <w:tc>
          <w:tcPr>
            <w:tcW w:w="32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328030B2" w14:textId="77777777" w:rsidR="00B37833" w:rsidRPr="00D25E42" w:rsidRDefault="00B37833">
            <w:pPr>
              <w:spacing w:after="0" w:line="240" w:lineRule="auto"/>
              <w:jc w:val="center"/>
              <w:rPr>
                <w:rFonts w:eastAsia="Times New Roman" w:cs="Times New Roman"/>
                <w:sz w:val="18"/>
                <w:szCs w:val="18"/>
                <w:lang w:eastAsia="hr-HR"/>
              </w:rPr>
            </w:pPr>
          </w:p>
        </w:tc>
      </w:tr>
      <w:tr w:rsidR="00D25E42" w:rsidRPr="00D25E42" w14:paraId="63FB4996" w14:textId="77777777" w:rsidTr="00C26CDB">
        <w:trPr>
          <w:trHeight w:val="20"/>
        </w:trPr>
        <w:tc>
          <w:tcPr>
            <w:tcW w:w="103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2833EA30" w14:textId="77777777" w:rsidR="00B37833" w:rsidRPr="00D25E42" w:rsidRDefault="00B37833">
            <w:pPr>
              <w:spacing w:after="0" w:line="240" w:lineRule="auto"/>
              <w:jc w:val="left"/>
              <w:rPr>
                <w:rFonts w:eastAsia="Times New Roman" w:cs="Times New Roman"/>
                <w:sz w:val="18"/>
                <w:szCs w:val="18"/>
                <w:lang w:eastAsia="hr-HR"/>
              </w:rPr>
            </w:pPr>
            <w:r w:rsidRPr="00D25E42">
              <w:rPr>
                <w:rFonts w:eastAsia="Times New Roman" w:cs="Times New Roman"/>
                <w:sz w:val="18"/>
                <w:szCs w:val="18"/>
                <w:lang w:eastAsia="hr-HR"/>
              </w:rPr>
              <w:t>Uređenje i tehničko održavanje na vodnom putu rijeke Dunav</w:t>
            </w:r>
          </w:p>
          <w:p w14:paraId="6DF7613E" w14:textId="21DDC729" w:rsidR="00A833FF" w:rsidRPr="00D25E42" w:rsidRDefault="00A833FF">
            <w:pPr>
              <w:spacing w:after="0" w:line="240" w:lineRule="auto"/>
              <w:jc w:val="left"/>
              <w:rPr>
                <w:rFonts w:eastAsia="Times New Roman" w:cs="Times New Roman"/>
                <w:sz w:val="18"/>
                <w:szCs w:val="18"/>
                <w:lang w:eastAsia="hr-HR"/>
              </w:rPr>
            </w:pPr>
            <w:r w:rsidRPr="00D25E42">
              <w:rPr>
                <w:rFonts w:eastAsia="Times New Roman" w:cs="Times New Roman"/>
                <w:sz w:val="18"/>
                <w:szCs w:val="18"/>
                <w:lang w:eastAsia="hr-HR"/>
              </w:rPr>
              <w:t xml:space="preserve">(sadržan u mjeri </w:t>
            </w:r>
            <w:r w:rsidR="00F83D08" w:rsidRPr="00D25E42">
              <w:rPr>
                <w:rFonts w:eastAsia="Times New Roman" w:cs="Times New Roman"/>
                <w:sz w:val="18"/>
                <w:szCs w:val="18"/>
                <w:lang w:eastAsia="hr-HR"/>
              </w:rPr>
              <w:t>8.1.2.)</w:t>
            </w:r>
            <w:r w:rsidR="00DD616C" w:rsidRPr="00D25E42">
              <w:rPr>
                <w:rFonts w:eastAsia="Times New Roman" w:cs="Times New Roman"/>
                <w:sz w:val="18"/>
                <w:szCs w:val="18"/>
                <w:lang w:eastAsia="hr-HR"/>
              </w:rPr>
              <w:t xml:space="preserve"> – AKT K810001</w:t>
            </w:r>
          </w:p>
        </w:tc>
        <w:tc>
          <w:tcPr>
            <w:tcW w:w="32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65A816F" w14:textId="4A48268A" w:rsidR="00B37833" w:rsidRPr="00D25E42" w:rsidRDefault="00B37833">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 xml:space="preserve">120 mjeseci </w:t>
            </w:r>
            <w:r w:rsidRPr="00D25E42">
              <w:rPr>
                <w:rFonts w:eastAsia="Times New Roman" w:cs="Times New Roman"/>
                <w:sz w:val="18"/>
                <w:szCs w:val="18"/>
                <w:lang w:eastAsia="hr-HR"/>
              </w:rPr>
              <w:br/>
              <w:t>(202</w:t>
            </w:r>
            <w:r w:rsidR="002D51E1" w:rsidRPr="00D25E42">
              <w:rPr>
                <w:rFonts w:eastAsia="Times New Roman" w:cs="Times New Roman"/>
                <w:sz w:val="18"/>
                <w:szCs w:val="18"/>
                <w:lang w:eastAsia="hr-HR"/>
              </w:rPr>
              <w:t>2</w:t>
            </w:r>
            <w:r w:rsidRPr="00D25E42">
              <w:rPr>
                <w:rFonts w:eastAsia="Times New Roman" w:cs="Times New Roman"/>
                <w:sz w:val="18"/>
                <w:szCs w:val="18"/>
                <w:lang w:eastAsia="hr-HR"/>
              </w:rPr>
              <w:t>.-203</w:t>
            </w:r>
            <w:r w:rsidR="002D51E1" w:rsidRPr="00D25E42">
              <w:rPr>
                <w:rFonts w:eastAsia="Times New Roman" w:cs="Times New Roman"/>
                <w:sz w:val="18"/>
                <w:szCs w:val="18"/>
                <w:lang w:eastAsia="hr-HR"/>
              </w:rPr>
              <w:t>1</w:t>
            </w:r>
            <w:r w:rsidRPr="00D25E42">
              <w:rPr>
                <w:rFonts w:eastAsia="Times New Roman" w:cs="Times New Roman"/>
                <w:sz w:val="18"/>
                <w:szCs w:val="18"/>
                <w:lang w:eastAsia="hr-HR"/>
              </w:rPr>
              <w:t>.)</w:t>
            </w:r>
          </w:p>
        </w:tc>
        <w:tc>
          <w:tcPr>
            <w:tcW w:w="39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1924472F" w14:textId="77777777" w:rsidR="00B37833" w:rsidRPr="00D25E42" w:rsidRDefault="00B37833">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1.885.000</w:t>
            </w:r>
          </w:p>
        </w:tc>
        <w:tc>
          <w:tcPr>
            <w:tcW w:w="39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1FCB90F8" w14:textId="77777777" w:rsidR="00B37833" w:rsidRPr="00D25E42" w:rsidRDefault="00B37833">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1.885.000</w:t>
            </w:r>
          </w:p>
        </w:tc>
        <w:tc>
          <w:tcPr>
            <w:tcW w:w="31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5F854B17" w14:textId="77777777" w:rsidR="00B37833" w:rsidRPr="00D25E42" w:rsidRDefault="00B37833">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1.885.000</w:t>
            </w: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179E98C2" w14:textId="77777777" w:rsidR="00B37833" w:rsidRPr="00D25E42" w:rsidRDefault="00B37833">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1.885.000</w:t>
            </w: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3A57176E" w14:textId="77777777" w:rsidR="00B37833" w:rsidRPr="00D25E42" w:rsidRDefault="00B37833">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1.885.000</w:t>
            </w:r>
          </w:p>
        </w:tc>
        <w:tc>
          <w:tcPr>
            <w:tcW w:w="44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3A2A9F58" w14:textId="77777777" w:rsidR="00B37833" w:rsidRPr="00D25E42" w:rsidRDefault="00B37833">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1.885.000</w:t>
            </w:r>
          </w:p>
        </w:tc>
        <w:tc>
          <w:tcPr>
            <w:tcW w:w="3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102FB848" w14:textId="77777777" w:rsidR="00B37833" w:rsidRPr="00D25E42" w:rsidRDefault="00B37833">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1.885.000</w:t>
            </w:r>
          </w:p>
        </w:tc>
        <w:tc>
          <w:tcPr>
            <w:tcW w:w="40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11BD564F" w14:textId="77777777" w:rsidR="00B37833" w:rsidRPr="00D25E42" w:rsidRDefault="00B37833">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1.885.000</w:t>
            </w: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27A4D85C" w14:textId="77777777" w:rsidR="00B37833" w:rsidRPr="00D25E42" w:rsidRDefault="00B37833">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1.885.000</w:t>
            </w:r>
          </w:p>
        </w:tc>
        <w:tc>
          <w:tcPr>
            <w:tcW w:w="32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7A0D1C15" w14:textId="77777777" w:rsidR="00B37833" w:rsidRPr="00D25E42" w:rsidRDefault="00B37833">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1.885.000</w:t>
            </w:r>
          </w:p>
        </w:tc>
      </w:tr>
      <w:tr w:rsidR="00D25E42" w:rsidRPr="00D25E42" w14:paraId="363E6E03" w14:textId="77777777" w:rsidTr="00813C89">
        <w:trPr>
          <w:trHeight w:val="20"/>
        </w:trPr>
        <w:tc>
          <w:tcPr>
            <w:tcW w:w="5000" w:type="pct"/>
            <w:gridSpan w:val="1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vAlign w:val="center"/>
            <w:hideMark/>
          </w:tcPr>
          <w:p w14:paraId="3A42F85A" w14:textId="77777777" w:rsidR="00B37833" w:rsidRPr="00D25E42" w:rsidRDefault="00B37833">
            <w:pPr>
              <w:spacing w:after="0" w:line="240" w:lineRule="auto"/>
              <w:jc w:val="center"/>
              <w:rPr>
                <w:rFonts w:eastAsia="Times New Roman" w:cs="Times New Roman"/>
                <w:b/>
                <w:bCs/>
                <w:sz w:val="18"/>
                <w:szCs w:val="18"/>
                <w:lang w:eastAsia="hr-HR"/>
              </w:rPr>
            </w:pPr>
            <w:r w:rsidRPr="00D25E42">
              <w:rPr>
                <w:rFonts w:eastAsia="Times New Roman" w:cs="Times New Roman"/>
                <w:b/>
                <w:bCs/>
                <w:sz w:val="18"/>
                <w:szCs w:val="18"/>
                <w:lang w:eastAsia="hr-HR"/>
              </w:rPr>
              <w:t>Drava</w:t>
            </w:r>
          </w:p>
        </w:tc>
      </w:tr>
      <w:tr w:rsidR="00D25E42" w:rsidRPr="00D25E42" w14:paraId="1FCA417F" w14:textId="77777777" w:rsidTr="00C26CDB">
        <w:trPr>
          <w:trHeight w:val="20"/>
        </w:trPr>
        <w:tc>
          <w:tcPr>
            <w:tcW w:w="103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4CA3719D" w14:textId="77777777" w:rsidR="00B37833" w:rsidRPr="00D25E42" w:rsidRDefault="00B37833">
            <w:pPr>
              <w:spacing w:after="0" w:line="240" w:lineRule="auto"/>
              <w:jc w:val="left"/>
              <w:rPr>
                <w:rFonts w:eastAsia="Times New Roman" w:cs="Times New Roman"/>
                <w:sz w:val="18"/>
                <w:szCs w:val="18"/>
                <w:lang w:eastAsia="hr-HR"/>
              </w:rPr>
            </w:pPr>
            <w:r w:rsidRPr="00D25E42">
              <w:rPr>
                <w:rFonts w:eastAsia="Times New Roman" w:cs="Times New Roman"/>
                <w:sz w:val="18"/>
                <w:szCs w:val="18"/>
                <w:lang w:eastAsia="hr-HR"/>
              </w:rPr>
              <w:t>Uređenje plovnog puta rijeke Drave od ušća do Osijeka</w:t>
            </w:r>
            <w:r w:rsidRPr="00D25E42">
              <w:rPr>
                <w:rFonts w:cs="Times New Roman"/>
                <w:sz w:val="18"/>
                <w:szCs w:val="18"/>
              </w:rPr>
              <w:t xml:space="preserve"> </w:t>
            </w:r>
            <w:r w:rsidRPr="00D25E42">
              <w:rPr>
                <w:rFonts w:eastAsia="Times New Roman" w:cs="Times New Roman"/>
                <w:sz w:val="18"/>
                <w:szCs w:val="18"/>
                <w:lang w:eastAsia="hr-HR"/>
              </w:rPr>
              <w:t xml:space="preserve">na IV klasu plovnog puta (od </w:t>
            </w:r>
            <w:proofErr w:type="spellStart"/>
            <w:r w:rsidRPr="00D25E42">
              <w:rPr>
                <w:rFonts w:eastAsia="Times New Roman" w:cs="Times New Roman"/>
                <w:sz w:val="18"/>
                <w:szCs w:val="18"/>
                <w:lang w:eastAsia="hr-HR"/>
              </w:rPr>
              <w:t>rkm</w:t>
            </w:r>
            <w:proofErr w:type="spellEnd"/>
            <w:r w:rsidRPr="00D25E42">
              <w:rPr>
                <w:rFonts w:eastAsia="Times New Roman" w:cs="Times New Roman"/>
                <w:sz w:val="18"/>
                <w:szCs w:val="18"/>
                <w:lang w:eastAsia="hr-HR"/>
              </w:rPr>
              <w:t xml:space="preserve"> 0+000 do </w:t>
            </w:r>
            <w:proofErr w:type="spellStart"/>
            <w:r w:rsidRPr="00D25E42">
              <w:rPr>
                <w:rFonts w:eastAsia="Times New Roman" w:cs="Times New Roman"/>
                <w:sz w:val="18"/>
                <w:szCs w:val="18"/>
                <w:lang w:eastAsia="hr-HR"/>
              </w:rPr>
              <w:t>rkm</w:t>
            </w:r>
            <w:proofErr w:type="spellEnd"/>
            <w:r w:rsidRPr="00D25E42">
              <w:rPr>
                <w:rFonts w:eastAsia="Times New Roman" w:cs="Times New Roman"/>
                <w:sz w:val="18"/>
                <w:szCs w:val="18"/>
                <w:lang w:eastAsia="hr-HR"/>
              </w:rPr>
              <w:t xml:space="preserve"> 12+000)</w:t>
            </w:r>
          </w:p>
          <w:p w14:paraId="140F305A" w14:textId="4AFDF2AF" w:rsidR="00626703" w:rsidRPr="00D25E42" w:rsidRDefault="00626703">
            <w:pPr>
              <w:spacing w:after="0" w:line="240" w:lineRule="auto"/>
              <w:jc w:val="left"/>
              <w:rPr>
                <w:rFonts w:eastAsia="Times New Roman" w:cs="Times New Roman"/>
                <w:sz w:val="18"/>
                <w:szCs w:val="18"/>
                <w:lang w:eastAsia="hr-HR"/>
              </w:rPr>
            </w:pPr>
            <w:r w:rsidRPr="00D25E42">
              <w:rPr>
                <w:rFonts w:eastAsia="Times New Roman" w:cs="Times New Roman"/>
                <w:sz w:val="18"/>
                <w:szCs w:val="18"/>
                <w:lang w:eastAsia="hr-HR"/>
              </w:rPr>
              <w:t xml:space="preserve">(sadržan u mjeri </w:t>
            </w:r>
            <w:r w:rsidR="00F81B53" w:rsidRPr="00D25E42">
              <w:rPr>
                <w:rFonts w:eastAsia="Times New Roman" w:cs="Times New Roman"/>
                <w:sz w:val="18"/>
                <w:szCs w:val="18"/>
                <w:lang w:eastAsia="hr-HR"/>
              </w:rPr>
              <w:t>8.4.2.)</w:t>
            </w:r>
            <w:r w:rsidR="00313C77" w:rsidRPr="00D25E42">
              <w:rPr>
                <w:rFonts w:eastAsia="Times New Roman" w:cs="Times New Roman"/>
                <w:sz w:val="18"/>
                <w:szCs w:val="18"/>
                <w:lang w:eastAsia="hr-HR"/>
              </w:rPr>
              <w:t xml:space="preserve"> – AKT </w:t>
            </w:r>
            <w:r w:rsidR="0062203B" w:rsidRPr="00D25E42">
              <w:rPr>
                <w:rFonts w:eastAsia="Times New Roman" w:cs="Times New Roman"/>
                <w:sz w:val="18"/>
                <w:szCs w:val="18"/>
                <w:lang w:eastAsia="hr-HR"/>
              </w:rPr>
              <w:t>A570445</w:t>
            </w:r>
          </w:p>
        </w:tc>
        <w:tc>
          <w:tcPr>
            <w:tcW w:w="32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5BE9635" w14:textId="3E8408CD" w:rsidR="00B37833" w:rsidRPr="00D25E42" w:rsidRDefault="00B37833">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 xml:space="preserve">48 mjeseci </w:t>
            </w:r>
            <w:r w:rsidRPr="00D25E42">
              <w:rPr>
                <w:rFonts w:eastAsia="Times New Roman" w:cs="Times New Roman"/>
                <w:sz w:val="18"/>
                <w:szCs w:val="18"/>
                <w:lang w:eastAsia="hr-HR"/>
              </w:rPr>
              <w:br/>
              <w:t>(202</w:t>
            </w:r>
            <w:r w:rsidR="002D51E1" w:rsidRPr="00D25E42">
              <w:rPr>
                <w:rFonts w:eastAsia="Times New Roman" w:cs="Times New Roman"/>
                <w:sz w:val="18"/>
                <w:szCs w:val="18"/>
                <w:lang w:eastAsia="hr-HR"/>
              </w:rPr>
              <w:t>3</w:t>
            </w:r>
            <w:r w:rsidRPr="00D25E42">
              <w:rPr>
                <w:rFonts w:eastAsia="Times New Roman" w:cs="Times New Roman"/>
                <w:sz w:val="18"/>
                <w:szCs w:val="18"/>
                <w:lang w:eastAsia="hr-HR"/>
              </w:rPr>
              <w:t>.-202</w:t>
            </w:r>
            <w:r w:rsidR="002D51E1" w:rsidRPr="00D25E42">
              <w:rPr>
                <w:rFonts w:eastAsia="Times New Roman" w:cs="Times New Roman"/>
                <w:sz w:val="18"/>
                <w:szCs w:val="18"/>
                <w:lang w:eastAsia="hr-HR"/>
              </w:rPr>
              <w:t>4</w:t>
            </w:r>
            <w:r w:rsidRPr="00D25E42">
              <w:rPr>
                <w:rFonts w:eastAsia="Times New Roman" w:cs="Times New Roman"/>
                <w:sz w:val="18"/>
                <w:szCs w:val="18"/>
                <w:lang w:eastAsia="hr-HR"/>
              </w:rPr>
              <w:t>.; 202</w:t>
            </w:r>
            <w:r w:rsidR="002D51E1" w:rsidRPr="00D25E42">
              <w:rPr>
                <w:rFonts w:eastAsia="Times New Roman" w:cs="Times New Roman"/>
                <w:sz w:val="18"/>
                <w:szCs w:val="18"/>
                <w:lang w:eastAsia="hr-HR"/>
              </w:rPr>
              <w:t>6</w:t>
            </w:r>
            <w:r w:rsidRPr="00D25E42">
              <w:rPr>
                <w:rFonts w:eastAsia="Times New Roman" w:cs="Times New Roman"/>
                <w:sz w:val="18"/>
                <w:szCs w:val="18"/>
                <w:lang w:eastAsia="hr-HR"/>
              </w:rPr>
              <w:t>.-202</w:t>
            </w:r>
            <w:r w:rsidR="002D51E1" w:rsidRPr="00D25E42">
              <w:rPr>
                <w:rFonts w:eastAsia="Times New Roman" w:cs="Times New Roman"/>
                <w:sz w:val="18"/>
                <w:szCs w:val="18"/>
                <w:lang w:eastAsia="hr-HR"/>
              </w:rPr>
              <w:t>7</w:t>
            </w:r>
            <w:r w:rsidRPr="00D25E42">
              <w:rPr>
                <w:rFonts w:eastAsia="Times New Roman" w:cs="Times New Roman"/>
                <w:sz w:val="18"/>
                <w:szCs w:val="18"/>
                <w:lang w:eastAsia="hr-HR"/>
              </w:rPr>
              <w:t>.)</w:t>
            </w:r>
          </w:p>
        </w:tc>
        <w:tc>
          <w:tcPr>
            <w:tcW w:w="39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1B953ADC" w14:textId="77777777" w:rsidR="00B37833" w:rsidRPr="00D25E42" w:rsidRDefault="00B37833">
            <w:pPr>
              <w:rPr>
                <w:rFonts w:eastAsia="Times New Roman" w:cs="Times New Roman"/>
                <w:sz w:val="18"/>
                <w:szCs w:val="18"/>
                <w:lang w:eastAsia="hr-HR"/>
              </w:rPr>
            </w:pPr>
          </w:p>
        </w:tc>
        <w:tc>
          <w:tcPr>
            <w:tcW w:w="39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46FFC7F6" w14:textId="77777777" w:rsidR="00B37833" w:rsidRPr="00D25E42" w:rsidRDefault="00B37833">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1.722.000</w:t>
            </w:r>
          </w:p>
        </w:tc>
        <w:tc>
          <w:tcPr>
            <w:tcW w:w="31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5DA7117D" w14:textId="77777777" w:rsidR="00B37833" w:rsidRPr="00D25E42" w:rsidRDefault="00B37833">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1.722.000</w:t>
            </w: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6D56E28A" w14:textId="77777777" w:rsidR="00B37833" w:rsidRPr="00D25E42" w:rsidRDefault="00B37833">
            <w:pPr>
              <w:rPr>
                <w:rFonts w:eastAsia="Times New Roman" w:cs="Times New Roman"/>
                <w:sz w:val="18"/>
                <w:szCs w:val="18"/>
                <w:lang w:eastAsia="hr-HR"/>
              </w:rPr>
            </w:pP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393DCB2F" w14:textId="77777777" w:rsidR="00B37833" w:rsidRPr="00D25E42" w:rsidRDefault="00B37833">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18.938.500</w:t>
            </w:r>
          </w:p>
        </w:tc>
        <w:tc>
          <w:tcPr>
            <w:tcW w:w="44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12A89814" w14:textId="77777777" w:rsidR="00B37833" w:rsidRPr="00D25E42" w:rsidRDefault="00B37833">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18.938.500</w:t>
            </w:r>
          </w:p>
        </w:tc>
        <w:tc>
          <w:tcPr>
            <w:tcW w:w="3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68DEEE1C" w14:textId="77777777" w:rsidR="00B37833" w:rsidRPr="00D25E42" w:rsidRDefault="00B37833">
            <w:pPr>
              <w:rPr>
                <w:rFonts w:eastAsia="Times New Roman" w:cs="Times New Roman"/>
                <w:sz w:val="18"/>
                <w:szCs w:val="18"/>
                <w:lang w:eastAsia="hr-HR"/>
              </w:rPr>
            </w:pPr>
          </w:p>
        </w:tc>
        <w:tc>
          <w:tcPr>
            <w:tcW w:w="40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4B61A6E0" w14:textId="77777777" w:rsidR="00B37833" w:rsidRPr="00D25E42" w:rsidRDefault="00B37833">
            <w:pPr>
              <w:spacing w:after="0" w:line="256" w:lineRule="auto"/>
              <w:jc w:val="left"/>
              <w:rPr>
                <w:rFonts w:cs="Times New Roman"/>
                <w:sz w:val="18"/>
                <w:szCs w:val="18"/>
                <w:lang w:eastAsia="hr-HR"/>
              </w:rPr>
            </w:pP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7C4BBF21" w14:textId="77777777" w:rsidR="00B37833" w:rsidRPr="00D25E42" w:rsidRDefault="00B37833">
            <w:pPr>
              <w:spacing w:after="0" w:line="256" w:lineRule="auto"/>
              <w:jc w:val="left"/>
              <w:rPr>
                <w:rFonts w:cs="Times New Roman"/>
                <w:sz w:val="18"/>
                <w:szCs w:val="18"/>
                <w:lang w:eastAsia="hr-HR"/>
              </w:rPr>
            </w:pPr>
          </w:p>
        </w:tc>
        <w:tc>
          <w:tcPr>
            <w:tcW w:w="32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00F05A71" w14:textId="77777777" w:rsidR="00B37833" w:rsidRPr="00D25E42" w:rsidRDefault="00B37833">
            <w:pPr>
              <w:spacing w:after="0" w:line="256" w:lineRule="auto"/>
              <w:jc w:val="left"/>
              <w:rPr>
                <w:rFonts w:cs="Times New Roman"/>
                <w:sz w:val="18"/>
                <w:szCs w:val="18"/>
                <w:lang w:eastAsia="hr-HR"/>
              </w:rPr>
            </w:pPr>
          </w:p>
        </w:tc>
      </w:tr>
      <w:tr w:rsidR="00D25E42" w:rsidRPr="00D25E42" w14:paraId="2DAFEC06" w14:textId="77777777" w:rsidTr="00813C89">
        <w:trPr>
          <w:trHeight w:val="20"/>
        </w:trPr>
        <w:tc>
          <w:tcPr>
            <w:tcW w:w="103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58F0797D" w14:textId="77777777" w:rsidR="00B37833" w:rsidRPr="00D25E42" w:rsidRDefault="00B37833">
            <w:pPr>
              <w:spacing w:after="0" w:line="240" w:lineRule="auto"/>
              <w:rPr>
                <w:rFonts w:eastAsia="Times New Roman" w:cs="Times New Roman"/>
                <w:sz w:val="18"/>
                <w:szCs w:val="18"/>
                <w:lang w:eastAsia="hr-HR"/>
              </w:rPr>
            </w:pPr>
            <w:r w:rsidRPr="00D25E42">
              <w:rPr>
                <w:rFonts w:eastAsia="Times New Roman" w:cs="Times New Roman"/>
                <w:sz w:val="18"/>
                <w:szCs w:val="18"/>
                <w:lang w:eastAsia="hr-HR"/>
              </w:rPr>
              <w:t>Izgradnja nove skele „</w:t>
            </w:r>
            <w:proofErr w:type="spellStart"/>
            <w:r w:rsidRPr="00D25E42">
              <w:rPr>
                <w:rFonts w:eastAsia="Times New Roman" w:cs="Times New Roman"/>
                <w:sz w:val="18"/>
                <w:szCs w:val="18"/>
                <w:lang w:eastAsia="hr-HR"/>
              </w:rPr>
              <w:t>Križnica</w:t>
            </w:r>
            <w:proofErr w:type="spellEnd"/>
            <w:r w:rsidRPr="00D25E42">
              <w:rPr>
                <w:rFonts w:eastAsia="Times New Roman" w:cs="Times New Roman"/>
                <w:sz w:val="18"/>
                <w:szCs w:val="18"/>
                <w:lang w:eastAsia="hr-HR"/>
              </w:rPr>
              <w:t>“, općina Pitomača</w:t>
            </w:r>
          </w:p>
          <w:p w14:paraId="2D3F7191" w14:textId="7F1D0556" w:rsidR="00F81B53" w:rsidRPr="00D25E42" w:rsidRDefault="00F81B53">
            <w:pPr>
              <w:spacing w:after="0" w:line="240" w:lineRule="auto"/>
              <w:rPr>
                <w:rFonts w:eastAsia="Times New Roman" w:cs="Times New Roman"/>
                <w:sz w:val="18"/>
                <w:szCs w:val="18"/>
                <w:lang w:eastAsia="hr-HR"/>
              </w:rPr>
            </w:pPr>
            <w:r w:rsidRPr="00D25E42">
              <w:rPr>
                <w:rFonts w:eastAsia="Times New Roman" w:cs="Times New Roman"/>
                <w:sz w:val="18"/>
                <w:szCs w:val="18"/>
                <w:lang w:eastAsia="hr-HR"/>
              </w:rPr>
              <w:t>(</w:t>
            </w:r>
            <w:r w:rsidR="00465AFD" w:rsidRPr="00D25E42">
              <w:rPr>
                <w:rFonts w:eastAsia="Times New Roman" w:cs="Times New Roman"/>
                <w:sz w:val="18"/>
                <w:szCs w:val="18"/>
                <w:lang w:eastAsia="hr-HR"/>
              </w:rPr>
              <w:t xml:space="preserve">sadržan u mjeri </w:t>
            </w:r>
            <w:r w:rsidR="0038706D" w:rsidRPr="00D25E42">
              <w:rPr>
                <w:rFonts w:eastAsia="Times New Roman" w:cs="Times New Roman"/>
                <w:sz w:val="18"/>
                <w:szCs w:val="18"/>
                <w:lang w:eastAsia="hr-HR"/>
              </w:rPr>
              <w:t>5.1.1.)</w:t>
            </w:r>
            <w:r w:rsidR="00F247DA" w:rsidRPr="00D25E42">
              <w:rPr>
                <w:rFonts w:eastAsia="Times New Roman" w:cs="Times New Roman"/>
                <w:sz w:val="18"/>
                <w:szCs w:val="18"/>
                <w:lang w:eastAsia="hr-HR"/>
              </w:rPr>
              <w:t xml:space="preserve"> – AKT A570445</w:t>
            </w:r>
          </w:p>
        </w:tc>
        <w:tc>
          <w:tcPr>
            <w:tcW w:w="32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75F49124" w14:textId="77777777" w:rsidR="00B37833" w:rsidRPr="00D25E42" w:rsidRDefault="00B37833">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24 mjeseca</w:t>
            </w:r>
          </w:p>
          <w:p w14:paraId="427102E2" w14:textId="5995FECB" w:rsidR="00B37833" w:rsidRPr="00D25E42" w:rsidRDefault="00B37833">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(202</w:t>
            </w:r>
            <w:r w:rsidR="002D51E1" w:rsidRPr="00D25E42">
              <w:rPr>
                <w:rFonts w:eastAsia="Times New Roman" w:cs="Times New Roman"/>
                <w:sz w:val="18"/>
                <w:szCs w:val="18"/>
                <w:lang w:eastAsia="hr-HR"/>
              </w:rPr>
              <w:t>2</w:t>
            </w:r>
            <w:r w:rsidRPr="00D25E42">
              <w:rPr>
                <w:rFonts w:eastAsia="Times New Roman" w:cs="Times New Roman"/>
                <w:sz w:val="18"/>
                <w:szCs w:val="18"/>
                <w:lang w:eastAsia="hr-HR"/>
              </w:rPr>
              <w:t>. – 202</w:t>
            </w:r>
            <w:r w:rsidR="002D51E1" w:rsidRPr="00D25E42">
              <w:rPr>
                <w:rFonts w:eastAsia="Times New Roman" w:cs="Times New Roman"/>
                <w:sz w:val="18"/>
                <w:szCs w:val="18"/>
                <w:lang w:eastAsia="hr-HR"/>
              </w:rPr>
              <w:t>3</w:t>
            </w:r>
            <w:r w:rsidRPr="00D25E42">
              <w:rPr>
                <w:rFonts w:eastAsia="Times New Roman" w:cs="Times New Roman"/>
                <w:sz w:val="18"/>
                <w:szCs w:val="18"/>
                <w:lang w:eastAsia="hr-HR"/>
              </w:rPr>
              <w:t>.)</w:t>
            </w:r>
          </w:p>
        </w:tc>
        <w:tc>
          <w:tcPr>
            <w:tcW w:w="39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04887072" w14:textId="5F0CCD59" w:rsidR="00B37833" w:rsidRPr="00D25E42" w:rsidRDefault="00A0248A">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5</w:t>
            </w:r>
            <w:r w:rsidR="00B37833" w:rsidRPr="00D25E42">
              <w:rPr>
                <w:rFonts w:eastAsia="Times New Roman" w:cs="Times New Roman"/>
                <w:sz w:val="18"/>
                <w:szCs w:val="18"/>
                <w:lang w:eastAsia="hr-HR"/>
              </w:rPr>
              <w:t>.</w:t>
            </w:r>
            <w:r w:rsidRPr="00D25E42">
              <w:rPr>
                <w:rFonts w:eastAsia="Times New Roman" w:cs="Times New Roman"/>
                <w:sz w:val="18"/>
                <w:szCs w:val="18"/>
                <w:lang w:eastAsia="hr-HR"/>
              </w:rPr>
              <w:t>000</w:t>
            </w:r>
            <w:r w:rsidR="00B37833" w:rsidRPr="00D25E42">
              <w:rPr>
                <w:rFonts w:eastAsia="Times New Roman" w:cs="Times New Roman"/>
                <w:sz w:val="18"/>
                <w:szCs w:val="18"/>
                <w:lang w:eastAsia="hr-HR"/>
              </w:rPr>
              <w:t>.000</w:t>
            </w:r>
          </w:p>
        </w:tc>
        <w:tc>
          <w:tcPr>
            <w:tcW w:w="39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014E7ED0" w14:textId="5E592BF0" w:rsidR="00B37833" w:rsidRPr="00D25E42" w:rsidRDefault="00A0248A">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1</w:t>
            </w:r>
            <w:r w:rsidR="00B37833" w:rsidRPr="00D25E42">
              <w:rPr>
                <w:rFonts w:eastAsia="Times New Roman" w:cs="Times New Roman"/>
                <w:sz w:val="18"/>
                <w:szCs w:val="18"/>
                <w:lang w:eastAsia="hr-HR"/>
              </w:rPr>
              <w:t>.</w:t>
            </w:r>
            <w:r w:rsidRPr="00D25E42">
              <w:rPr>
                <w:rFonts w:eastAsia="Times New Roman" w:cs="Times New Roman"/>
                <w:sz w:val="18"/>
                <w:szCs w:val="18"/>
                <w:lang w:eastAsia="hr-HR"/>
              </w:rPr>
              <w:t>000</w:t>
            </w:r>
            <w:r w:rsidR="00B37833" w:rsidRPr="00D25E42">
              <w:rPr>
                <w:rFonts w:eastAsia="Times New Roman" w:cs="Times New Roman"/>
                <w:sz w:val="18"/>
                <w:szCs w:val="18"/>
                <w:lang w:eastAsia="hr-HR"/>
              </w:rPr>
              <w:t>.000</w:t>
            </w:r>
          </w:p>
        </w:tc>
        <w:tc>
          <w:tcPr>
            <w:tcW w:w="31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3B63AA49" w14:textId="25DDC0BA" w:rsidR="00B37833" w:rsidRPr="00D25E42" w:rsidRDefault="00A0248A">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1.000.000</w:t>
            </w: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79887940" w14:textId="775B7358" w:rsidR="00B37833" w:rsidRPr="00D25E42" w:rsidRDefault="00A0248A">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250.000</w:t>
            </w: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03A0838A" w14:textId="77777777" w:rsidR="00B37833" w:rsidRPr="00D25E42" w:rsidRDefault="00B37833">
            <w:pPr>
              <w:spacing w:after="0" w:line="240" w:lineRule="auto"/>
              <w:jc w:val="center"/>
              <w:rPr>
                <w:rFonts w:eastAsia="Times New Roman" w:cs="Times New Roman"/>
                <w:sz w:val="18"/>
                <w:szCs w:val="18"/>
                <w:lang w:eastAsia="hr-HR"/>
              </w:rPr>
            </w:pPr>
          </w:p>
        </w:tc>
        <w:tc>
          <w:tcPr>
            <w:tcW w:w="44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3FE2FF34" w14:textId="77777777" w:rsidR="00B37833" w:rsidRPr="00D25E42" w:rsidRDefault="00B37833">
            <w:pPr>
              <w:spacing w:after="0" w:line="240" w:lineRule="auto"/>
              <w:jc w:val="center"/>
              <w:rPr>
                <w:rFonts w:eastAsia="Times New Roman" w:cs="Times New Roman"/>
                <w:sz w:val="18"/>
                <w:szCs w:val="18"/>
                <w:lang w:eastAsia="hr-HR"/>
              </w:rPr>
            </w:pPr>
          </w:p>
        </w:tc>
        <w:tc>
          <w:tcPr>
            <w:tcW w:w="3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02653EF8" w14:textId="77777777" w:rsidR="00B37833" w:rsidRPr="00D25E42" w:rsidRDefault="00B37833">
            <w:pPr>
              <w:spacing w:after="0" w:line="240" w:lineRule="auto"/>
              <w:jc w:val="center"/>
              <w:rPr>
                <w:rFonts w:eastAsia="Times New Roman" w:cs="Times New Roman"/>
                <w:sz w:val="18"/>
                <w:szCs w:val="18"/>
                <w:lang w:eastAsia="hr-HR"/>
              </w:rPr>
            </w:pPr>
          </w:p>
        </w:tc>
        <w:tc>
          <w:tcPr>
            <w:tcW w:w="40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012D51BE" w14:textId="77777777" w:rsidR="00B37833" w:rsidRPr="00D25E42" w:rsidRDefault="00B37833">
            <w:pPr>
              <w:spacing w:after="0" w:line="240" w:lineRule="auto"/>
              <w:jc w:val="center"/>
              <w:rPr>
                <w:rFonts w:eastAsia="Times New Roman" w:cs="Times New Roman"/>
                <w:sz w:val="18"/>
                <w:szCs w:val="18"/>
                <w:lang w:eastAsia="hr-HR"/>
              </w:rPr>
            </w:pP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42A5887E" w14:textId="77777777" w:rsidR="00B37833" w:rsidRPr="00D25E42" w:rsidRDefault="00B37833">
            <w:pPr>
              <w:spacing w:after="0" w:line="240" w:lineRule="auto"/>
              <w:jc w:val="center"/>
              <w:rPr>
                <w:rFonts w:eastAsia="Times New Roman" w:cs="Times New Roman"/>
                <w:sz w:val="18"/>
                <w:szCs w:val="18"/>
                <w:lang w:eastAsia="hr-HR"/>
              </w:rPr>
            </w:pPr>
          </w:p>
        </w:tc>
        <w:tc>
          <w:tcPr>
            <w:tcW w:w="32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63722986" w14:textId="77777777" w:rsidR="00B37833" w:rsidRPr="00D25E42" w:rsidRDefault="00B37833">
            <w:pPr>
              <w:spacing w:after="0" w:line="240" w:lineRule="auto"/>
              <w:jc w:val="center"/>
              <w:rPr>
                <w:rFonts w:eastAsia="Times New Roman" w:cs="Times New Roman"/>
                <w:sz w:val="18"/>
                <w:szCs w:val="18"/>
                <w:lang w:eastAsia="hr-HR"/>
              </w:rPr>
            </w:pPr>
          </w:p>
        </w:tc>
      </w:tr>
      <w:tr w:rsidR="00D25E42" w:rsidRPr="00D25E42" w14:paraId="36A4B7E9" w14:textId="77777777" w:rsidTr="00C26CDB">
        <w:trPr>
          <w:trHeight w:val="20"/>
        </w:trPr>
        <w:tc>
          <w:tcPr>
            <w:tcW w:w="103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28BAD1D7" w14:textId="77777777" w:rsidR="00B37833" w:rsidRPr="00D25E42" w:rsidRDefault="00B37833">
            <w:pPr>
              <w:spacing w:after="0" w:line="240" w:lineRule="auto"/>
              <w:rPr>
                <w:rFonts w:eastAsia="Times New Roman" w:cs="Times New Roman"/>
                <w:sz w:val="18"/>
                <w:szCs w:val="18"/>
                <w:lang w:eastAsia="hr-HR"/>
              </w:rPr>
            </w:pPr>
            <w:r w:rsidRPr="00D25E42">
              <w:rPr>
                <w:rFonts w:eastAsia="Times New Roman" w:cs="Times New Roman"/>
                <w:sz w:val="18"/>
                <w:szCs w:val="18"/>
                <w:lang w:eastAsia="hr-HR"/>
              </w:rPr>
              <w:t>Uređenje i tehničko održavanje na vodnom putu rijeke Drave</w:t>
            </w:r>
          </w:p>
          <w:p w14:paraId="50FE5CB3" w14:textId="67C85F48" w:rsidR="00F83D08" w:rsidRPr="00D25E42" w:rsidRDefault="00F83D08">
            <w:pPr>
              <w:spacing w:after="0" w:line="240" w:lineRule="auto"/>
              <w:rPr>
                <w:rFonts w:eastAsia="Times New Roman" w:cs="Times New Roman"/>
                <w:sz w:val="18"/>
                <w:szCs w:val="18"/>
                <w:lang w:eastAsia="hr-HR"/>
              </w:rPr>
            </w:pPr>
            <w:r w:rsidRPr="00D25E42">
              <w:rPr>
                <w:rFonts w:eastAsia="Times New Roman" w:cs="Times New Roman"/>
                <w:sz w:val="18"/>
                <w:szCs w:val="18"/>
                <w:lang w:eastAsia="hr-HR"/>
              </w:rPr>
              <w:t>(sadržan u mjeri 8.1.2.)</w:t>
            </w:r>
            <w:r w:rsidR="00B61955" w:rsidRPr="00D25E42">
              <w:rPr>
                <w:rFonts w:eastAsia="Times New Roman" w:cs="Times New Roman"/>
                <w:sz w:val="18"/>
                <w:szCs w:val="18"/>
                <w:lang w:eastAsia="hr-HR"/>
              </w:rPr>
              <w:t xml:space="preserve"> – AKT K810001</w:t>
            </w:r>
          </w:p>
        </w:tc>
        <w:tc>
          <w:tcPr>
            <w:tcW w:w="32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937138C" w14:textId="1B47A9CB" w:rsidR="00B37833" w:rsidRPr="00D25E42" w:rsidRDefault="00B37833">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 xml:space="preserve">120 mjeseci </w:t>
            </w:r>
            <w:r w:rsidRPr="00D25E42">
              <w:rPr>
                <w:rFonts w:eastAsia="Times New Roman" w:cs="Times New Roman"/>
                <w:sz w:val="18"/>
                <w:szCs w:val="18"/>
                <w:lang w:eastAsia="hr-HR"/>
              </w:rPr>
              <w:br/>
              <w:t>(202</w:t>
            </w:r>
            <w:r w:rsidR="002D51E1" w:rsidRPr="00D25E42">
              <w:rPr>
                <w:rFonts w:eastAsia="Times New Roman" w:cs="Times New Roman"/>
                <w:sz w:val="18"/>
                <w:szCs w:val="18"/>
                <w:lang w:eastAsia="hr-HR"/>
              </w:rPr>
              <w:t>2</w:t>
            </w:r>
            <w:r w:rsidRPr="00D25E42">
              <w:rPr>
                <w:rFonts w:eastAsia="Times New Roman" w:cs="Times New Roman"/>
                <w:sz w:val="18"/>
                <w:szCs w:val="18"/>
                <w:lang w:eastAsia="hr-HR"/>
              </w:rPr>
              <w:t>.-203</w:t>
            </w:r>
            <w:r w:rsidR="002D51E1" w:rsidRPr="00D25E42">
              <w:rPr>
                <w:rFonts w:eastAsia="Times New Roman" w:cs="Times New Roman"/>
                <w:sz w:val="18"/>
                <w:szCs w:val="18"/>
                <w:lang w:eastAsia="hr-HR"/>
              </w:rPr>
              <w:t>1</w:t>
            </w:r>
            <w:r w:rsidRPr="00D25E42">
              <w:rPr>
                <w:rFonts w:eastAsia="Times New Roman" w:cs="Times New Roman"/>
                <w:sz w:val="18"/>
                <w:szCs w:val="18"/>
                <w:lang w:eastAsia="hr-HR"/>
              </w:rPr>
              <w:t>.)</w:t>
            </w:r>
          </w:p>
        </w:tc>
        <w:tc>
          <w:tcPr>
            <w:tcW w:w="39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60F5B780" w14:textId="77777777" w:rsidR="00B37833" w:rsidRPr="00D25E42" w:rsidRDefault="00B37833">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3.200.000</w:t>
            </w:r>
          </w:p>
        </w:tc>
        <w:tc>
          <w:tcPr>
            <w:tcW w:w="39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4D8D9AF1" w14:textId="77777777" w:rsidR="00B37833" w:rsidRPr="00D25E42" w:rsidRDefault="00B37833">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3.200.000</w:t>
            </w:r>
          </w:p>
        </w:tc>
        <w:tc>
          <w:tcPr>
            <w:tcW w:w="31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4C7DE98A" w14:textId="77777777" w:rsidR="00B37833" w:rsidRPr="00D25E42" w:rsidRDefault="00B37833">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3.200.000</w:t>
            </w: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157532BF" w14:textId="77777777" w:rsidR="00B37833" w:rsidRPr="00D25E42" w:rsidRDefault="00B37833">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3.200.000</w:t>
            </w: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4C28742C" w14:textId="77777777" w:rsidR="00B37833" w:rsidRPr="00D25E42" w:rsidRDefault="00B37833">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3.200.000</w:t>
            </w:r>
          </w:p>
        </w:tc>
        <w:tc>
          <w:tcPr>
            <w:tcW w:w="44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46FD8AF5" w14:textId="77777777" w:rsidR="00B37833" w:rsidRPr="00D25E42" w:rsidRDefault="00B37833">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3.200.000</w:t>
            </w:r>
          </w:p>
        </w:tc>
        <w:tc>
          <w:tcPr>
            <w:tcW w:w="3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07C8C415" w14:textId="77777777" w:rsidR="00B37833" w:rsidRPr="00D25E42" w:rsidRDefault="00B37833">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3.200.000</w:t>
            </w:r>
          </w:p>
        </w:tc>
        <w:tc>
          <w:tcPr>
            <w:tcW w:w="40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3C16FC65" w14:textId="77777777" w:rsidR="00B37833" w:rsidRPr="00D25E42" w:rsidRDefault="00B37833">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3.200.000</w:t>
            </w: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58DD9352" w14:textId="77777777" w:rsidR="00B37833" w:rsidRPr="00D25E42" w:rsidRDefault="00B37833">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3.200.000</w:t>
            </w:r>
          </w:p>
        </w:tc>
        <w:tc>
          <w:tcPr>
            <w:tcW w:w="32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47698874" w14:textId="77777777" w:rsidR="00B37833" w:rsidRPr="00D25E42" w:rsidRDefault="00B37833">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3.200.000</w:t>
            </w:r>
          </w:p>
        </w:tc>
      </w:tr>
      <w:tr w:rsidR="00D25E42" w:rsidRPr="00D25E42" w14:paraId="1E98A2DE" w14:textId="77777777" w:rsidTr="00813C89">
        <w:trPr>
          <w:trHeight w:val="20"/>
        </w:trPr>
        <w:tc>
          <w:tcPr>
            <w:tcW w:w="5000" w:type="pct"/>
            <w:gridSpan w:val="1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vAlign w:val="center"/>
            <w:hideMark/>
          </w:tcPr>
          <w:p w14:paraId="68304374" w14:textId="77777777" w:rsidR="00B37833" w:rsidRPr="00D25E42" w:rsidRDefault="00B37833">
            <w:pPr>
              <w:spacing w:after="0" w:line="240" w:lineRule="auto"/>
              <w:jc w:val="center"/>
              <w:rPr>
                <w:rFonts w:eastAsia="Times New Roman" w:cs="Times New Roman"/>
                <w:b/>
                <w:bCs/>
                <w:sz w:val="18"/>
                <w:szCs w:val="18"/>
                <w:lang w:eastAsia="hr-HR"/>
              </w:rPr>
            </w:pPr>
            <w:r w:rsidRPr="00D25E42">
              <w:rPr>
                <w:rFonts w:eastAsia="Times New Roman" w:cs="Times New Roman"/>
                <w:b/>
                <w:bCs/>
                <w:sz w:val="18"/>
                <w:szCs w:val="18"/>
                <w:lang w:eastAsia="hr-HR"/>
              </w:rPr>
              <w:t>Sava</w:t>
            </w:r>
          </w:p>
        </w:tc>
      </w:tr>
      <w:tr w:rsidR="00D25E42" w:rsidRPr="00D25E42" w14:paraId="60E4E3C3" w14:textId="77777777" w:rsidTr="00813C89">
        <w:trPr>
          <w:trHeight w:val="20"/>
        </w:trPr>
        <w:tc>
          <w:tcPr>
            <w:tcW w:w="103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4DD25CE4" w14:textId="77777777" w:rsidR="00031DCD" w:rsidRPr="00D25E42" w:rsidRDefault="00031DCD" w:rsidP="00031DCD">
            <w:pPr>
              <w:spacing w:after="0" w:line="240" w:lineRule="auto"/>
              <w:jc w:val="left"/>
              <w:rPr>
                <w:rFonts w:eastAsia="Times New Roman" w:cs="Times New Roman"/>
                <w:sz w:val="18"/>
                <w:szCs w:val="18"/>
                <w:lang w:eastAsia="hr-HR"/>
              </w:rPr>
            </w:pPr>
            <w:r w:rsidRPr="00D25E42">
              <w:rPr>
                <w:rFonts w:eastAsia="Times New Roman" w:cs="Times New Roman"/>
                <w:sz w:val="18"/>
                <w:szCs w:val="18"/>
                <w:lang w:eastAsia="hr-HR"/>
              </w:rPr>
              <w:t xml:space="preserve">Uređenje dionica od posebnog rizika plovnog puta rijeke Save (od </w:t>
            </w:r>
            <w:proofErr w:type="spellStart"/>
            <w:r w:rsidRPr="00D25E42">
              <w:rPr>
                <w:rFonts w:eastAsia="Times New Roman" w:cs="Times New Roman"/>
                <w:sz w:val="18"/>
                <w:szCs w:val="18"/>
                <w:lang w:eastAsia="hr-HR"/>
              </w:rPr>
              <w:t>Račinovaca</w:t>
            </w:r>
            <w:proofErr w:type="spellEnd"/>
            <w:r w:rsidRPr="00D25E42">
              <w:rPr>
                <w:rFonts w:eastAsia="Times New Roman" w:cs="Times New Roman"/>
                <w:sz w:val="18"/>
                <w:szCs w:val="18"/>
                <w:lang w:eastAsia="hr-HR"/>
              </w:rPr>
              <w:t xml:space="preserve"> do Siska)</w:t>
            </w:r>
          </w:p>
          <w:p w14:paraId="60ACDD70" w14:textId="07998539" w:rsidR="00031DCD" w:rsidRPr="00D25E42" w:rsidRDefault="00031DCD" w:rsidP="00031DCD">
            <w:pPr>
              <w:spacing w:after="0" w:line="240" w:lineRule="auto"/>
              <w:jc w:val="left"/>
              <w:rPr>
                <w:rFonts w:eastAsia="Times New Roman" w:cs="Times New Roman"/>
                <w:sz w:val="18"/>
                <w:szCs w:val="18"/>
                <w:lang w:eastAsia="hr-HR"/>
              </w:rPr>
            </w:pPr>
            <w:r w:rsidRPr="00D25E42">
              <w:rPr>
                <w:rFonts w:eastAsia="Times New Roman" w:cs="Times New Roman"/>
                <w:sz w:val="18"/>
                <w:szCs w:val="18"/>
                <w:lang w:eastAsia="hr-HR"/>
              </w:rPr>
              <w:t>(sadržan u mjeri 8.4.2.)</w:t>
            </w:r>
          </w:p>
        </w:tc>
        <w:tc>
          <w:tcPr>
            <w:tcW w:w="32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2B7F3C4" w14:textId="3CC77DB8"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84 mjeseca</w:t>
            </w:r>
            <w:r w:rsidRPr="00D25E42">
              <w:rPr>
                <w:rFonts w:eastAsia="Times New Roman" w:cs="Times New Roman"/>
                <w:sz w:val="18"/>
                <w:szCs w:val="18"/>
                <w:lang w:eastAsia="hr-HR"/>
              </w:rPr>
              <w:br/>
              <w:t>(202</w:t>
            </w:r>
            <w:r w:rsidR="0012455A" w:rsidRPr="00D25E42">
              <w:rPr>
                <w:rFonts w:eastAsia="Times New Roman" w:cs="Times New Roman"/>
                <w:sz w:val="18"/>
                <w:szCs w:val="18"/>
                <w:lang w:eastAsia="hr-HR"/>
              </w:rPr>
              <w:t>5</w:t>
            </w:r>
            <w:r w:rsidRPr="00D25E42">
              <w:rPr>
                <w:rFonts w:eastAsia="Times New Roman" w:cs="Times New Roman"/>
                <w:sz w:val="18"/>
                <w:szCs w:val="18"/>
                <w:lang w:eastAsia="hr-HR"/>
              </w:rPr>
              <w:t>.-20</w:t>
            </w:r>
            <w:r w:rsidR="0012455A" w:rsidRPr="00D25E42">
              <w:rPr>
                <w:rFonts w:eastAsia="Times New Roman" w:cs="Times New Roman"/>
                <w:sz w:val="18"/>
                <w:szCs w:val="18"/>
                <w:lang w:eastAsia="hr-HR"/>
              </w:rPr>
              <w:t>31</w:t>
            </w:r>
            <w:r w:rsidRPr="00D25E42">
              <w:rPr>
                <w:rFonts w:eastAsia="Times New Roman" w:cs="Times New Roman"/>
                <w:sz w:val="18"/>
                <w:szCs w:val="18"/>
                <w:lang w:eastAsia="hr-HR"/>
              </w:rPr>
              <w:t>.)</w:t>
            </w:r>
          </w:p>
        </w:tc>
        <w:tc>
          <w:tcPr>
            <w:tcW w:w="39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460F9D7D" w14:textId="4C2ECA5E" w:rsidR="00031DCD" w:rsidRPr="00D25E42" w:rsidRDefault="00031DCD" w:rsidP="00031DCD">
            <w:pPr>
              <w:spacing w:after="0" w:line="240" w:lineRule="auto"/>
              <w:jc w:val="center"/>
              <w:rPr>
                <w:rFonts w:eastAsia="Times New Roman" w:cs="Times New Roman"/>
                <w:sz w:val="18"/>
                <w:szCs w:val="18"/>
                <w:lang w:eastAsia="hr-HR"/>
              </w:rPr>
            </w:pPr>
          </w:p>
        </w:tc>
        <w:tc>
          <w:tcPr>
            <w:tcW w:w="39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6019A4D7" w14:textId="3A165FC6" w:rsidR="00031DCD" w:rsidRPr="00D25E42" w:rsidRDefault="00031DCD" w:rsidP="00031DCD">
            <w:pPr>
              <w:spacing w:after="0" w:line="240" w:lineRule="auto"/>
              <w:jc w:val="center"/>
              <w:rPr>
                <w:rFonts w:eastAsia="Times New Roman" w:cs="Times New Roman"/>
                <w:sz w:val="18"/>
                <w:szCs w:val="18"/>
                <w:lang w:eastAsia="hr-HR"/>
              </w:rPr>
            </w:pPr>
          </w:p>
        </w:tc>
        <w:tc>
          <w:tcPr>
            <w:tcW w:w="31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52D5C38A" w14:textId="076510CA" w:rsidR="00031DCD" w:rsidRPr="00D25E42" w:rsidRDefault="00031DCD" w:rsidP="00031DCD">
            <w:pPr>
              <w:spacing w:after="0" w:line="240" w:lineRule="auto"/>
              <w:jc w:val="center"/>
              <w:rPr>
                <w:rFonts w:eastAsia="Times New Roman" w:cs="Times New Roman"/>
                <w:sz w:val="18"/>
                <w:szCs w:val="18"/>
                <w:lang w:eastAsia="hr-HR"/>
              </w:rPr>
            </w:pP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6DBB7380" w14:textId="4B41D166"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3.000.000</w:t>
            </w: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4B4AE4B1" w14:textId="370B22DA"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6.000.000</w:t>
            </w:r>
          </w:p>
        </w:tc>
        <w:tc>
          <w:tcPr>
            <w:tcW w:w="44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1334496C" w14:textId="4144D525"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6.000.000</w:t>
            </w:r>
          </w:p>
        </w:tc>
        <w:tc>
          <w:tcPr>
            <w:tcW w:w="3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57F17605" w14:textId="08B1BF04"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37.500.000</w:t>
            </w:r>
          </w:p>
        </w:tc>
        <w:tc>
          <w:tcPr>
            <w:tcW w:w="40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65498A16" w14:textId="26EB046C" w:rsidR="00031DCD" w:rsidRPr="00D25E42" w:rsidRDefault="00031DCD" w:rsidP="00813C89">
            <w:pPr>
              <w:spacing w:after="0" w:line="256" w:lineRule="auto"/>
              <w:jc w:val="center"/>
              <w:rPr>
                <w:rFonts w:eastAsia="Times New Roman" w:cs="Times New Roman"/>
                <w:sz w:val="18"/>
                <w:szCs w:val="18"/>
                <w:lang w:eastAsia="hr-HR"/>
              </w:rPr>
            </w:pPr>
            <w:r w:rsidRPr="00D25E42">
              <w:rPr>
                <w:rFonts w:eastAsia="Times New Roman" w:cs="Times New Roman"/>
                <w:sz w:val="18"/>
                <w:szCs w:val="18"/>
                <w:lang w:eastAsia="hr-HR"/>
              </w:rPr>
              <w:t>37.500.000</w:t>
            </w: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514359E3" w14:textId="4E84529E" w:rsidR="00031DCD" w:rsidRPr="00D25E42" w:rsidRDefault="00031DCD" w:rsidP="00031DCD">
            <w:pPr>
              <w:spacing w:after="0" w:line="256" w:lineRule="auto"/>
              <w:jc w:val="left"/>
              <w:rPr>
                <w:rFonts w:cs="Times New Roman"/>
                <w:sz w:val="18"/>
                <w:szCs w:val="18"/>
                <w:lang w:eastAsia="hr-HR"/>
              </w:rPr>
            </w:pPr>
            <w:r w:rsidRPr="00D25E42">
              <w:rPr>
                <w:rFonts w:eastAsia="Times New Roman" w:cs="Times New Roman"/>
                <w:sz w:val="18"/>
                <w:szCs w:val="18"/>
                <w:lang w:eastAsia="hr-HR"/>
              </w:rPr>
              <w:t>37.500.000</w:t>
            </w:r>
          </w:p>
        </w:tc>
        <w:tc>
          <w:tcPr>
            <w:tcW w:w="32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1FDC48E3" w14:textId="3094B3CF" w:rsidR="00031DCD" w:rsidRPr="00D25E42" w:rsidRDefault="00031DCD" w:rsidP="00031DCD">
            <w:pPr>
              <w:spacing w:after="0" w:line="256" w:lineRule="auto"/>
              <w:jc w:val="left"/>
              <w:rPr>
                <w:rFonts w:cs="Times New Roman"/>
                <w:sz w:val="18"/>
                <w:szCs w:val="18"/>
                <w:lang w:eastAsia="hr-HR"/>
              </w:rPr>
            </w:pPr>
            <w:r w:rsidRPr="00D25E42">
              <w:rPr>
                <w:rFonts w:eastAsia="Times New Roman" w:cs="Times New Roman"/>
                <w:sz w:val="18"/>
                <w:szCs w:val="18"/>
                <w:lang w:eastAsia="hr-HR"/>
              </w:rPr>
              <w:t>37.500.000</w:t>
            </w:r>
          </w:p>
        </w:tc>
      </w:tr>
      <w:tr w:rsidR="00D25E42" w:rsidRPr="00D25E42" w14:paraId="2BC36CAF" w14:textId="77777777" w:rsidTr="00C26CDB">
        <w:trPr>
          <w:trHeight w:val="20"/>
        </w:trPr>
        <w:tc>
          <w:tcPr>
            <w:tcW w:w="103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366BCED5" w14:textId="572AFF2A" w:rsidR="00031DCD" w:rsidRPr="00D25E42" w:rsidRDefault="00031DCD" w:rsidP="00031DCD">
            <w:pPr>
              <w:spacing w:after="0" w:line="240" w:lineRule="auto"/>
              <w:jc w:val="left"/>
              <w:rPr>
                <w:rFonts w:eastAsia="Times New Roman" w:cs="Times New Roman"/>
                <w:sz w:val="18"/>
                <w:szCs w:val="18"/>
                <w:lang w:eastAsia="hr-HR"/>
              </w:rPr>
            </w:pPr>
            <w:bookmarkStart w:id="196" w:name="_Hlk112101294"/>
            <w:r w:rsidRPr="00D25E42">
              <w:rPr>
                <w:rFonts w:eastAsia="Times New Roman" w:cs="Times New Roman"/>
                <w:sz w:val="18"/>
                <w:szCs w:val="18"/>
                <w:lang w:eastAsia="hr-HR"/>
              </w:rPr>
              <w:t>Osiguranje plovidbe rijekom Savom na području grada Zagreba</w:t>
            </w:r>
          </w:p>
          <w:p w14:paraId="48028BA0" w14:textId="2382F12D" w:rsidR="00031DCD" w:rsidRPr="00D25E42" w:rsidRDefault="00031DCD" w:rsidP="00031DCD">
            <w:pPr>
              <w:spacing w:after="0" w:line="240" w:lineRule="auto"/>
              <w:jc w:val="left"/>
              <w:rPr>
                <w:rFonts w:eastAsia="Times New Roman" w:cs="Times New Roman"/>
                <w:sz w:val="18"/>
                <w:szCs w:val="18"/>
                <w:lang w:eastAsia="hr-HR"/>
              </w:rPr>
            </w:pPr>
            <w:r w:rsidRPr="00D25E42">
              <w:rPr>
                <w:rFonts w:eastAsia="Times New Roman" w:cs="Times New Roman"/>
                <w:sz w:val="18"/>
                <w:szCs w:val="18"/>
                <w:lang w:eastAsia="hr-HR"/>
              </w:rPr>
              <w:lastRenderedPageBreak/>
              <w:t>(sadržan u mjeri 8.4.2.)</w:t>
            </w:r>
            <w:r w:rsidR="00D62DD0" w:rsidRPr="00D25E42">
              <w:rPr>
                <w:rFonts w:eastAsia="Times New Roman" w:cs="Times New Roman"/>
                <w:sz w:val="18"/>
                <w:szCs w:val="18"/>
                <w:lang w:eastAsia="hr-HR"/>
              </w:rPr>
              <w:t>*</w:t>
            </w:r>
          </w:p>
        </w:tc>
        <w:tc>
          <w:tcPr>
            <w:tcW w:w="32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4B36686" w14:textId="64599650"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lastRenderedPageBreak/>
              <w:t>12 mjeseci</w:t>
            </w:r>
            <w:r w:rsidRPr="00D25E42">
              <w:rPr>
                <w:rFonts w:eastAsia="Times New Roman" w:cs="Times New Roman"/>
                <w:sz w:val="18"/>
                <w:szCs w:val="18"/>
                <w:lang w:eastAsia="hr-HR"/>
              </w:rPr>
              <w:br/>
              <w:t>(2029.)</w:t>
            </w:r>
          </w:p>
        </w:tc>
        <w:tc>
          <w:tcPr>
            <w:tcW w:w="39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1170DDA7" w14:textId="77777777" w:rsidR="00031DCD" w:rsidRPr="00D25E42" w:rsidRDefault="00031DCD" w:rsidP="00031DCD">
            <w:pPr>
              <w:spacing w:after="0" w:line="240" w:lineRule="auto"/>
              <w:jc w:val="center"/>
              <w:rPr>
                <w:rFonts w:eastAsia="Times New Roman" w:cs="Times New Roman"/>
                <w:sz w:val="18"/>
                <w:szCs w:val="18"/>
                <w:lang w:eastAsia="hr-HR"/>
              </w:rPr>
            </w:pPr>
          </w:p>
        </w:tc>
        <w:tc>
          <w:tcPr>
            <w:tcW w:w="39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31F40146" w14:textId="77777777" w:rsidR="00031DCD" w:rsidRPr="00D25E42" w:rsidRDefault="00031DCD" w:rsidP="00031DCD">
            <w:pPr>
              <w:spacing w:after="0" w:line="240" w:lineRule="auto"/>
              <w:jc w:val="center"/>
              <w:rPr>
                <w:rFonts w:eastAsia="Times New Roman" w:cs="Times New Roman"/>
                <w:sz w:val="18"/>
                <w:szCs w:val="18"/>
                <w:lang w:eastAsia="hr-HR"/>
              </w:rPr>
            </w:pPr>
          </w:p>
        </w:tc>
        <w:tc>
          <w:tcPr>
            <w:tcW w:w="31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78E19758" w14:textId="77777777" w:rsidR="00031DCD" w:rsidRPr="00D25E42" w:rsidRDefault="00031DCD" w:rsidP="00031DCD">
            <w:pPr>
              <w:spacing w:after="0" w:line="240" w:lineRule="auto"/>
              <w:jc w:val="center"/>
              <w:rPr>
                <w:rFonts w:eastAsia="Times New Roman" w:cs="Times New Roman"/>
                <w:sz w:val="18"/>
                <w:szCs w:val="18"/>
                <w:lang w:eastAsia="hr-HR"/>
              </w:rPr>
            </w:pP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0177FEAA" w14:textId="77777777" w:rsidR="00031DCD" w:rsidRPr="00D25E42" w:rsidRDefault="00031DCD" w:rsidP="00031DCD">
            <w:pPr>
              <w:spacing w:after="0" w:line="240" w:lineRule="auto"/>
              <w:jc w:val="center"/>
              <w:rPr>
                <w:rFonts w:eastAsia="Times New Roman" w:cs="Times New Roman"/>
                <w:sz w:val="18"/>
                <w:szCs w:val="18"/>
                <w:lang w:eastAsia="hr-HR"/>
              </w:rPr>
            </w:pP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73715E40" w14:textId="77777777" w:rsidR="00031DCD" w:rsidRPr="00D25E42" w:rsidRDefault="00031DCD" w:rsidP="00031DCD">
            <w:pPr>
              <w:spacing w:after="0" w:line="240" w:lineRule="auto"/>
              <w:jc w:val="center"/>
              <w:rPr>
                <w:rFonts w:eastAsia="Times New Roman" w:cs="Times New Roman"/>
                <w:sz w:val="18"/>
                <w:szCs w:val="18"/>
                <w:lang w:eastAsia="hr-HR"/>
              </w:rPr>
            </w:pPr>
          </w:p>
        </w:tc>
        <w:tc>
          <w:tcPr>
            <w:tcW w:w="44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5F39BAAE" w14:textId="77777777" w:rsidR="00031DCD" w:rsidRPr="00D25E42" w:rsidRDefault="00031DCD" w:rsidP="00031DCD">
            <w:pPr>
              <w:spacing w:after="0" w:line="240" w:lineRule="auto"/>
              <w:jc w:val="center"/>
              <w:rPr>
                <w:rFonts w:eastAsia="Times New Roman" w:cs="Times New Roman"/>
                <w:sz w:val="18"/>
                <w:szCs w:val="18"/>
                <w:lang w:eastAsia="hr-HR"/>
              </w:rPr>
            </w:pPr>
          </w:p>
        </w:tc>
        <w:tc>
          <w:tcPr>
            <w:tcW w:w="3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44BB8D23" w14:textId="77777777" w:rsidR="00031DCD" w:rsidRPr="00D25E42" w:rsidRDefault="00031DCD" w:rsidP="00031DCD">
            <w:pPr>
              <w:spacing w:after="0" w:line="240" w:lineRule="auto"/>
              <w:jc w:val="center"/>
              <w:rPr>
                <w:rFonts w:eastAsia="Times New Roman" w:cs="Times New Roman"/>
                <w:sz w:val="18"/>
                <w:szCs w:val="18"/>
                <w:lang w:eastAsia="hr-HR"/>
              </w:rPr>
            </w:pPr>
          </w:p>
        </w:tc>
        <w:tc>
          <w:tcPr>
            <w:tcW w:w="40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6A224F14" w14:textId="77777777"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1.000.000</w:t>
            </w: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4140AA87" w14:textId="77777777" w:rsidR="00031DCD" w:rsidRPr="00D25E42" w:rsidRDefault="00031DCD" w:rsidP="00031DCD">
            <w:pPr>
              <w:spacing w:after="0" w:line="240" w:lineRule="auto"/>
              <w:jc w:val="center"/>
              <w:rPr>
                <w:rFonts w:eastAsia="Times New Roman" w:cs="Times New Roman"/>
                <w:sz w:val="18"/>
                <w:szCs w:val="18"/>
                <w:lang w:eastAsia="hr-HR"/>
              </w:rPr>
            </w:pPr>
          </w:p>
        </w:tc>
        <w:tc>
          <w:tcPr>
            <w:tcW w:w="32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68DAC4F9" w14:textId="77777777" w:rsidR="00031DCD" w:rsidRPr="00D25E42" w:rsidRDefault="00031DCD" w:rsidP="00031DCD">
            <w:pPr>
              <w:spacing w:after="0" w:line="240" w:lineRule="auto"/>
              <w:jc w:val="center"/>
              <w:rPr>
                <w:rFonts w:eastAsia="Times New Roman" w:cs="Times New Roman"/>
                <w:sz w:val="18"/>
                <w:szCs w:val="18"/>
                <w:lang w:eastAsia="hr-HR"/>
              </w:rPr>
            </w:pPr>
          </w:p>
        </w:tc>
      </w:tr>
      <w:bookmarkEnd w:id="196"/>
      <w:tr w:rsidR="00D25E42" w:rsidRPr="00D25E42" w14:paraId="433BE08C" w14:textId="77777777" w:rsidTr="00C26CDB">
        <w:trPr>
          <w:trHeight w:val="20"/>
        </w:trPr>
        <w:tc>
          <w:tcPr>
            <w:tcW w:w="103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7CE87912" w14:textId="77777777" w:rsidR="00031DCD" w:rsidRPr="00D25E42" w:rsidRDefault="00031DCD" w:rsidP="00031DCD">
            <w:pPr>
              <w:spacing w:after="0" w:line="240" w:lineRule="auto"/>
              <w:jc w:val="left"/>
              <w:rPr>
                <w:rFonts w:eastAsia="Times New Roman" w:cs="Times New Roman"/>
                <w:sz w:val="18"/>
                <w:szCs w:val="18"/>
                <w:lang w:eastAsia="hr-HR"/>
              </w:rPr>
            </w:pPr>
            <w:r w:rsidRPr="00D25E42">
              <w:rPr>
                <w:rFonts w:eastAsia="Times New Roman" w:cs="Times New Roman"/>
                <w:sz w:val="18"/>
                <w:szCs w:val="18"/>
                <w:lang w:eastAsia="hr-HR"/>
              </w:rPr>
              <w:t>Uređenje i tehničko održavanje na vodnom putu rijeke Save</w:t>
            </w:r>
          </w:p>
          <w:p w14:paraId="032D4274" w14:textId="61388FF6" w:rsidR="00031DCD" w:rsidRPr="00D25E42" w:rsidRDefault="00031DCD" w:rsidP="00031DCD">
            <w:pPr>
              <w:spacing w:after="0" w:line="240" w:lineRule="auto"/>
              <w:jc w:val="left"/>
              <w:rPr>
                <w:rFonts w:eastAsia="Times New Roman" w:cs="Times New Roman"/>
                <w:sz w:val="18"/>
                <w:szCs w:val="18"/>
                <w:lang w:eastAsia="hr-HR"/>
              </w:rPr>
            </w:pPr>
            <w:r w:rsidRPr="00D25E42">
              <w:rPr>
                <w:rFonts w:eastAsia="Times New Roman" w:cs="Times New Roman"/>
                <w:sz w:val="18"/>
                <w:szCs w:val="18"/>
                <w:lang w:eastAsia="hr-HR"/>
              </w:rPr>
              <w:t>(sadržan u mjeri 8.1.2.)</w:t>
            </w:r>
            <w:r w:rsidR="008A2092" w:rsidRPr="00D25E42">
              <w:rPr>
                <w:rFonts w:eastAsia="Times New Roman" w:cs="Times New Roman"/>
                <w:sz w:val="18"/>
                <w:szCs w:val="18"/>
                <w:lang w:eastAsia="hr-HR"/>
              </w:rPr>
              <w:t xml:space="preserve"> – AKT K810001</w:t>
            </w:r>
          </w:p>
        </w:tc>
        <w:tc>
          <w:tcPr>
            <w:tcW w:w="32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7A5B1D8D" w14:textId="304EDF78"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 xml:space="preserve">120 mjeseci </w:t>
            </w:r>
            <w:r w:rsidRPr="00D25E42">
              <w:rPr>
                <w:rFonts w:eastAsia="Times New Roman" w:cs="Times New Roman"/>
                <w:sz w:val="18"/>
                <w:szCs w:val="18"/>
                <w:lang w:eastAsia="hr-HR"/>
              </w:rPr>
              <w:br/>
              <w:t>(2022.-2031.)</w:t>
            </w:r>
          </w:p>
        </w:tc>
        <w:tc>
          <w:tcPr>
            <w:tcW w:w="39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14899A05" w14:textId="77777777"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4.200.000</w:t>
            </w:r>
          </w:p>
        </w:tc>
        <w:tc>
          <w:tcPr>
            <w:tcW w:w="39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7DE67CAB" w14:textId="77777777"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4.200.000</w:t>
            </w:r>
          </w:p>
        </w:tc>
        <w:tc>
          <w:tcPr>
            <w:tcW w:w="31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0E499792" w14:textId="77777777"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4.200.000</w:t>
            </w: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384881CC" w14:textId="77777777"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4.200.000</w:t>
            </w: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50A84D12" w14:textId="77777777"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4.200.000</w:t>
            </w:r>
          </w:p>
        </w:tc>
        <w:tc>
          <w:tcPr>
            <w:tcW w:w="44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63A17CD6" w14:textId="77777777"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4.200.000</w:t>
            </w:r>
          </w:p>
        </w:tc>
        <w:tc>
          <w:tcPr>
            <w:tcW w:w="3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453EFAA7" w14:textId="77777777"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4.200.000</w:t>
            </w:r>
          </w:p>
        </w:tc>
        <w:tc>
          <w:tcPr>
            <w:tcW w:w="40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1C22BB80" w14:textId="77777777"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4.200.000</w:t>
            </w: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7B7FE760" w14:textId="77777777"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4.200.000</w:t>
            </w:r>
          </w:p>
        </w:tc>
        <w:tc>
          <w:tcPr>
            <w:tcW w:w="32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74DC51D2" w14:textId="77777777"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4.200.000</w:t>
            </w:r>
          </w:p>
        </w:tc>
      </w:tr>
      <w:tr w:rsidR="00D25E42" w:rsidRPr="00D25E42" w14:paraId="192755E5" w14:textId="77777777" w:rsidTr="00813C89">
        <w:trPr>
          <w:trHeight w:val="20"/>
        </w:trPr>
        <w:tc>
          <w:tcPr>
            <w:tcW w:w="5000" w:type="pct"/>
            <w:gridSpan w:val="1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vAlign w:val="center"/>
            <w:hideMark/>
          </w:tcPr>
          <w:p w14:paraId="6B222D0E" w14:textId="77777777" w:rsidR="00031DCD" w:rsidRPr="00D25E42" w:rsidRDefault="00031DCD" w:rsidP="00031DCD">
            <w:pPr>
              <w:spacing w:after="0" w:line="240" w:lineRule="auto"/>
              <w:jc w:val="center"/>
              <w:rPr>
                <w:rFonts w:eastAsia="Times New Roman" w:cs="Times New Roman"/>
                <w:b/>
                <w:bCs/>
                <w:sz w:val="18"/>
                <w:szCs w:val="18"/>
                <w:lang w:eastAsia="hr-HR"/>
              </w:rPr>
            </w:pPr>
            <w:r w:rsidRPr="00D25E42">
              <w:rPr>
                <w:rFonts w:eastAsia="Times New Roman" w:cs="Times New Roman"/>
                <w:b/>
                <w:bCs/>
                <w:sz w:val="18"/>
                <w:szCs w:val="18"/>
                <w:lang w:eastAsia="hr-HR"/>
              </w:rPr>
              <w:t>Kupa</w:t>
            </w:r>
          </w:p>
        </w:tc>
      </w:tr>
      <w:tr w:rsidR="00D25E42" w:rsidRPr="00D25E42" w14:paraId="5A76D254" w14:textId="77777777" w:rsidTr="00C26CDB">
        <w:trPr>
          <w:trHeight w:val="20"/>
        </w:trPr>
        <w:tc>
          <w:tcPr>
            <w:tcW w:w="103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225F422A" w14:textId="77777777" w:rsidR="00031DCD" w:rsidRPr="00D25E42" w:rsidRDefault="00031DCD" w:rsidP="00031DCD">
            <w:pPr>
              <w:spacing w:after="0" w:line="240" w:lineRule="auto"/>
              <w:jc w:val="left"/>
              <w:rPr>
                <w:rFonts w:eastAsia="Times New Roman" w:cs="Times New Roman"/>
                <w:sz w:val="18"/>
                <w:szCs w:val="18"/>
                <w:lang w:eastAsia="hr-HR"/>
              </w:rPr>
            </w:pPr>
            <w:r w:rsidRPr="00D25E42">
              <w:rPr>
                <w:rFonts w:eastAsia="Times New Roman" w:cs="Times New Roman"/>
                <w:sz w:val="18"/>
                <w:szCs w:val="18"/>
                <w:lang w:eastAsia="hr-HR"/>
              </w:rPr>
              <w:t>EKO-REKUPA: EKO-revitalizacija i uređenje rijeke Kupe za putničku i sportsku plovidbu sa razvojem prateće infrastrukture</w:t>
            </w:r>
          </w:p>
          <w:p w14:paraId="1516E392" w14:textId="03273415" w:rsidR="00031DCD" w:rsidRPr="00D25E42" w:rsidRDefault="00031DCD" w:rsidP="00031DCD">
            <w:pPr>
              <w:spacing w:after="0" w:line="240" w:lineRule="auto"/>
              <w:jc w:val="left"/>
              <w:rPr>
                <w:rFonts w:eastAsia="Times New Roman" w:cs="Times New Roman"/>
                <w:sz w:val="18"/>
                <w:szCs w:val="18"/>
                <w:lang w:eastAsia="hr-HR"/>
              </w:rPr>
            </w:pPr>
            <w:r w:rsidRPr="00D25E42">
              <w:rPr>
                <w:rFonts w:eastAsia="Times New Roman" w:cs="Times New Roman"/>
                <w:sz w:val="18"/>
                <w:szCs w:val="18"/>
                <w:lang w:eastAsia="hr-HR"/>
              </w:rPr>
              <w:t>(sadržan u mjeri 5.1.4.)</w:t>
            </w:r>
            <w:r w:rsidR="00E85899" w:rsidRPr="00D25E42">
              <w:rPr>
                <w:rFonts w:eastAsia="Times New Roman" w:cs="Times New Roman"/>
                <w:sz w:val="18"/>
                <w:szCs w:val="18"/>
                <w:lang w:eastAsia="hr-HR"/>
              </w:rPr>
              <w:t xml:space="preserve"> – AKT K754068</w:t>
            </w:r>
          </w:p>
        </w:tc>
        <w:tc>
          <w:tcPr>
            <w:tcW w:w="32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A25266A" w14:textId="13FACD59"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72 mjeseca</w:t>
            </w:r>
            <w:r w:rsidRPr="00D25E42">
              <w:rPr>
                <w:rFonts w:eastAsia="Times New Roman" w:cs="Times New Roman"/>
                <w:sz w:val="18"/>
                <w:szCs w:val="18"/>
                <w:lang w:eastAsia="hr-HR"/>
              </w:rPr>
              <w:br/>
              <w:t>(2022.-2027.)</w:t>
            </w:r>
          </w:p>
        </w:tc>
        <w:tc>
          <w:tcPr>
            <w:tcW w:w="39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6E3F8A32" w14:textId="77D64402" w:rsidR="00031DCD" w:rsidRPr="00D25E42" w:rsidRDefault="00E85899"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3</w:t>
            </w:r>
            <w:r w:rsidR="00031DCD" w:rsidRPr="00D25E42">
              <w:rPr>
                <w:rFonts w:eastAsia="Times New Roman" w:cs="Times New Roman"/>
                <w:sz w:val="18"/>
                <w:szCs w:val="18"/>
                <w:lang w:eastAsia="hr-HR"/>
              </w:rPr>
              <w:t>.</w:t>
            </w:r>
            <w:r w:rsidRPr="00D25E42">
              <w:rPr>
                <w:rFonts w:eastAsia="Times New Roman" w:cs="Times New Roman"/>
                <w:sz w:val="18"/>
                <w:szCs w:val="18"/>
                <w:lang w:eastAsia="hr-HR"/>
              </w:rPr>
              <w:t>0</w:t>
            </w:r>
            <w:r w:rsidR="00031DCD" w:rsidRPr="00D25E42">
              <w:rPr>
                <w:rFonts w:eastAsia="Times New Roman" w:cs="Times New Roman"/>
                <w:sz w:val="18"/>
                <w:szCs w:val="18"/>
                <w:lang w:eastAsia="hr-HR"/>
              </w:rPr>
              <w:t>00.000</w:t>
            </w:r>
          </w:p>
        </w:tc>
        <w:tc>
          <w:tcPr>
            <w:tcW w:w="39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16A58A44" w14:textId="71FBF756"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3.</w:t>
            </w:r>
            <w:r w:rsidR="00E85899" w:rsidRPr="00D25E42">
              <w:rPr>
                <w:rFonts w:eastAsia="Times New Roman" w:cs="Times New Roman"/>
                <w:sz w:val="18"/>
                <w:szCs w:val="18"/>
                <w:lang w:eastAsia="hr-HR"/>
              </w:rPr>
              <w:t>58</w:t>
            </w:r>
            <w:r w:rsidRPr="00D25E42">
              <w:rPr>
                <w:rFonts w:eastAsia="Times New Roman" w:cs="Times New Roman"/>
                <w:sz w:val="18"/>
                <w:szCs w:val="18"/>
                <w:lang w:eastAsia="hr-HR"/>
              </w:rPr>
              <w:t>0.000</w:t>
            </w:r>
          </w:p>
        </w:tc>
        <w:tc>
          <w:tcPr>
            <w:tcW w:w="31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67B60DF8" w14:textId="6A4C8CC2" w:rsidR="00031DCD" w:rsidRPr="00D25E42" w:rsidRDefault="00E85899"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2.280.000</w:t>
            </w: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4E42D6EF" w14:textId="15C0EBAF" w:rsidR="00031DCD" w:rsidRPr="00D25E42" w:rsidRDefault="00E85899"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111.880.000</w:t>
            </w: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753C619E" w14:textId="251E600F" w:rsidR="00031DCD" w:rsidRPr="00D25E42" w:rsidRDefault="0012455A"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111.880.000</w:t>
            </w:r>
          </w:p>
        </w:tc>
        <w:tc>
          <w:tcPr>
            <w:tcW w:w="44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2879DF97" w14:textId="1957DDDE" w:rsidR="00031DCD" w:rsidRPr="00D25E42" w:rsidRDefault="0012455A"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55.632.807</w:t>
            </w:r>
          </w:p>
        </w:tc>
        <w:tc>
          <w:tcPr>
            <w:tcW w:w="3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66835AA0" w14:textId="77777777" w:rsidR="00031DCD" w:rsidRPr="00D25E42" w:rsidRDefault="00031DCD" w:rsidP="00031DCD">
            <w:pPr>
              <w:rPr>
                <w:rFonts w:eastAsia="Times New Roman" w:cs="Times New Roman"/>
                <w:sz w:val="18"/>
                <w:szCs w:val="18"/>
                <w:lang w:eastAsia="hr-HR"/>
              </w:rPr>
            </w:pPr>
          </w:p>
        </w:tc>
        <w:tc>
          <w:tcPr>
            <w:tcW w:w="40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5838A3DC" w14:textId="77777777" w:rsidR="00031DCD" w:rsidRPr="00D25E42" w:rsidRDefault="00031DCD" w:rsidP="00031DCD">
            <w:pPr>
              <w:spacing w:after="0" w:line="256" w:lineRule="auto"/>
              <w:jc w:val="left"/>
              <w:rPr>
                <w:rFonts w:cs="Times New Roman"/>
                <w:sz w:val="18"/>
                <w:szCs w:val="18"/>
                <w:lang w:eastAsia="hr-HR"/>
              </w:rPr>
            </w:pP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0FF312CE" w14:textId="77777777" w:rsidR="00031DCD" w:rsidRPr="00D25E42" w:rsidRDefault="00031DCD" w:rsidP="00031DCD">
            <w:pPr>
              <w:spacing w:after="0" w:line="256" w:lineRule="auto"/>
              <w:jc w:val="left"/>
              <w:rPr>
                <w:rFonts w:cs="Times New Roman"/>
                <w:sz w:val="18"/>
                <w:szCs w:val="18"/>
                <w:lang w:eastAsia="hr-HR"/>
              </w:rPr>
            </w:pPr>
          </w:p>
        </w:tc>
        <w:tc>
          <w:tcPr>
            <w:tcW w:w="32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7B25212E" w14:textId="77777777" w:rsidR="00031DCD" w:rsidRPr="00D25E42" w:rsidRDefault="00031DCD" w:rsidP="00031DCD">
            <w:pPr>
              <w:spacing w:after="0" w:line="256" w:lineRule="auto"/>
              <w:jc w:val="left"/>
              <w:rPr>
                <w:rFonts w:cs="Times New Roman"/>
                <w:sz w:val="18"/>
                <w:szCs w:val="18"/>
                <w:lang w:eastAsia="hr-HR"/>
              </w:rPr>
            </w:pPr>
          </w:p>
        </w:tc>
      </w:tr>
      <w:tr w:rsidR="00D25E42" w:rsidRPr="00D25E42" w14:paraId="28588637" w14:textId="77777777" w:rsidTr="00813C89">
        <w:trPr>
          <w:trHeight w:val="20"/>
        </w:trPr>
        <w:tc>
          <w:tcPr>
            <w:tcW w:w="5000" w:type="pct"/>
            <w:gridSpan w:val="1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vAlign w:val="center"/>
            <w:hideMark/>
          </w:tcPr>
          <w:p w14:paraId="1B6FBAA8" w14:textId="77777777" w:rsidR="00031DCD" w:rsidRPr="00D25E42" w:rsidRDefault="00031DCD" w:rsidP="00031DCD">
            <w:pPr>
              <w:spacing w:after="0" w:line="240" w:lineRule="auto"/>
              <w:jc w:val="center"/>
              <w:rPr>
                <w:rFonts w:eastAsia="Times New Roman" w:cs="Times New Roman"/>
                <w:b/>
                <w:bCs/>
                <w:sz w:val="18"/>
                <w:szCs w:val="18"/>
                <w:lang w:eastAsia="hr-HR"/>
              </w:rPr>
            </w:pPr>
            <w:r w:rsidRPr="00D25E42">
              <w:rPr>
                <w:rFonts w:eastAsia="Times New Roman" w:cs="Times New Roman"/>
                <w:b/>
                <w:bCs/>
                <w:sz w:val="18"/>
                <w:szCs w:val="18"/>
                <w:lang w:eastAsia="hr-HR"/>
              </w:rPr>
              <w:t>Obilježavanje plovnih putova</w:t>
            </w:r>
          </w:p>
        </w:tc>
      </w:tr>
      <w:tr w:rsidR="00D25E42" w:rsidRPr="00D25E42" w14:paraId="46546F34" w14:textId="77777777" w:rsidTr="00C26CDB">
        <w:trPr>
          <w:trHeight w:val="20"/>
        </w:trPr>
        <w:tc>
          <w:tcPr>
            <w:tcW w:w="103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4B5CFA45" w14:textId="77777777" w:rsidR="00031DCD" w:rsidRPr="00D25E42" w:rsidRDefault="00031DCD" w:rsidP="00031DCD">
            <w:pPr>
              <w:spacing w:after="0" w:line="240" w:lineRule="auto"/>
              <w:jc w:val="left"/>
              <w:rPr>
                <w:rFonts w:eastAsia="Times New Roman" w:cs="Times New Roman"/>
                <w:sz w:val="18"/>
                <w:szCs w:val="18"/>
                <w:lang w:eastAsia="hr-HR"/>
              </w:rPr>
            </w:pPr>
            <w:r w:rsidRPr="00D25E42">
              <w:rPr>
                <w:rFonts w:eastAsia="Times New Roman" w:cs="Times New Roman"/>
                <w:sz w:val="18"/>
                <w:szCs w:val="18"/>
                <w:lang w:eastAsia="hr-HR"/>
              </w:rPr>
              <w:t>Razvoj sustava obilježavanja vodnih putova Republike Hrvatske</w:t>
            </w:r>
          </w:p>
          <w:p w14:paraId="6721B4E2" w14:textId="631BB691" w:rsidR="00031DCD" w:rsidRPr="00D25E42" w:rsidRDefault="00031DCD" w:rsidP="00031DCD">
            <w:pPr>
              <w:spacing w:after="0" w:line="240" w:lineRule="auto"/>
              <w:jc w:val="left"/>
              <w:rPr>
                <w:rFonts w:eastAsia="Times New Roman" w:cs="Times New Roman"/>
                <w:sz w:val="18"/>
                <w:szCs w:val="18"/>
                <w:lang w:eastAsia="hr-HR"/>
              </w:rPr>
            </w:pPr>
            <w:r w:rsidRPr="00D25E42">
              <w:rPr>
                <w:rFonts w:eastAsia="Times New Roman" w:cs="Times New Roman"/>
                <w:sz w:val="18"/>
                <w:szCs w:val="18"/>
                <w:lang w:eastAsia="hr-HR"/>
              </w:rPr>
              <w:t>(sadržan u mjeri 9.1.1.)</w:t>
            </w:r>
            <w:r w:rsidR="00371344" w:rsidRPr="00D25E42">
              <w:rPr>
                <w:rFonts w:eastAsia="Times New Roman" w:cs="Times New Roman"/>
                <w:sz w:val="18"/>
                <w:szCs w:val="18"/>
                <w:lang w:eastAsia="hr-HR"/>
              </w:rPr>
              <w:t xml:space="preserve"> – AKT </w:t>
            </w:r>
            <w:r w:rsidR="00D47267" w:rsidRPr="00D25E42">
              <w:rPr>
                <w:rFonts w:eastAsia="Times New Roman" w:cs="Times New Roman"/>
                <w:sz w:val="18"/>
                <w:szCs w:val="18"/>
                <w:lang w:eastAsia="hr-HR"/>
              </w:rPr>
              <w:t>T754039</w:t>
            </w:r>
          </w:p>
        </w:tc>
        <w:tc>
          <w:tcPr>
            <w:tcW w:w="32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3253831" w14:textId="2FA1D49C"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 xml:space="preserve">24 mjeseca </w:t>
            </w:r>
            <w:r w:rsidRPr="00D25E42">
              <w:rPr>
                <w:rFonts w:eastAsia="Times New Roman" w:cs="Times New Roman"/>
                <w:sz w:val="18"/>
                <w:szCs w:val="18"/>
                <w:lang w:eastAsia="hr-HR"/>
              </w:rPr>
              <w:br/>
              <w:t>(2022.-2023.)</w:t>
            </w:r>
          </w:p>
        </w:tc>
        <w:tc>
          <w:tcPr>
            <w:tcW w:w="39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15E96D78" w14:textId="77777777"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 xml:space="preserve"> 23.500.000</w:t>
            </w:r>
          </w:p>
        </w:tc>
        <w:tc>
          <w:tcPr>
            <w:tcW w:w="39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37195AE1" w14:textId="77777777"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 xml:space="preserve"> 10.000.000</w:t>
            </w:r>
          </w:p>
        </w:tc>
        <w:tc>
          <w:tcPr>
            <w:tcW w:w="31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62C02BC0" w14:textId="77777777" w:rsidR="00031DCD" w:rsidRPr="00D25E42" w:rsidRDefault="00031DCD" w:rsidP="00031DCD">
            <w:pPr>
              <w:rPr>
                <w:rFonts w:eastAsia="Times New Roman" w:cs="Times New Roman"/>
                <w:sz w:val="18"/>
                <w:szCs w:val="18"/>
                <w:lang w:eastAsia="hr-HR"/>
              </w:rPr>
            </w:pP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015B3F91" w14:textId="77777777" w:rsidR="00031DCD" w:rsidRPr="00D25E42" w:rsidRDefault="00031DCD" w:rsidP="00031DCD">
            <w:pPr>
              <w:spacing w:after="0" w:line="256" w:lineRule="auto"/>
              <w:jc w:val="left"/>
              <w:rPr>
                <w:rFonts w:cs="Times New Roman"/>
                <w:sz w:val="18"/>
                <w:szCs w:val="18"/>
                <w:lang w:eastAsia="hr-HR"/>
              </w:rPr>
            </w:pP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24A256D9" w14:textId="77777777" w:rsidR="00031DCD" w:rsidRPr="00D25E42" w:rsidRDefault="00031DCD" w:rsidP="00031DCD">
            <w:pPr>
              <w:spacing w:after="0" w:line="256" w:lineRule="auto"/>
              <w:jc w:val="left"/>
              <w:rPr>
                <w:rFonts w:cs="Times New Roman"/>
                <w:sz w:val="18"/>
                <w:szCs w:val="18"/>
                <w:lang w:eastAsia="hr-HR"/>
              </w:rPr>
            </w:pPr>
          </w:p>
        </w:tc>
        <w:tc>
          <w:tcPr>
            <w:tcW w:w="44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02EA8D04" w14:textId="77777777" w:rsidR="00031DCD" w:rsidRPr="00D25E42" w:rsidRDefault="00031DCD" w:rsidP="00031DCD">
            <w:pPr>
              <w:spacing w:after="0" w:line="256" w:lineRule="auto"/>
              <w:jc w:val="left"/>
              <w:rPr>
                <w:rFonts w:cs="Times New Roman"/>
                <w:sz w:val="18"/>
                <w:szCs w:val="18"/>
                <w:lang w:eastAsia="hr-HR"/>
              </w:rPr>
            </w:pPr>
          </w:p>
        </w:tc>
        <w:tc>
          <w:tcPr>
            <w:tcW w:w="3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7B308AAF" w14:textId="77777777" w:rsidR="00031DCD" w:rsidRPr="00D25E42" w:rsidRDefault="00031DCD" w:rsidP="00031DCD">
            <w:pPr>
              <w:spacing w:after="0" w:line="256" w:lineRule="auto"/>
              <w:jc w:val="left"/>
              <w:rPr>
                <w:rFonts w:cs="Times New Roman"/>
                <w:sz w:val="18"/>
                <w:szCs w:val="18"/>
                <w:lang w:eastAsia="hr-HR"/>
              </w:rPr>
            </w:pPr>
          </w:p>
        </w:tc>
        <w:tc>
          <w:tcPr>
            <w:tcW w:w="40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104554ED" w14:textId="77777777" w:rsidR="00031DCD" w:rsidRPr="00D25E42" w:rsidRDefault="00031DCD" w:rsidP="00031DCD">
            <w:pPr>
              <w:spacing w:after="0" w:line="256" w:lineRule="auto"/>
              <w:jc w:val="left"/>
              <w:rPr>
                <w:rFonts w:cs="Times New Roman"/>
                <w:sz w:val="18"/>
                <w:szCs w:val="18"/>
                <w:lang w:eastAsia="hr-HR"/>
              </w:rPr>
            </w:pP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4ED7C5EA" w14:textId="77777777" w:rsidR="00031DCD" w:rsidRPr="00D25E42" w:rsidRDefault="00031DCD" w:rsidP="00031DCD">
            <w:pPr>
              <w:spacing w:after="0" w:line="256" w:lineRule="auto"/>
              <w:jc w:val="left"/>
              <w:rPr>
                <w:rFonts w:cs="Times New Roman"/>
                <w:sz w:val="18"/>
                <w:szCs w:val="18"/>
                <w:lang w:eastAsia="hr-HR"/>
              </w:rPr>
            </w:pPr>
          </w:p>
        </w:tc>
        <w:tc>
          <w:tcPr>
            <w:tcW w:w="32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46D0763A" w14:textId="77777777" w:rsidR="00031DCD" w:rsidRPr="00D25E42" w:rsidRDefault="00031DCD" w:rsidP="00031DCD">
            <w:pPr>
              <w:spacing w:after="0" w:line="256" w:lineRule="auto"/>
              <w:jc w:val="left"/>
              <w:rPr>
                <w:rFonts w:cs="Times New Roman"/>
                <w:sz w:val="18"/>
                <w:szCs w:val="18"/>
                <w:lang w:eastAsia="hr-HR"/>
              </w:rPr>
            </w:pPr>
          </w:p>
        </w:tc>
      </w:tr>
      <w:tr w:rsidR="00D25E42" w:rsidRPr="00D25E42" w14:paraId="105F8AD0" w14:textId="77777777" w:rsidTr="00C26CDB">
        <w:trPr>
          <w:trHeight w:val="20"/>
        </w:trPr>
        <w:tc>
          <w:tcPr>
            <w:tcW w:w="103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4F14F007" w14:textId="77777777" w:rsidR="00031DCD" w:rsidRPr="00D25E42" w:rsidRDefault="00031DCD" w:rsidP="00031DCD">
            <w:pPr>
              <w:spacing w:after="0" w:line="240" w:lineRule="auto"/>
              <w:jc w:val="left"/>
              <w:rPr>
                <w:rFonts w:eastAsia="Times New Roman" w:cs="Times New Roman"/>
                <w:sz w:val="18"/>
                <w:szCs w:val="18"/>
                <w:lang w:eastAsia="hr-HR"/>
              </w:rPr>
            </w:pPr>
            <w:r w:rsidRPr="00D25E42">
              <w:rPr>
                <w:rFonts w:eastAsia="Times New Roman" w:cs="Times New Roman"/>
                <w:sz w:val="18"/>
                <w:szCs w:val="18"/>
                <w:lang w:eastAsia="hr-HR"/>
              </w:rPr>
              <w:t>Modernizacija i prilagodba plovila</w:t>
            </w:r>
          </w:p>
          <w:p w14:paraId="303AF974" w14:textId="5E375AE3" w:rsidR="00031DCD" w:rsidRPr="00D25E42" w:rsidRDefault="00031DCD" w:rsidP="00031DCD">
            <w:pPr>
              <w:spacing w:after="0" w:line="240" w:lineRule="auto"/>
              <w:jc w:val="left"/>
              <w:rPr>
                <w:rFonts w:eastAsia="Times New Roman" w:cs="Times New Roman"/>
                <w:sz w:val="18"/>
                <w:szCs w:val="18"/>
                <w:lang w:eastAsia="hr-HR"/>
              </w:rPr>
            </w:pPr>
            <w:r w:rsidRPr="00D25E42">
              <w:rPr>
                <w:rFonts w:eastAsia="Times New Roman" w:cs="Times New Roman"/>
                <w:sz w:val="18"/>
                <w:szCs w:val="18"/>
                <w:lang w:eastAsia="hr-HR"/>
              </w:rPr>
              <w:t>(sadržan u mjeri 6.1.3.)</w:t>
            </w:r>
            <w:r w:rsidR="00C94B94" w:rsidRPr="00D25E42">
              <w:rPr>
                <w:rFonts w:eastAsia="Times New Roman" w:cs="Times New Roman"/>
                <w:sz w:val="18"/>
                <w:szCs w:val="18"/>
                <w:lang w:eastAsia="hr-HR"/>
              </w:rPr>
              <w:t xml:space="preserve"> – AKT A810015</w:t>
            </w:r>
          </w:p>
        </w:tc>
        <w:tc>
          <w:tcPr>
            <w:tcW w:w="32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180AFA1" w14:textId="1F4F1064"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60 mjeseca</w:t>
            </w:r>
            <w:r w:rsidRPr="00D25E42">
              <w:rPr>
                <w:rFonts w:eastAsia="Times New Roman" w:cs="Times New Roman"/>
                <w:sz w:val="18"/>
                <w:szCs w:val="18"/>
                <w:lang w:eastAsia="hr-HR"/>
              </w:rPr>
              <w:br/>
              <w:t>(2022.-2026.)</w:t>
            </w:r>
          </w:p>
        </w:tc>
        <w:tc>
          <w:tcPr>
            <w:tcW w:w="39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20DEA12F" w14:textId="77777777"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 xml:space="preserve"> 5.000.000</w:t>
            </w:r>
          </w:p>
        </w:tc>
        <w:tc>
          <w:tcPr>
            <w:tcW w:w="39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17DA5EEB" w14:textId="5AE74CE3"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5.000.000</w:t>
            </w:r>
          </w:p>
        </w:tc>
        <w:tc>
          <w:tcPr>
            <w:tcW w:w="31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2F7824DB" w14:textId="767D85FD"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 xml:space="preserve"> </w:t>
            </w:r>
            <w:r w:rsidR="00C94B94" w:rsidRPr="00D25E42">
              <w:rPr>
                <w:rFonts w:eastAsia="Times New Roman" w:cs="Times New Roman"/>
                <w:sz w:val="18"/>
                <w:szCs w:val="18"/>
                <w:lang w:eastAsia="hr-HR"/>
              </w:rPr>
              <w:t>5</w:t>
            </w:r>
            <w:r w:rsidRPr="00D25E42">
              <w:rPr>
                <w:rFonts w:eastAsia="Times New Roman" w:cs="Times New Roman"/>
                <w:sz w:val="18"/>
                <w:szCs w:val="18"/>
                <w:lang w:eastAsia="hr-HR"/>
              </w:rPr>
              <w:t>.000.000</w:t>
            </w: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2F2AA3FA" w14:textId="7ABFB135"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 xml:space="preserve"> 1</w:t>
            </w:r>
            <w:r w:rsidR="00C94B94" w:rsidRPr="00D25E42">
              <w:rPr>
                <w:rFonts w:eastAsia="Times New Roman" w:cs="Times New Roman"/>
                <w:sz w:val="18"/>
                <w:szCs w:val="18"/>
                <w:lang w:eastAsia="hr-HR"/>
              </w:rPr>
              <w:t>7</w:t>
            </w:r>
            <w:r w:rsidRPr="00D25E42">
              <w:rPr>
                <w:rFonts w:eastAsia="Times New Roman" w:cs="Times New Roman"/>
                <w:sz w:val="18"/>
                <w:szCs w:val="18"/>
                <w:lang w:eastAsia="hr-HR"/>
              </w:rPr>
              <w:t>.</w:t>
            </w:r>
            <w:r w:rsidR="00C94B94" w:rsidRPr="00D25E42">
              <w:rPr>
                <w:rFonts w:eastAsia="Times New Roman" w:cs="Times New Roman"/>
                <w:sz w:val="18"/>
                <w:szCs w:val="18"/>
                <w:lang w:eastAsia="hr-HR"/>
              </w:rPr>
              <w:t>5</w:t>
            </w:r>
            <w:r w:rsidRPr="00D25E42">
              <w:rPr>
                <w:rFonts w:eastAsia="Times New Roman" w:cs="Times New Roman"/>
                <w:sz w:val="18"/>
                <w:szCs w:val="18"/>
                <w:lang w:eastAsia="hr-HR"/>
              </w:rPr>
              <w:t>00.000</w:t>
            </w: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11E16D10" w14:textId="004A9BE0"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 xml:space="preserve"> </w:t>
            </w:r>
            <w:r w:rsidR="001F24A3" w:rsidRPr="00D25E42">
              <w:rPr>
                <w:rFonts w:eastAsia="Times New Roman" w:cs="Times New Roman"/>
                <w:sz w:val="18"/>
                <w:szCs w:val="18"/>
                <w:lang w:eastAsia="hr-HR"/>
              </w:rPr>
              <w:t>11</w:t>
            </w:r>
            <w:r w:rsidRPr="00D25E42">
              <w:rPr>
                <w:rFonts w:eastAsia="Times New Roman" w:cs="Times New Roman"/>
                <w:sz w:val="18"/>
                <w:szCs w:val="18"/>
                <w:lang w:eastAsia="hr-HR"/>
              </w:rPr>
              <w:t>.</w:t>
            </w:r>
            <w:r w:rsidR="001F24A3" w:rsidRPr="00D25E42">
              <w:rPr>
                <w:rFonts w:eastAsia="Times New Roman" w:cs="Times New Roman"/>
                <w:sz w:val="18"/>
                <w:szCs w:val="18"/>
                <w:lang w:eastAsia="hr-HR"/>
              </w:rPr>
              <w:t>5</w:t>
            </w:r>
            <w:r w:rsidRPr="00D25E42">
              <w:rPr>
                <w:rFonts w:eastAsia="Times New Roman" w:cs="Times New Roman"/>
                <w:sz w:val="18"/>
                <w:szCs w:val="18"/>
                <w:lang w:eastAsia="hr-HR"/>
              </w:rPr>
              <w:t>00.000</w:t>
            </w:r>
          </w:p>
        </w:tc>
        <w:tc>
          <w:tcPr>
            <w:tcW w:w="44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1021BDFB" w14:textId="77777777" w:rsidR="00031DCD" w:rsidRPr="00D25E42" w:rsidRDefault="00031DCD" w:rsidP="00031DCD">
            <w:pPr>
              <w:spacing w:after="0" w:line="240" w:lineRule="auto"/>
              <w:jc w:val="center"/>
              <w:rPr>
                <w:rFonts w:eastAsia="Times New Roman" w:cs="Times New Roman"/>
                <w:sz w:val="18"/>
                <w:szCs w:val="18"/>
                <w:lang w:eastAsia="hr-HR"/>
              </w:rPr>
            </w:pPr>
          </w:p>
        </w:tc>
        <w:tc>
          <w:tcPr>
            <w:tcW w:w="3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7981FE60" w14:textId="77777777" w:rsidR="00031DCD" w:rsidRPr="00D25E42" w:rsidRDefault="00031DCD" w:rsidP="00031DCD">
            <w:pPr>
              <w:spacing w:after="0" w:line="240" w:lineRule="auto"/>
              <w:jc w:val="center"/>
              <w:rPr>
                <w:rFonts w:eastAsia="Times New Roman" w:cs="Times New Roman"/>
                <w:sz w:val="18"/>
                <w:szCs w:val="18"/>
                <w:lang w:eastAsia="hr-HR"/>
              </w:rPr>
            </w:pPr>
          </w:p>
        </w:tc>
        <w:tc>
          <w:tcPr>
            <w:tcW w:w="40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0B08B1EC" w14:textId="77777777" w:rsidR="00031DCD" w:rsidRPr="00D25E42" w:rsidRDefault="00031DCD" w:rsidP="00031DCD">
            <w:pPr>
              <w:spacing w:after="0" w:line="240" w:lineRule="auto"/>
              <w:jc w:val="center"/>
              <w:rPr>
                <w:rFonts w:eastAsia="Times New Roman" w:cs="Times New Roman"/>
                <w:sz w:val="18"/>
                <w:szCs w:val="18"/>
                <w:lang w:eastAsia="hr-HR"/>
              </w:rPr>
            </w:pP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679E66C0" w14:textId="77777777" w:rsidR="00031DCD" w:rsidRPr="00D25E42" w:rsidRDefault="00031DCD" w:rsidP="00031DCD">
            <w:pPr>
              <w:spacing w:after="0" w:line="240" w:lineRule="auto"/>
              <w:jc w:val="center"/>
              <w:rPr>
                <w:rFonts w:eastAsia="Times New Roman" w:cs="Times New Roman"/>
                <w:sz w:val="18"/>
                <w:szCs w:val="18"/>
                <w:lang w:eastAsia="hr-HR"/>
              </w:rPr>
            </w:pPr>
          </w:p>
        </w:tc>
        <w:tc>
          <w:tcPr>
            <w:tcW w:w="32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42D8C08C" w14:textId="77777777" w:rsidR="00031DCD" w:rsidRPr="00D25E42" w:rsidRDefault="00031DCD" w:rsidP="00031DCD">
            <w:pPr>
              <w:spacing w:after="0" w:line="240" w:lineRule="auto"/>
              <w:jc w:val="center"/>
              <w:rPr>
                <w:rFonts w:eastAsia="Times New Roman" w:cs="Times New Roman"/>
                <w:sz w:val="18"/>
                <w:szCs w:val="18"/>
                <w:lang w:eastAsia="hr-HR"/>
              </w:rPr>
            </w:pPr>
          </w:p>
        </w:tc>
      </w:tr>
      <w:tr w:rsidR="00D25E42" w:rsidRPr="00D25E42" w14:paraId="2B5436DC" w14:textId="77777777" w:rsidTr="00C26CDB">
        <w:trPr>
          <w:trHeight w:val="20"/>
        </w:trPr>
        <w:tc>
          <w:tcPr>
            <w:tcW w:w="103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6D529CDA" w14:textId="77777777" w:rsidR="00031DCD" w:rsidRPr="00D25E42" w:rsidRDefault="00031DCD" w:rsidP="00031DCD">
            <w:pPr>
              <w:spacing w:after="0" w:line="240" w:lineRule="auto"/>
              <w:jc w:val="left"/>
              <w:rPr>
                <w:rFonts w:eastAsia="Times New Roman" w:cs="Times New Roman"/>
                <w:sz w:val="18"/>
                <w:szCs w:val="18"/>
                <w:lang w:eastAsia="hr-HR"/>
              </w:rPr>
            </w:pPr>
            <w:r w:rsidRPr="00D25E42">
              <w:rPr>
                <w:rFonts w:eastAsia="Times New Roman" w:cs="Times New Roman"/>
                <w:sz w:val="18"/>
                <w:szCs w:val="18"/>
                <w:lang w:eastAsia="hr-HR"/>
              </w:rPr>
              <w:t>Usluge tekućeg i investicijskog održavanja sustava za obilježavanje vodnih putova Dunava, Drave i Save</w:t>
            </w:r>
          </w:p>
          <w:p w14:paraId="3C5CF9C5" w14:textId="540F65A5" w:rsidR="00031DCD" w:rsidRPr="00D25E42" w:rsidRDefault="00031DCD" w:rsidP="00031DCD">
            <w:pPr>
              <w:spacing w:after="0" w:line="240" w:lineRule="auto"/>
              <w:jc w:val="left"/>
              <w:rPr>
                <w:rFonts w:eastAsia="Times New Roman" w:cs="Times New Roman"/>
                <w:sz w:val="18"/>
                <w:szCs w:val="18"/>
                <w:lang w:eastAsia="hr-HR"/>
              </w:rPr>
            </w:pPr>
            <w:r w:rsidRPr="00D25E42">
              <w:rPr>
                <w:rFonts w:eastAsia="Times New Roman" w:cs="Times New Roman"/>
                <w:sz w:val="18"/>
                <w:szCs w:val="18"/>
                <w:lang w:eastAsia="hr-HR"/>
              </w:rPr>
              <w:t>(sadržano u mjeri 9.1.1.)</w:t>
            </w:r>
            <w:r w:rsidR="001F24A3" w:rsidRPr="00D25E42">
              <w:rPr>
                <w:rFonts w:eastAsia="Times New Roman" w:cs="Times New Roman"/>
                <w:sz w:val="18"/>
                <w:szCs w:val="18"/>
                <w:lang w:eastAsia="hr-HR"/>
              </w:rPr>
              <w:t xml:space="preserve"> – AKT </w:t>
            </w:r>
            <w:r w:rsidR="00370D4D" w:rsidRPr="00D25E42">
              <w:rPr>
                <w:rFonts w:eastAsia="Times New Roman" w:cs="Times New Roman"/>
                <w:sz w:val="18"/>
                <w:szCs w:val="18"/>
                <w:lang w:eastAsia="hr-HR"/>
              </w:rPr>
              <w:t>K810001</w:t>
            </w:r>
          </w:p>
        </w:tc>
        <w:tc>
          <w:tcPr>
            <w:tcW w:w="32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5E6DAD9" w14:textId="6F2C51AA"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 xml:space="preserve">120 mjeseci </w:t>
            </w:r>
            <w:r w:rsidRPr="00D25E42">
              <w:rPr>
                <w:rFonts w:eastAsia="Times New Roman" w:cs="Times New Roman"/>
                <w:sz w:val="18"/>
                <w:szCs w:val="18"/>
                <w:lang w:eastAsia="hr-HR"/>
              </w:rPr>
              <w:br/>
              <w:t>(2022.-2031.)</w:t>
            </w:r>
          </w:p>
        </w:tc>
        <w:tc>
          <w:tcPr>
            <w:tcW w:w="39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1466A056" w14:textId="77777777"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80.000</w:t>
            </w:r>
          </w:p>
        </w:tc>
        <w:tc>
          <w:tcPr>
            <w:tcW w:w="39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4021AD21" w14:textId="77777777"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80.000</w:t>
            </w:r>
          </w:p>
        </w:tc>
        <w:tc>
          <w:tcPr>
            <w:tcW w:w="31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66FB9311" w14:textId="77777777"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80.000</w:t>
            </w: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5C45E956" w14:textId="77777777"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80.000</w:t>
            </w: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0115733E" w14:textId="77777777"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80.000</w:t>
            </w:r>
          </w:p>
        </w:tc>
        <w:tc>
          <w:tcPr>
            <w:tcW w:w="44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2EF2D3B0" w14:textId="77777777"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80.000</w:t>
            </w:r>
          </w:p>
        </w:tc>
        <w:tc>
          <w:tcPr>
            <w:tcW w:w="3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34AFC953" w14:textId="77777777"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80.000</w:t>
            </w:r>
          </w:p>
        </w:tc>
        <w:tc>
          <w:tcPr>
            <w:tcW w:w="40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56CB57F2" w14:textId="77777777"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80.000</w:t>
            </w: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51F9B87D" w14:textId="77777777"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80.000</w:t>
            </w:r>
          </w:p>
        </w:tc>
        <w:tc>
          <w:tcPr>
            <w:tcW w:w="32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74278633" w14:textId="77777777" w:rsidR="00031DCD" w:rsidRPr="00D25E42" w:rsidRDefault="00031DCD" w:rsidP="00031DC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80.000</w:t>
            </w:r>
          </w:p>
        </w:tc>
      </w:tr>
      <w:tr w:rsidR="00D25E42" w:rsidRPr="00D25E42" w14:paraId="3E53913E" w14:textId="77777777" w:rsidTr="00813C89">
        <w:trPr>
          <w:trHeight w:val="20"/>
        </w:trPr>
        <w:tc>
          <w:tcPr>
            <w:tcW w:w="5000" w:type="pct"/>
            <w:gridSpan w:val="1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vAlign w:val="center"/>
            <w:hideMark/>
          </w:tcPr>
          <w:p w14:paraId="58C951CA" w14:textId="77777777" w:rsidR="00031DCD" w:rsidRPr="00D25E42" w:rsidRDefault="00031DCD" w:rsidP="00031DCD">
            <w:pPr>
              <w:spacing w:after="0" w:line="240" w:lineRule="auto"/>
              <w:jc w:val="center"/>
              <w:rPr>
                <w:rFonts w:eastAsia="Times New Roman" w:cs="Times New Roman"/>
                <w:b/>
                <w:bCs/>
                <w:sz w:val="18"/>
                <w:szCs w:val="18"/>
                <w:lang w:eastAsia="hr-HR"/>
              </w:rPr>
            </w:pPr>
            <w:r w:rsidRPr="00D25E42">
              <w:rPr>
                <w:rFonts w:eastAsia="Times New Roman" w:cs="Times New Roman"/>
                <w:b/>
                <w:bCs/>
                <w:sz w:val="18"/>
                <w:szCs w:val="18"/>
                <w:lang w:eastAsia="hr-HR"/>
              </w:rPr>
              <w:t>VKDS</w:t>
            </w:r>
          </w:p>
        </w:tc>
      </w:tr>
      <w:tr w:rsidR="00D25E42" w:rsidRPr="00D25E42" w14:paraId="58A260D9" w14:textId="77777777" w:rsidTr="00C26CDB">
        <w:trPr>
          <w:trHeight w:val="20"/>
        </w:trPr>
        <w:tc>
          <w:tcPr>
            <w:tcW w:w="103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3A3538F2" w14:textId="77777777" w:rsidR="005E22AD" w:rsidRPr="00D25E42" w:rsidRDefault="005E22AD" w:rsidP="005E22AD">
            <w:pPr>
              <w:spacing w:after="0" w:line="240" w:lineRule="auto"/>
              <w:jc w:val="left"/>
              <w:rPr>
                <w:rFonts w:eastAsia="Times New Roman" w:cs="Times New Roman"/>
                <w:sz w:val="18"/>
                <w:szCs w:val="18"/>
                <w:lang w:eastAsia="hr-HR"/>
              </w:rPr>
            </w:pPr>
            <w:r w:rsidRPr="00D25E42">
              <w:rPr>
                <w:rFonts w:eastAsia="Times New Roman" w:cs="Times New Roman"/>
                <w:sz w:val="18"/>
                <w:szCs w:val="18"/>
                <w:lang w:eastAsia="hr-HR"/>
              </w:rPr>
              <w:t>Izgradnja višenamjenskog kanala Dunav-Sava</w:t>
            </w:r>
          </w:p>
          <w:p w14:paraId="26F7CFB7" w14:textId="7AADDCCD" w:rsidR="005E22AD" w:rsidRPr="00D25E42" w:rsidRDefault="005E22AD" w:rsidP="005E22AD">
            <w:pPr>
              <w:spacing w:after="0" w:line="240" w:lineRule="auto"/>
              <w:jc w:val="left"/>
              <w:rPr>
                <w:rFonts w:eastAsia="Times New Roman" w:cs="Times New Roman"/>
                <w:sz w:val="18"/>
                <w:szCs w:val="18"/>
                <w:lang w:eastAsia="hr-HR"/>
              </w:rPr>
            </w:pPr>
            <w:r w:rsidRPr="00D25E42">
              <w:rPr>
                <w:rFonts w:eastAsia="Times New Roman" w:cs="Times New Roman"/>
                <w:sz w:val="18"/>
                <w:szCs w:val="18"/>
                <w:lang w:eastAsia="hr-HR"/>
              </w:rPr>
              <w:t>(sadržan u mjeri 8.4.1.) – AKT 810006</w:t>
            </w:r>
          </w:p>
        </w:tc>
        <w:tc>
          <w:tcPr>
            <w:tcW w:w="32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BE8714E" w14:textId="7C4B518A" w:rsidR="005E22AD" w:rsidRPr="00D25E42" w:rsidRDefault="005E22AD" w:rsidP="005E22A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 xml:space="preserve">120 mjeseci </w:t>
            </w:r>
            <w:r w:rsidRPr="00D25E42">
              <w:rPr>
                <w:rFonts w:eastAsia="Times New Roman" w:cs="Times New Roman"/>
                <w:sz w:val="18"/>
                <w:szCs w:val="18"/>
                <w:lang w:eastAsia="hr-HR"/>
              </w:rPr>
              <w:br/>
              <w:t>(2022.-2031.)</w:t>
            </w:r>
          </w:p>
        </w:tc>
        <w:tc>
          <w:tcPr>
            <w:tcW w:w="39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6F4F7E4C" w14:textId="494A9CC4" w:rsidR="005E22AD" w:rsidRPr="00D25E42" w:rsidRDefault="005E22AD" w:rsidP="005E22A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200.000</w:t>
            </w:r>
          </w:p>
        </w:tc>
        <w:tc>
          <w:tcPr>
            <w:tcW w:w="39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57AD15F4" w14:textId="4E6CF47A" w:rsidR="005E22AD" w:rsidRPr="00D25E42" w:rsidRDefault="005E22AD" w:rsidP="005E22A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100.000</w:t>
            </w:r>
          </w:p>
        </w:tc>
        <w:tc>
          <w:tcPr>
            <w:tcW w:w="31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263024A8" w14:textId="44EBDC6A" w:rsidR="005E22AD" w:rsidRPr="00D25E42" w:rsidRDefault="005E22AD" w:rsidP="005E22A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100.000</w:t>
            </w: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1FFB13E7" w14:textId="27739E29" w:rsidR="005E22AD" w:rsidRPr="00D25E42" w:rsidRDefault="005E22AD" w:rsidP="005E22A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112.764.285</w:t>
            </w: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7E375AB5" w14:textId="19874198" w:rsidR="005E22AD" w:rsidRPr="00D25E42" w:rsidRDefault="005E22AD" w:rsidP="005E22A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112.764.285</w:t>
            </w:r>
          </w:p>
        </w:tc>
        <w:tc>
          <w:tcPr>
            <w:tcW w:w="44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2C9FD122" w14:textId="74EC2E9F" w:rsidR="005E22AD" w:rsidRPr="00D25E42" w:rsidRDefault="005E22AD" w:rsidP="005E22A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564.314.285</w:t>
            </w:r>
          </w:p>
        </w:tc>
        <w:tc>
          <w:tcPr>
            <w:tcW w:w="3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0A26D71A" w14:textId="23C571C4" w:rsidR="005E22AD" w:rsidRPr="00D25E42" w:rsidRDefault="005E22AD" w:rsidP="005E22A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564.314.285</w:t>
            </w:r>
          </w:p>
        </w:tc>
        <w:tc>
          <w:tcPr>
            <w:tcW w:w="40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0F16BA71" w14:textId="68AA242C" w:rsidR="005E22AD" w:rsidRPr="00D25E42" w:rsidRDefault="005E22AD" w:rsidP="005E22A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564.314.285</w:t>
            </w: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75FB4B27" w14:textId="623AA01F" w:rsidR="005E22AD" w:rsidRPr="00D25E42" w:rsidRDefault="005E22AD" w:rsidP="005E22A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564.314.285</w:t>
            </w:r>
          </w:p>
        </w:tc>
        <w:tc>
          <w:tcPr>
            <w:tcW w:w="32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447F09A9" w14:textId="7E1DB3ED" w:rsidR="005E22AD" w:rsidRPr="00D25E42" w:rsidRDefault="005E22AD" w:rsidP="005E22AD">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564.314.285</w:t>
            </w:r>
          </w:p>
        </w:tc>
      </w:tr>
      <w:tr w:rsidR="00D25E42" w:rsidRPr="00D25E42" w14:paraId="6621D454" w14:textId="77777777" w:rsidTr="00813C89">
        <w:trPr>
          <w:trHeight w:val="20"/>
        </w:trPr>
        <w:tc>
          <w:tcPr>
            <w:tcW w:w="1362"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86A5778" w14:textId="77777777" w:rsidR="005E22AD" w:rsidRPr="00D25E42" w:rsidRDefault="005E22AD" w:rsidP="005E22AD">
            <w:pPr>
              <w:spacing w:after="0" w:line="240" w:lineRule="auto"/>
              <w:jc w:val="center"/>
              <w:rPr>
                <w:rFonts w:eastAsia="Times New Roman" w:cs="Times New Roman"/>
                <w:b/>
                <w:bCs/>
                <w:sz w:val="18"/>
                <w:szCs w:val="18"/>
                <w:lang w:eastAsia="hr-HR"/>
              </w:rPr>
            </w:pPr>
            <w:r w:rsidRPr="00D25E42">
              <w:rPr>
                <w:rFonts w:eastAsia="Times New Roman" w:cs="Times New Roman"/>
                <w:b/>
                <w:bCs/>
                <w:sz w:val="18"/>
                <w:szCs w:val="18"/>
                <w:lang w:eastAsia="hr-HR"/>
              </w:rPr>
              <w:t>UKUPNO</w:t>
            </w:r>
          </w:p>
        </w:tc>
        <w:tc>
          <w:tcPr>
            <w:tcW w:w="39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52AA9359" w14:textId="548C962A" w:rsidR="005E22AD" w:rsidRPr="00D25E42" w:rsidRDefault="008571D0" w:rsidP="005E22AD">
            <w:pPr>
              <w:spacing w:after="0" w:line="240" w:lineRule="auto"/>
              <w:jc w:val="center"/>
              <w:rPr>
                <w:rFonts w:cs="Times New Roman"/>
                <w:b/>
                <w:bCs/>
                <w:sz w:val="18"/>
                <w:szCs w:val="18"/>
              </w:rPr>
            </w:pPr>
            <w:r w:rsidRPr="00D25E42">
              <w:rPr>
                <w:rFonts w:cs="Times New Roman"/>
                <w:b/>
                <w:bCs/>
                <w:sz w:val="18"/>
                <w:szCs w:val="18"/>
              </w:rPr>
              <w:t>78.565.000</w:t>
            </w:r>
          </w:p>
        </w:tc>
        <w:tc>
          <w:tcPr>
            <w:tcW w:w="39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74E3A7BA" w14:textId="605ABF7A" w:rsidR="005E22AD" w:rsidRPr="00D25E42" w:rsidRDefault="00F85282" w:rsidP="005E22AD">
            <w:pPr>
              <w:spacing w:after="0" w:line="240" w:lineRule="auto"/>
              <w:jc w:val="center"/>
              <w:rPr>
                <w:rFonts w:cs="Times New Roman"/>
                <w:b/>
                <w:bCs/>
                <w:sz w:val="18"/>
                <w:szCs w:val="18"/>
              </w:rPr>
            </w:pPr>
            <w:r w:rsidRPr="00D25E42">
              <w:rPr>
                <w:rFonts w:cs="Times New Roman"/>
                <w:b/>
                <w:bCs/>
                <w:sz w:val="18"/>
                <w:szCs w:val="18"/>
              </w:rPr>
              <w:t>54</w:t>
            </w:r>
            <w:r w:rsidR="00D336EB" w:rsidRPr="00D25E42">
              <w:rPr>
                <w:rFonts w:cs="Times New Roman"/>
                <w:b/>
                <w:bCs/>
                <w:sz w:val="18"/>
                <w:szCs w:val="18"/>
              </w:rPr>
              <w:t>.767.000</w:t>
            </w:r>
          </w:p>
        </w:tc>
        <w:tc>
          <w:tcPr>
            <w:tcW w:w="31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hideMark/>
          </w:tcPr>
          <w:p w14:paraId="5CA68813" w14:textId="14708982" w:rsidR="005E22AD" w:rsidRPr="00D25E42" w:rsidRDefault="00570819" w:rsidP="005E22AD">
            <w:pPr>
              <w:spacing w:after="0" w:line="240" w:lineRule="auto"/>
              <w:jc w:val="center"/>
              <w:rPr>
                <w:rFonts w:cs="Times New Roman"/>
                <w:b/>
                <w:bCs/>
                <w:sz w:val="18"/>
                <w:szCs w:val="18"/>
              </w:rPr>
            </w:pPr>
            <w:r w:rsidRPr="00D25E42">
              <w:rPr>
                <w:rFonts w:cs="Times New Roman"/>
                <w:b/>
                <w:bCs/>
                <w:sz w:val="18"/>
                <w:szCs w:val="18"/>
              </w:rPr>
              <w:t>19.467.000</w:t>
            </w: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7BBF2454" w14:textId="3C580011" w:rsidR="005E22AD" w:rsidRPr="00D25E42" w:rsidRDefault="0001751F" w:rsidP="005E22AD">
            <w:pPr>
              <w:spacing w:after="0" w:line="240" w:lineRule="auto"/>
              <w:jc w:val="center"/>
              <w:rPr>
                <w:rFonts w:eastAsia="Times New Roman" w:cs="Times New Roman"/>
                <w:b/>
                <w:bCs/>
                <w:sz w:val="18"/>
                <w:szCs w:val="18"/>
                <w:lang w:eastAsia="hr-HR"/>
              </w:rPr>
            </w:pPr>
            <w:r w:rsidRPr="00D25E42">
              <w:rPr>
                <w:rFonts w:cs="Times New Roman"/>
                <w:b/>
                <w:bCs/>
                <w:sz w:val="18"/>
                <w:szCs w:val="18"/>
              </w:rPr>
              <w:t>255.</w:t>
            </w:r>
            <w:r w:rsidR="00286345" w:rsidRPr="00D25E42">
              <w:rPr>
                <w:rFonts w:cs="Times New Roman"/>
                <w:b/>
                <w:bCs/>
                <w:sz w:val="18"/>
                <w:szCs w:val="18"/>
              </w:rPr>
              <w:t>759.285</w:t>
            </w: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6EE1AC24" w14:textId="61795351" w:rsidR="005E22AD" w:rsidRPr="00D25E42" w:rsidRDefault="00F86C84" w:rsidP="005E22AD">
            <w:pPr>
              <w:spacing w:after="0" w:line="240" w:lineRule="auto"/>
              <w:jc w:val="center"/>
              <w:rPr>
                <w:rFonts w:eastAsia="Times New Roman" w:cs="Times New Roman"/>
                <w:b/>
                <w:bCs/>
                <w:sz w:val="18"/>
                <w:szCs w:val="18"/>
                <w:lang w:eastAsia="hr-HR"/>
              </w:rPr>
            </w:pPr>
            <w:r w:rsidRPr="00D25E42">
              <w:rPr>
                <w:rFonts w:cs="Times New Roman"/>
                <w:b/>
                <w:bCs/>
                <w:sz w:val="18"/>
                <w:szCs w:val="18"/>
              </w:rPr>
              <w:t>275.447.785</w:t>
            </w:r>
          </w:p>
        </w:tc>
        <w:tc>
          <w:tcPr>
            <w:tcW w:w="44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6295C435" w14:textId="107D092A" w:rsidR="005E22AD" w:rsidRPr="00D25E42" w:rsidRDefault="003B05F0" w:rsidP="005E22AD">
            <w:pPr>
              <w:spacing w:after="0" w:line="240" w:lineRule="auto"/>
              <w:jc w:val="center"/>
              <w:rPr>
                <w:rFonts w:eastAsia="Times New Roman" w:cs="Times New Roman"/>
                <w:b/>
                <w:bCs/>
                <w:sz w:val="18"/>
                <w:szCs w:val="18"/>
                <w:lang w:eastAsia="hr-HR"/>
              </w:rPr>
            </w:pPr>
            <w:r w:rsidRPr="00D25E42">
              <w:rPr>
                <w:rFonts w:cs="Times New Roman"/>
                <w:b/>
                <w:bCs/>
                <w:sz w:val="18"/>
                <w:szCs w:val="18"/>
              </w:rPr>
              <w:t>659.250.592</w:t>
            </w:r>
          </w:p>
        </w:tc>
        <w:tc>
          <w:tcPr>
            <w:tcW w:w="3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26950B15" w14:textId="27D54F93" w:rsidR="005E22AD" w:rsidRPr="00D25E42" w:rsidRDefault="00DC4096" w:rsidP="005E22AD">
            <w:pPr>
              <w:spacing w:after="0" w:line="240" w:lineRule="auto"/>
              <w:jc w:val="center"/>
              <w:rPr>
                <w:rFonts w:eastAsia="Times New Roman" w:cs="Times New Roman"/>
                <w:b/>
                <w:bCs/>
                <w:sz w:val="18"/>
                <w:szCs w:val="18"/>
                <w:lang w:eastAsia="hr-HR"/>
              </w:rPr>
            </w:pPr>
            <w:r w:rsidRPr="00D25E42">
              <w:rPr>
                <w:rFonts w:cs="Times New Roman"/>
                <w:b/>
                <w:bCs/>
                <w:sz w:val="18"/>
                <w:szCs w:val="18"/>
              </w:rPr>
              <w:t>616.179.285</w:t>
            </w:r>
          </w:p>
        </w:tc>
        <w:tc>
          <w:tcPr>
            <w:tcW w:w="40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3ED6F8B3" w14:textId="3D5A8089" w:rsidR="005E22AD" w:rsidRPr="00D25E42" w:rsidRDefault="00B5592F" w:rsidP="005E22AD">
            <w:pPr>
              <w:spacing w:after="0" w:line="240" w:lineRule="auto"/>
              <w:jc w:val="center"/>
              <w:rPr>
                <w:rFonts w:eastAsia="Times New Roman" w:cs="Times New Roman"/>
                <w:b/>
                <w:bCs/>
                <w:sz w:val="18"/>
                <w:szCs w:val="18"/>
                <w:lang w:eastAsia="hr-HR"/>
              </w:rPr>
            </w:pPr>
            <w:r w:rsidRPr="00D25E42">
              <w:rPr>
                <w:rFonts w:cs="Times New Roman"/>
                <w:b/>
                <w:bCs/>
                <w:sz w:val="18"/>
                <w:szCs w:val="18"/>
              </w:rPr>
              <w:t>612.179.285</w:t>
            </w:r>
          </w:p>
        </w:tc>
        <w:tc>
          <w:tcPr>
            <w:tcW w:w="3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580FBD39" w14:textId="5401E235" w:rsidR="005E22AD" w:rsidRPr="00D25E42" w:rsidRDefault="009D442A" w:rsidP="005E22AD">
            <w:pPr>
              <w:spacing w:after="0" w:line="240" w:lineRule="auto"/>
              <w:jc w:val="center"/>
              <w:rPr>
                <w:rFonts w:eastAsia="Times New Roman" w:cs="Times New Roman"/>
                <w:b/>
                <w:bCs/>
                <w:sz w:val="18"/>
                <w:szCs w:val="18"/>
                <w:lang w:eastAsia="hr-HR"/>
              </w:rPr>
            </w:pPr>
            <w:r w:rsidRPr="00D25E42">
              <w:rPr>
                <w:rFonts w:cs="Times New Roman"/>
                <w:b/>
                <w:bCs/>
                <w:sz w:val="18"/>
                <w:szCs w:val="18"/>
              </w:rPr>
              <w:t>611.179.285</w:t>
            </w:r>
          </w:p>
        </w:tc>
        <w:tc>
          <w:tcPr>
            <w:tcW w:w="32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noWrap/>
            <w:vAlign w:val="center"/>
            <w:hideMark/>
          </w:tcPr>
          <w:p w14:paraId="6EDB1782" w14:textId="674FEE4F" w:rsidR="005E22AD" w:rsidRPr="00D25E42" w:rsidRDefault="007C4003" w:rsidP="005E22AD">
            <w:pPr>
              <w:spacing w:after="0" w:line="240" w:lineRule="auto"/>
              <w:jc w:val="center"/>
              <w:rPr>
                <w:rFonts w:eastAsia="Times New Roman" w:cs="Times New Roman"/>
                <w:b/>
                <w:bCs/>
                <w:sz w:val="18"/>
                <w:szCs w:val="18"/>
                <w:lang w:eastAsia="hr-HR"/>
              </w:rPr>
            </w:pPr>
            <w:r w:rsidRPr="00D25E42">
              <w:rPr>
                <w:rFonts w:cs="Times New Roman"/>
                <w:b/>
                <w:bCs/>
                <w:sz w:val="18"/>
                <w:szCs w:val="18"/>
              </w:rPr>
              <w:t>611.179.285</w:t>
            </w:r>
          </w:p>
        </w:tc>
      </w:tr>
    </w:tbl>
    <w:bookmarkEnd w:id="195"/>
    <w:p w14:paraId="081BFFDB" w14:textId="3A656349" w:rsidR="000C6769" w:rsidRPr="00D25E42" w:rsidRDefault="000C6769" w:rsidP="007154CA">
      <w:pPr>
        <w:rPr>
          <w:rFonts w:cs="Times New Roman"/>
          <w:sz w:val="20"/>
          <w:szCs w:val="20"/>
        </w:rPr>
      </w:pPr>
      <w:r w:rsidRPr="00D25E42">
        <w:rPr>
          <w:rFonts w:cs="Times New Roman"/>
          <w:sz w:val="20"/>
          <w:szCs w:val="20"/>
        </w:rPr>
        <w:t>*</w:t>
      </w:r>
      <w:r w:rsidRPr="00D25E42">
        <w:t xml:space="preserve"> </w:t>
      </w:r>
      <w:r w:rsidRPr="00D25E42">
        <w:rPr>
          <w:rFonts w:cs="Times New Roman"/>
          <w:sz w:val="20"/>
          <w:szCs w:val="20"/>
        </w:rPr>
        <w:t xml:space="preserve">Revitalizacija rijeka u turističke svrhe provesti će se kroz aktivnost </w:t>
      </w:r>
      <w:bookmarkStart w:id="197" w:name="_Hlk112100699"/>
      <w:r w:rsidRPr="00D25E42">
        <w:rPr>
          <w:rFonts w:cs="Times New Roman"/>
          <w:sz w:val="20"/>
          <w:szCs w:val="20"/>
        </w:rPr>
        <w:t>A754036</w:t>
      </w:r>
      <w:bookmarkEnd w:id="197"/>
      <w:r w:rsidRPr="00D25E42">
        <w:rPr>
          <w:rFonts w:cs="Times New Roman"/>
          <w:sz w:val="20"/>
          <w:szCs w:val="20"/>
        </w:rPr>
        <w:t xml:space="preserve"> Priprema projekata i planskih dokumenata za koje su osigurana sredstva u iznosu od 2.222.000 kn za 2022 godinu, u planu za 2023 godinu planirana su sredstva u iznosu od 2.295.000 kn, u projekcijama proračuna za 2024. godinu planiran je iznos od 2.300.000 kn.</w:t>
      </w:r>
    </w:p>
    <w:p w14:paraId="5E9EC75A" w14:textId="77777777" w:rsidR="000C6769" w:rsidRPr="00D25E42" w:rsidRDefault="000C6769" w:rsidP="007154CA">
      <w:pPr>
        <w:rPr>
          <w:rFonts w:cs="Times New Roman"/>
        </w:rPr>
      </w:pPr>
    </w:p>
    <w:p w14:paraId="37AE8240" w14:textId="77777777" w:rsidR="008C6682" w:rsidRPr="00D25E42" w:rsidRDefault="008C6682" w:rsidP="00813C89">
      <w:pPr>
        <w:pStyle w:val="Caption"/>
        <w:jc w:val="center"/>
      </w:pPr>
    </w:p>
    <w:p w14:paraId="515D75A6" w14:textId="77777777" w:rsidR="008C6682" w:rsidRPr="00D25E42" w:rsidRDefault="008C6682" w:rsidP="00813C89">
      <w:pPr>
        <w:pStyle w:val="Caption"/>
        <w:jc w:val="center"/>
      </w:pPr>
    </w:p>
    <w:p w14:paraId="40C56DDA" w14:textId="77777777" w:rsidR="008C6682" w:rsidRPr="00D25E42" w:rsidRDefault="008C6682" w:rsidP="00813C89">
      <w:pPr>
        <w:pStyle w:val="Caption"/>
        <w:jc w:val="center"/>
      </w:pPr>
    </w:p>
    <w:p w14:paraId="667FD198" w14:textId="1E0C5C06" w:rsidR="001F4BAD" w:rsidRPr="00D25E42" w:rsidRDefault="001F4BAD" w:rsidP="00813C89">
      <w:pPr>
        <w:pStyle w:val="Caption"/>
        <w:jc w:val="center"/>
        <w:rPr>
          <w:rFonts w:cs="Times New Roman"/>
        </w:rPr>
      </w:pPr>
      <w:bookmarkStart w:id="198" w:name="_Toc112158568"/>
      <w:r w:rsidRPr="00D25E42">
        <w:lastRenderedPageBreak/>
        <w:t xml:space="preserve">Tablica </w:t>
      </w:r>
      <w:fldSimple w:instr=" SEQ Tablica \* ARABIC ">
        <w:r w:rsidR="005D3E0C">
          <w:rPr>
            <w:noProof/>
          </w:rPr>
          <w:t>9</w:t>
        </w:r>
      </w:fldSimple>
      <w:r w:rsidRPr="00D25E42">
        <w:t xml:space="preserve">: Indikativni plan provedbe planiranih ulaganja i troškova na godišnjoj razini </w:t>
      </w:r>
      <w:r w:rsidR="00FC7A66">
        <w:t>–</w:t>
      </w:r>
      <w:r w:rsidRPr="00D25E42">
        <w:t xml:space="preserve"> RIS</w:t>
      </w:r>
      <w:bookmarkEnd w:id="198"/>
      <w:r w:rsidR="00FC7A66">
        <w:t xml:space="preserve"> </w:t>
      </w:r>
    </w:p>
    <w:tbl>
      <w:tblPr>
        <w:tblW w:w="1456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263"/>
        <w:gridCol w:w="1134"/>
        <w:gridCol w:w="1116"/>
        <w:gridCol w:w="1116"/>
        <w:gridCol w:w="1116"/>
        <w:gridCol w:w="1117"/>
        <w:gridCol w:w="1116"/>
        <w:gridCol w:w="1116"/>
        <w:gridCol w:w="1117"/>
        <w:gridCol w:w="1116"/>
        <w:gridCol w:w="1116"/>
        <w:gridCol w:w="1117"/>
      </w:tblGrid>
      <w:tr w:rsidR="00D25E42" w:rsidRPr="00D25E42" w14:paraId="0BEC6225" w14:textId="77777777" w:rsidTr="00813C89">
        <w:trPr>
          <w:trHeight w:val="20"/>
        </w:trPr>
        <w:tc>
          <w:tcPr>
            <w:tcW w:w="2263" w:type="dxa"/>
            <w:vMerge w:val="restart"/>
            <w:shd w:val="clear" w:color="000000" w:fill="ACB9CA"/>
            <w:tcMar>
              <w:left w:w="28" w:type="dxa"/>
              <w:right w:w="28" w:type="dxa"/>
            </w:tcMar>
            <w:vAlign w:val="center"/>
            <w:hideMark/>
          </w:tcPr>
          <w:p w14:paraId="23993AC3" w14:textId="77777777" w:rsidR="00B741F9" w:rsidRPr="00D25E42" w:rsidRDefault="00B741F9" w:rsidP="008C5A97">
            <w:pPr>
              <w:spacing w:after="0"/>
              <w:jc w:val="center"/>
              <w:rPr>
                <w:b/>
                <w:bCs/>
                <w:sz w:val="18"/>
                <w:szCs w:val="18"/>
              </w:rPr>
            </w:pPr>
            <w:r w:rsidRPr="00D25E42">
              <w:rPr>
                <w:b/>
                <w:bCs/>
                <w:sz w:val="18"/>
                <w:szCs w:val="18"/>
              </w:rPr>
              <w:t>Planirane aktivnosti</w:t>
            </w:r>
          </w:p>
        </w:tc>
        <w:tc>
          <w:tcPr>
            <w:tcW w:w="1134" w:type="dxa"/>
            <w:vMerge w:val="restart"/>
            <w:shd w:val="clear" w:color="000000" w:fill="ACB9CA"/>
            <w:tcMar>
              <w:left w:w="28" w:type="dxa"/>
              <w:right w:w="28" w:type="dxa"/>
            </w:tcMar>
            <w:vAlign w:val="center"/>
            <w:hideMark/>
          </w:tcPr>
          <w:p w14:paraId="48701AA3" w14:textId="77777777" w:rsidR="00B741F9" w:rsidRPr="00D25E42" w:rsidRDefault="00B741F9" w:rsidP="008C5A97">
            <w:pPr>
              <w:spacing w:after="0"/>
              <w:jc w:val="center"/>
              <w:rPr>
                <w:b/>
                <w:bCs/>
                <w:sz w:val="18"/>
                <w:szCs w:val="18"/>
              </w:rPr>
            </w:pPr>
            <w:r w:rsidRPr="00D25E42">
              <w:rPr>
                <w:b/>
                <w:bCs/>
                <w:sz w:val="18"/>
                <w:szCs w:val="18"/>
              </w:rPr>
              <w:t>Indikativno trajanje i razdoblje provedbe</w:t>
            </w:r>
          </w:p>
        </w:tc>
        <w:tc>
          <w:tcPr>
            <w:tcW w:w="11163" w:type="dxa"/>
            <w:gridSpan w:val="10"/>
            <w:shd w:val="clear" w:color="000000" w:fill="ACB9CA"/>
            <w:tcMar>
              <w:left w:w="28" w:type="dxa"/>
              <w:right w:w="28" w:type="dxa"/>
            </w:tcMar>
            <w:vAlign w:val="center"/>
            <w:hideMark/>
          </w:tcPr>
          <w:p w14:paraId="0FBACA37" w14:textId="77777777" w:rsidR="00B741F9" w:rsidRPr="00D25E42" w:rsidRDefault="00B741F9" w:rsidP="008C5A97">
            <w:pPr>
              <w:spacing w:after="0"/>
              <w:jc w:val="center"/>
              <w:rPr>
                <w:b/>
                <w:bCs/>
                <w:sz w:val="18"/>
                <w:szCs w:val="18"/>
              </w:rPr>
            </w:pPr>
            <w:r w:rsidRPr="00D25E42">
              <w:rPr>
                <w:b/>
                <w:bCs/>
                <w:sz w:val="18"/>
                <w:szCs w:val="18"/>
              </w:rPr>
              <w:t>Indikativni trošak na godišnjoj razini (u HRK bez PDV-a)</w:t>
            </w:r>
          </w:p>
        </w:tc>
      </w:tr>
      <w:tr w:rsidR="00D25E42" w:rsidRPr="00D25E42" w14:paraId="23C0EA04" w14:textId="77777777" w:rsidTr="00813C89">
        <w:trPr>
          <w:trHeight w:val="20"/>
        </w:trPr>
        <w:tc>
          <w:tcPr>
            <w:tcW w:w="2263" w:type="dxa"/>
            <w:vMerge/>
            <w:tcMar>
              <w:left w:w="28" w:type="dxa"/>
              <w:right w:w="28" w:type="dxa"/>
            </w:tcMar>
            <w:vAlign w:val="center"/>
            <w:hideMark/>
          </w:tcPr>
          <w:p w14:paraId="067DE7D5" w14:textId="77777777" w:rsidR="00EB7EEA" w:rsidRPr="00D25E42" w:rsidRDefault="00EB7EEA" w:rsidP="00EB7EEA">
            <w:pPr>
              <w:spacing w:after="0"/>
              <w:jc w:val="center"/>
              <w:rPr>
                <w:b/>
                <w:bCs/>
                <w:sz w:val="18"/>
                <w:szCs w:val="18"/>
              </w:rPr>
            </w:pPr>
          </w:p>
        </w:tc>
        <w:tc>
          <w:tcPr>
            <w:tcW w:w="1134" w:type="dxa"/>
            <w:vMerge/>
            <w:tcMar>
              <w:left w:w="28" w:type="dxa"/>
              <w:right w:w="28" w:type="dxa"/>
            </w:tcMar>
            <w:vAlign w:val="center"/>
            <w:hideMark/>
          </w:tcPr>
          <w:p w14:paraId="2733874F" w14:textId="77777777" w:rsidR="00EB7EEA" w:rsidRPr="00D25E42" w:rsidRDefault="00EB7EEA" w:rsidP="00EB7EEA">
            <w:pPr>
              <w:spacing w:after="0"/>
              <w:jc w:val="center"/>
              <w:rPr>
                <w:b/>
                <w:bCs/>
                <w:sz w:val="18"/>
                <w:szCs w:val="18"/>
              </w:rPr>
            </w:pPr>
          </w:p>
        </w:tc>
        <w:tc>
          <w:tcPr>
            <w:tcW w:w="1116" w:type="dxa"/>
            <w:shd w:val="clear" w:color="000000" w:fill="ACB9CA"/>
            <w:tcMar>
              <w:left w:w="28" w:type="dxa"/>
              <w:right w:w="28" w:type="dxa"/>
            </w:tcMar>
            <w:vAlign w:val="center"/>
            <w:hideMark/>
          </w:tcPr>
          <w:p w14:paraId="7EDAACA0" w14:textId="2AFF0D7D" w:rsidR="00EB7EEA" w:rsidRPr="00D25E42" w:rsidRDefault="00EB7EEA" w:rsidP="00EB7EEA">
            <w:pPr>
              <w:spacing w:after="0"/>
              <w:jc w:val="center"/>
              <w:rPr>
                <w:b/>
                <w:bCs/>
                <w:sz w:val="18"/>
                <w:szCs w:val="18"/>
              </w:rPr>
            </w:pPr>
            <w:r w:rsidRPr="00D25E42">
              <w:rPr>
                <w:b/>
                <w:bCs/>
                <w:sz w:val="18"/>
                <w:szCs w:val="18"/>
              </w:rPr>
              <w:t>2022.</w:t>
            </w:r>
          </w:p>
        </w:tc>
        <w:tc>
          <w:tcPr>
            <w:tcW w:w="1116" w:type="dxa"/>
            <w:shd w:val="clear" w:color="000000" w:fill="ACB9CA"/>
            <w:tcMar>
              <w:left w:w="28" w:type="dxa"/>
              <w:right w:w="28" w:type="dxa"/>
            </w:tcMar>
            <w:vAlign w:val="center"/>
          </w:tcPr>
          <w:p w14:paraId="261D688B" w14:textId="15B52D6F" w:rsidR="00EB7EEA" w:rsidRPr="00D25E42" w:rsidRDefault="00EB7EEA" w:rsidP="00EB7EEA">
            <w:pPr>
              <w:spacing w:after="0"/>
              <w:jc w:val="center"/>
              <w:rPr>
                <w:b/>
                <w:bCs/>
                <w:sz w:val="18"/>
                <w:szCs w:val="18"/>
              </w:rPr>
            </w:pPr>
            <w:r w:rsidRPr="00D25E42">
              <w:rPr>
                <w:b/>
                <w:bCs/>
                <w:sz w:val="18"/>
                <w:szCs w:val="18"/>
              </w:rPr>
              <w:t>2023.</w:t>
            </w:r>
          </w:p>
        </w:tc>
        <w:tc>
          <w:tcPr>
            <w:tcW w:w="1116" w:type="dxa"/>
            <w:shd w:val="clear" w:color="000000" w:fill="ACB9CA"/>
            <w:tcMar>
              <w:left w:w="28" w:type="dxa"/>
              <w:right w:w="28" w:type="dxa"/>
            </w:tcMar>
            <w:vAlign w:val="center"/>
          </w:tcPr>
          <w:p w14:paraId="51405E0F" w14:textId="629CB791" w:rsidR="00EB7EEA" w:rsidRPr="00D25E42" w:rsidRDefault="00EB7EEA" w:rsidP="00EB7EEA">
            <w:pPr>
              <w:spacing w:after="0"/>
              <w:jc w:val="center"/>
              <w:rPr>
                <w:b/>
                <w:bCs/>
                <w:sz w:val="18"/>
                <w:szCs w:val="18"/>
              </w:rPr>
            </w:pPr>
            <w:r w:rsidRPr="00D25E42">
              <w:rPr>
                <w:b/>
                <w:bCs/>
                <w:sz w:val="18"/>
                <w:szCs w:val="18"/>
              </w:rPr>
              <w:t>2024.</w:t>
            </w:r>
          </w:p>
        </w:tc>
        <w:tc>
          <w:tcPr>
            <w:tcW w:w="1117" w:type="dxa"/>
            <w:shd w:val="clear" w:color="000000" w:fill="ACB9CA"/>
            <w:tcMar>
              <w:left w:w="28" w:type="dxa"/>
              <w:right w:w="28" w:type="dxa"/>
            </w:tcMar>
            <w:vAlign w:val="center"/>
          </w:tcPr>
          <w:p w14:paraId="2D653CD1" w14:textId="313B1104" w:rsidR="00EB7EEA" w:rsidRPr="00D25E42" w:rsidRDefault="00EB7EEA" w:rsidP="00EB7EEA">
            <w:pPr>
              <w:spacing w:after="0"/>
              <w:jc w:val="center"/>
              <w:rPr>
                <w:b/>
                <w:bCs/>
                <w:sz w:val="18"/>
                <w:szCs w:val="18"/>
              </w:rPr>
            </w:pPr>
            <w:r w:rsidRPr="00D25E42">
              <w:rPr>
                <w:b/>
                <w:bCs/>
                <w:sz w:val="18"/>
                <w:szCs w:val="18"/>
              </w:rPr>
              <w:t>2025.</w:t>
            </w:r>
          </w:p>
        </w:tc>
        <w:tc>
          <w:tcPr>
            <w:tcW w:w="1116" w:type="dxa"/>
            <w:shd w:val="clear" w:color="000000" w:fill="ACB9CA"/>
            <w:tcMar>
              <w:left w:w="28" w:type="dxa"/>
              <w:right w:w="28" w:type="dxa"/>
            </w:tcMar>
            <w:vAlign w:val="center"/>
          </w:tcPr>
          <w:p w14:paraId="1FDAEFD3" w14:textId="42088A0A" w:rsidR="00EB7EEA" w:rsidRPr="00D25E42" w:rsidRDefault="00EB7EEA" w:rsidP="00EB7EEA">
            <w:pPr>
              <w:spacing w:after="0"/>
              <w:jc w:val="center"/>
              <w:rPr>
                <w:b/>
                <w:bCs/>
                <w:sz w:val="18"/>
                <w:szCs w:val="18"/>
              </w:rPr>
            </w:pPr>
            <w:r w:rsidRPr="00D25E42">
              <w:rPr>
                <w:b/>
                <w:bCs/>
                <w:sz w:val="18"/>
                <w:szCs w:val="18"/>
              </w:rPr>
              <w:t>2026.</w:t>
            </w:r>
          </w:p>
        </w:tc>
        <w:tc>
          <w:tcPr>
            <w:tcW w:w="1116" w:type="dxa"/>
            <w:shd w:val="clear" w:color="000000" w:fill="ACB9CA"/>
            <w:tcMar>
              <w:left w:w="28" w:type="dxa"/>
              <w:right w:w="28" w:type="dxa"/>
            </w:tcMar>
            <w:vAlign w:val="center"/>
          </w:tcPr>
          <w:p w14:paraId="2D2F3996" w14:textId="5CA47554" w:rsidR="00EB7EEA" w:rsidRPr="00D25E42" w:rsidRDefault="00EB7EEA" w:rsidP="00EB7EEA">
            <w:pPr>
              <w:spacing w:after="0"/>
              <w:jc w:val="center"/>
              <w:rPr>
                <w:b/>
                <w:bCs/>
                <w:sz w:val="18"/>
                <w:szCs w:val="18"/>
              </w:rPr>
            </w:pPr>
            <w:r w:rsidRPr="00D25E42">
              <w:rPr>
                <w:b/>
                <w:bCs/>
                <w:sz w:val="18"/>
                <w:szCs w:val="18"/>
              </w:rPr>
              <w:t>2027.</w:t>
            </w:r>
          </w:p>
        </w:tc>
        <w:tc>
          <w:tcPr>
            <w:tcW w:w="1117" w:type="dxa"/>
            <w:shd w:val="clear" w:color="000000" w:fill="ACB9CA"/>
            <w:tcMar>
              <w:left w:w="28" w:type="dxa"/>
              <w:right w:w="28" w:type="dxa"/>
            </w:tcMar>
            <w:vAlign w:val="center"/>
          </w:tcPr>
          <w:p w14:paraId="07C0F15C" w14:textId="2C35ED3C" w:rsidR="00EB7EEA" w:rsidRPr="00D25E42" w:rsidRDefault="00EB7EEA" w:rsidP="00EB7EEA">
            <w:pPr>
              <w:spacing w:after="0"/>
              <w:jc w:val="center"/>
              <w:rPr>
                <w:b/>
                <w:bCs/>
                <w:sz w:val="18"/>
                <w:szCs w:val="18"/>
              </w:rPr>
            </w:pPr>
            <w:r w:rsidRPr="00D25E42">
              <w:rPr>
                <w:b/>
                <w:bCs/>
                <w:sz w:val="18"/>
                <w:szCs w:val="18"/>
              </w:rPr>
              <w:t>2028.</w:t>
            </w:r>
          </w:p>
        </w:tc>
        <w:tc>
          <w:tcPr>
            <w:tcW w:w="1116" w:type="dxa"/>
            <w:shd w:val="clear" w:color="000000" w:fill="ACB9CA"/>
            <w:tcMar>
              <w:left w:w="28" w:type="dxa"/>
              <w:right w:w="28" w:type="dxa"/>
            </w:tcMar>
            <w:vAlign w:val="center"/>
          </w:tcPr>
          <w:p w14:paraId="0FF7FCF0" w14:textId="2BDAE8D8" w:rsidR="00EB7EEA" w:rsidRPr="00D25E42" w:rsidRDefault="00EB7EEA" w:rsidP="00EB7EEA">
            <w:pPr>
              <w:spacing w:after="0"/>
              <w:jc w:val="center"/>
              <w:rPr>
                <w:b/>
                <w:bCs/>
                <w:sz w:val="18"/>
                <w:szCs w:val="18"/>
              </w:rPr>
            </w:pPr>
            <w:r w:rsidRPr="00D25E42">
              <w:rPr>
                <w:b/>
                <w:bCs/>
                <w:sz w:val="18"/>
                <w:szCs w:val="18"/>
              </w:rPr>
              <w:t>2029.</w:t>
            </w:r>
          </w:p>
        </w:tc>
        <w:tc>
          <w:tcPr>
            <w:tcW w:w="1116" w:type="dxa"/>
            <w:shd w:val="clear" w:color="000000" w:fill="ACB9CA"/>
            <w:tcMar>
              <w:left w:w="28" w:type="dxa"/>
              <w:right w:w="28" w:type="dxa"/>
            </w:tcMar>
            <w:vAlign w:val="center"/>
          </w:tcPr>
          <w:p w14:paraId="37AF449A" w14:textId="08237C57" w:rsidR="00EB7EEA" w:rsidRPr="00D25E42" w:rsidRDefault="00EB7EEA" w:rsidP="00EB7EEA">
            <w:pPr>
              <w:spacing w:after="0"/>
              <w:jc w:val="center"/>
              <w:rPr>
                <w:b/>
                <w:bCs/>
                <w:sz w:val="18"/>
                <w:szCs w:val="18"/>
              </w:rPr>
            </w:pPr>
            <w:r w:rsidRPr="00D25E42">
              <w:rPr>
                <w:b/>
                <w:bCs/>
                <w:sz w:val="18"/>
                <w:szCs w:val="18"/>
              </w:rPr>
              <w:t>2030.</w:t>
            </w:r>
          </w:p>
        </w:tc>
        <w:tc>
          <w:tcPr>
            <w:tcW w:w="1117" w:type="dxa"/>
            <w:shd w:val="clear" w:color="000000" w:fill="ACB9CA"/>
            <w:tcMar>
              <w:left w:w="28" w:type="dxa"/>
              <w:right w:w="28" w:type="dxa"/>
            </w:tcMar>
            <w:vAlign w:val="center"/>
          </w:tcPr>
          <w:p w14:paraId="59E79160" w14:textId="5465CF39" w:rsidR="00EB7EEA" w:rsidRPr="00D25E42" w:rsidRDefault="00EB7EEA" w:rsidP="00EB7EEA">
            <w:pPr>
              <w:spacing w:after="0"/>
              <w:jc w:val="center"/>
              <w:rPr>
                <w:b/>
                <w:bCs/>
                <w:sz w:val="18"/>
                <w:szCs w:val="18"/>
              </w:rPr>
            </w:pPr>
            <w:r w:rsidRPr="00D25E42">
              <w:rPr>
                <w:b/>
                <w:bCs/>
                <w:sz w:val="18"/>
                <w:szCs w:val="18"/>
              </w:rPr>
              <w:t>2031.</w:t>
            </w:r>
          </w:p>
        </w:tc>
      </w:tr>
      <w:tr w:rsidR="00D25E42" w:rsidRPr="00D25E42" w14:paraId="13717BB6" w14:textId="77777777" w:rsidTr="00813C89">
        <w:trPr>
          <w:trHeight w:val="20"/>
        </w:trPr>
        <w:tc>
          <w:tcPr>
            <w:tcW w:w="2263" w:type="dxa"/>
            <w:shd w:val="clear" w:color="auto" w:fill="auto"/>
            <w:tcMar>
              <w:left w:w="28" w:type="dxa"/>
              <w:right w:w="28" w:type="dxa"/>
            </w:tcMar>
            <w:vAlign w:val="center"/>
            <w:hideMark/>
          </w:tcPr>
          <w:p w14:paraId="3ADE62A3" w14:textId="477CC17A" w:rsidR="00EB7EEA" w:rsidRPr="00D25E42" w:rsidRDefault="00EB7EEA" w:rsidP="00EB7EEA">
            <w:pPr>
              <w:spacing w:after="0"/>
              <w:jc w:val="center"/>
              <w:rPr>
                <w:sz w:val="18"/>
                <w:szCs w:val="18"/>
              </w:rPr>
            </w:pPr>
            <w:r w:rsidRPr="00D25E42">
              <w:rPr>
                <w:sz w:val="18"/>
                <w:szCs w:val="18"/>
              </w:rPr>
              <w:t>Uspostava VHF sustava na Dunavu</w:t>
            </w:r>
            <w:r w:rsidR="00D349F2" w:rsidRPr="00D25E42">
              <w:rPr>
                <w:sz w:val="18"/>
                <w:szCs w:val="18"/>
              </w:rPr>
              <w:t xml:space="preserve"> – AKT K810053</w:t>
            </w:r>
          </w:p>
        </w:tc>
        <w:tc>
          <w:tcPr>
            <w:tcW w:w="1134" w:type="dxa"/>
            <w:shd w:val="clear" w:color="auto" w:fill="auto"/>
            <w:tcMar>
              <w:left w:w="28" w:type="dxa"/>
              <w:right w:w="28" w:type="dxa"/>
            </w:tcMar>
            <w:vAlign w:val="center"/>
            <w:hideMark/>
          </w:tcPr>
          <w:p w14:paraId="007AD020" w14:textId="3FF9E81A" w:rsidR="00EB7EEA" w:rsidRPr="00D25E42" w:rsidRDefault="00EB7EEA" w:rsidP="00EB7EEA">
            <w:pPr>
              <w:spacing w:after="0"/>
              <w:jc w:val="center"/>
              <w:rPr>
                <w:sz w:val="18"/>
                <w:szCs w:val="18"/>
              </w:rPr>
            </w:pPr>
            <w:r w:rsidRPr="00D25E42">
              <w:rPr>
                <w:sz w:val="18"/>
                <w:szCs w:val="18"/>
              </w:rPr>
              <w:t>24 mjeseca</w:t>
            </w:r>
            <w:r w:rsidRPr="00D25E42">
              <w:rPr>
                <w:sz w:val="18"/>
                <w:szCs w:val="18"/>
              </w:rPr>
              <w:br/>
              <w:t>(202</w:t>
            </w:r>
            <w:r w:rsidR="00B72683" w:rsidRPr="00D25E42">
              <w:rPr>
                <w:sz w:val="18"/>
                <w:szCs w:val="18"/>
              </w:rPr>
              <w:t>5</w:t>
            </w:r>
            <w:r w:rsidRPr="00D25E42">
              <w:rPr>
                <w:sz w:val="18"/>
                <w:szCs w:val="18"/>
              </w:rPr>
              <w:t>.-202</w:t>
            </w:r>
            <w:r w:rsidR="00B72683" w:rsidRPr="00D25E42">
              <w:rPr>
                <w:sz w:val="18"/>
                <w:szCs w:val="18"/>
              </w:rPr>
              <w:t>6</w:t>
            </w:r>
            <w:r w:rsidRPr="00D25E42">
              <w:rPr>
                <w:sz w:val="18"/>
                <w:szCs w:val="18"/>
              </w:rPr>
              <w:t>.)</w:t>
            </w:r>
          </w:p>
        </w:tc>
        <w:tc>
          <w:tcPr>
            <w:tcW w:w="1116" w:type="dxa"/>
            <w:shd w:val="clear" w:color="auto" w:fill="auto"/>
            <w:noWrap/>
            <w:tcMar>
              <w:left w:w="28" w:type="dxa"/>
              <w:right w:w="28" w:type="dxa"/>
            </w:tcMar>
            <w:vAlign w:val="center"/>
          </w:tcPr>
          <w:p w14:paraId="028F04FD" w14:textId="77777777" w:rsidR="00EB7EEA" w:rsidRPr="00D25E42" w:rsidRDefault="00EB7EEA" w:rsidP="00EB7EEA">
            <w:pPr>
              <w:spacing w:after="0"/>
              <w:jc w:val="center"/>
              <w:rPr>
                <w:sz w:val="18"/>
                <w:szCs w:val="18"/>
              </w:rPr>
            </w:pPr>
          </w:p>
        </w:tc>
        <w:tc>
          <w:tcPr>
            <w:tcW w:w="1116" w:type="dxa"/>
            <w:shd w:val="clear" w:color="auto" w:fill="auto"/>
            <w:noWrap/>
            <w:tcMar>
              <w:left w:w="28" w:type="dxa"/>
              <w:right w:w="28" w:type="dxa"/>
            </w:tcMar>
            <w:vAlign w:val="center"/>
          </w:tcPr>
          <w:p w14:paraId="43BF1B94" w14:textId="714A033C" w:rsidR="00EB7EEA" w:rsidRPr="00D25E42" w:rsidRDefault="00EB7EEA" w:rsidP="00EB7EEA">
            <w:pPr>
              <w:spacing w:after="0"/>
              <w:jc w:val="center"/>
              <w:rPr>
                <w:sz w:val="18"/>
                <w:szCs w:val="18"/>
              </w:rPr>
            </w:pPr>
          </w:p>
        </w:tc>
        <w:tc>
          <w:tcPr>
            <w:tcW w:w="1116" w:type="dxa"/>
            <w:shd w:val="clear" w:color="auto" w:fill="auto"/>
            <w:noWrap/>
            <w:tcMar>
              <w:left w:w="28" w:type="dxa"/>
              <w:right w:w="28" w:type="dxa"/>
            </w:tcMar>
            <w:vAlign w:val="center"/>
          </w:tcPr>
          <w:p w14:paraId="1591CE8D" w14:textId="3F6B142D" w:rsidR="00EB7EEA" w:rsidRPr="00D25E42" w:rsidRDefault="00EB7EEA" w:rsidP="00EB7EEA">
            <w:pPr>
              <w:spacing w:after="0"/>
              <w:jc w:val="center"/>
              <w:rPr>
                <w:sz w:val="18"/>
                <w:szCs w:val="18"/>
              </w:rPr>
            </w:pPr>
          </w:p>
        </w:tc>
        <w:tc>
          <w:tcPr>
            <w:tcW w:w="1117" w:type="dxa"/>
            <w:shd w:val="clear" w:color="auto" w:fill="auto"/>
            <w:noWrap/>
            <w:tcMar>
              <w:left w:w="28" w:type="dxa"/>
              <w:right w:w="28" w:type="dxa"/>
            </w:tcMar>
            <w:vAlign w:val="center"/>
          </w:tcPr>
          <w:p w14:paraId="15ADB0EC" w14:textId="5AC8E744" w:rsidR="00EB7EEA" w:rsidRPr="00D25E42" w:rsidRDefault="00B72683" w:rsidP="00EB7EEA">
            <w:pPr>
              <w:spacing w:after="0"/>
              <w:jc w:val="center"/>
              <w:rPr>
                <w:sz w:val="18"/>
                <w:szCs w:val="18"/>
              </w:rPr>
            </w:pPr>
            <w:r w:rsidRPr="00D25E42">
              <w:rPr>
                <w:sz w:val="18"/>
                <w:szCs w:val="18"/>
              </w:rPr>
              <w:t>500.000</w:t>
            </w:r>
          </w:p>
        </w:tc>
        <w:tc>
          <w:tcPr>
            <w:tcW w:w="1116" w:type="dxa"/>
            <w:shd w:val="clear" w:color="auto" w:fill="auto"/>
            <w:noWrap/>
            <w:tcMar>
              <w:left w:w="28" w:type="dxa"/>
              <w:right w:w="28" w:type="dxa"/>
            </w:tcMar>
            <w:vAlign w:val="center"/>
          </w:tcPr>
          <w:p w14:paraId="4368FBF7" w14:textId="3F4ACEC7" w:rsidR="00EB7EEA" w:rsidRPr="00D25E42" w:rsidRDefault="00B72683" w:rsidP="00EB7EEA">
            <w:pPr>
              <w:spacing w:after="0"/>
              <w:jc w:val="center"/>
              <w:rPr>
                <w:sz w:val="18"/>
                <w:szCs w:val="18"/>
              </w:rPr>
            </w:pPr>
            <w:r w:rsidRPr="00D25E42">
              <w:rPr>
                <w:sz w:val="18"/>
                <w:szCs w:val="18"/>
              </w:rPr>
              <w:t>500.000</w:t>
            </w:r>
          </w:p>
        </w:tc>
        <w:tc>
          <w:tcPr>
            <w:tcW w:w="1116" w:type="dxa"/>
            <w:shd w:val="clear" w:color="auto" w:fill="auto"/>
            <w:noWrap/>
            <w:tcMar>
              <w:left w:w="28" w:type="dxa"/>
              <w:right w:w="28" w:type="dxa"/>
            </w:tcMar>
            <w:vAlign w:val="center"/>
          </w:tcPr>
          <w:p w14:paraId="2D970F58" w14:textId="77777777" w:rsidR="00EB7EEA" w:rsidRPr="00D25E42" w:rsidRDefault="00EB7EEA" w:rsidP="00EB7EEA">
            <w:pPr>
              <w:spacing w:after="0"/>
              <w:jc w:val="center"/>
              <w:rPr>
                <w:sz w:val="18"/>
                <w:szCs w:val="18"/>
              </w:rPr>
            </w:pPr>
          </w:p>
        </w:tc>
        <w:tc>
          <w:tcPr>
            <w:tcW w:w="1117" w:type="dxa"/>
            <w:shd w:val="clear" w:color="auto" w:fill="auto"/>
            <w:noWrap/>
            <w:tcMar>
              <w:left w:w="28" w:type="dxa"/>
              <w:right w:w="28" w:type="dxa"/>
            </w:tcMar>
            <w:vAlign w:val="center"/>
          </w:tcPr>
          <w:p w14:paraId="173469EE" w14:textId="77777777" w:rsidR="00EB7EEA" w:rsidRPr="00D25E42" w:rsidRDefault="00EB7EEA" w:rsidP="00EB7EEA">
            <w:pPr>
              <w:spacing w:after="0"/>
              <w:jc w:val="center"/>
              <w:rPr>
                <w:sz w:val="18"/>
                <w:szCs w:val="18"/>
              </w:rPr>
            </w:pPr>
          </w:p>
        </w:tc>
        <w:tc>
          <w:tcPr>
            <w:tcW w:w="1116" w:type="dxa"/>
            <w:shd w:val="clear" w:color="auto" w:fill="auto"/>
            <w:noWrap/>
            <w:tcMar>
              <w:left w:w="28" w:type="dxa"/>
              <w:right w:w="28" w:type="dxa"/>
            </w:tcMar>
            <w:vAlign w:val="center"/>
          </w:tcPr>
          <w:p w14:paraId="50D08376" w14:textId="77777777" w:rsidR="00EB7EEA" w:rsidRPr="00D25E42" w:rsidRDefault="00EB7EEA" w:rsidP="00EB7EEA">
            <w:pPr>
              <w:spacing w:after="0"/>
              <w:jc w:val="center"/>
              <w:rPr>
                <w:sz w:val="18"/>
                <w:szCs w:val="18"/>
              </w:rPr>
            </w:pPr>
          </w:p>
        </w:tc>
        <w:tc>
          <w:tcPr>
            <w:tcW w:w="1116" w:type="dxa"/>
            <w:shd w:val="clear" w:color="auto" w:fill="auto"/>
            <w:noWrap/>
            <w:tcMar>
              <w:left w:w="28" w:type="dxa"/>
              <w:right w:w="28" w:type="dxa"/>
            </w:tcMar>
            <w:vAlign w:val="center"/>
          </w:tcPr>
          <w:p w14:paraId="6A5021F4" w14:textId="77777777" w:rsidR="00EB7EEA" w:rsidRPr="00D25E42" w:rsidRDefault="00EB7EEA" w:rsidP="00EB7EEA">
            <w:pPr>
              <w:spacing w:after="0"/>
              <w:jc w:val="center"/>
              <w:rPr>
                <w:sz w:val="18"/>
                <w:szCs w:val="18"/>
              </w:rPr>
            </w:pPr>
          </w:p>
        </w:tc>
        <w:tc>
          <w:tcPr>
            <w:tcW w:w="1117" w:type="dxa"/>
            <w:shd w:val="clear" w:color="auto" w:fill="auto"/>
            <w:noWrap/>
            <w:tcMar>
              <w:left w:w="28" w:type="dxa"/>
              <w:right w:w="28" w:type="dxa"/>
            </w:tcMar>
            <w:vAlign w:val="center"/>
          </w:tcPr>
          <w:p w14:paraId="1F33708C" w14:textId="77777777" w:rsidR="00EB7EEA" w:rsidRPr="00D25E42" w:rsidRDefault="00EB7EEA" w:rsidP="00EB7EEA">
            <w:pPr>
              <w:spacing w:after="0"/>
              <w:jc w:val="center"/>
              <w:rPr>
                <w:sz w:val="18"/>
                <w:szCs w:val="18"/>
              </w:rPr>
            </w:pPr>
          </w:p>
        </w:tc>
      </w:tr>
      <w:tr w:rsidR="00D25E42" w:rsidRPr="00D25E42" w14:paraId="18F0F380" w14:textId="77777777" w:rsidTr="00813C89">
        <w:trPr>
          <w:trHeight w:val="20"/>
        </w:trPr>
        <w:tc>
          <w:tcPr>
            <w:tcW w:w="2263" w:type="dxa"/>
            <w:shd w:val="clear" w:color="auto" w:fill="auto"/>
            <w:tcMar>
              <w:left w:w="28" w:type="dxa"/>
              <w:right w:w="28" w:type="dxa"/>
            </w:tcMar>
            <w:vAlign w:val="center"/>
            <w:hideMark/>
          </w:tcPr>
          <w:p w14:paraId="03A3A839" w14:textId="15B74E5B" w:rsidR="00855B77" w:rsidRPr="00D25E42" w:rsidRDefault="00855B77" w:rsidP="00855B77">
            <w:pPr>
              <w:spacing w:after="0"/>
              <w:jc w:val="center"/>
              <w:rPr>
                <w:sz w:val="18"/>
                <w:szCs w:val="18"/>
              </w:rPr>
            </w:pPr>
            <w:r w:rsidRPr="00D25E42">
              <w:rPr>
                <w:sz w:val="18"/>
                <w:szCs w:val="18"/>
              </w:rPr>
              <w:t>Osposobljavanje RIS operatera</w:t>
            </w:r>
            <w:r w:rsidR="00D349F2" w:rsidRPr="00D25E42">
              <w:rPr>
                <w:sz w:val="18"/>
                <w:szCs w:val="18"/>
              </w:rPr>
              <w:t xml:space="preserve"> – AKT K810053</w:t>
            </w:r>
          </w:p>
        </w:tc>
        <w:tc>
          <w:tcPr>
            <w:tcW w:w="1134" w:type="dxa"/>
            <w:shd w:val="clear" w:color="auto" w:fill="auto"/>
            <w:tcMar>
              <w:left w:w="28" w:type="dxa"/>
              <w:right w:w="28" w:type="dxa"/>
            </w:tcMar>
            <w:vAlign w:val="center"/>
            <w:hideMark/>
          </w:tcPr>
          <w:p w14:paraId="3879418A" w14:textId="6665325E" w:rsidR="00855B77" w:rsidRPr="00D25E42" w:rsidRDefault="00F67ACA" w:rsidP="00855B77">
            <w:pPr>
              <w:spacing w:after="0"/>
              <w:jc w:val="center"/>
              <w:rPr>
                <w:sz w:val="18"/>
                <w:szCs w:val="18"/>
              </w:rPr>
            </w:pPr>
            <w:r w:rsidRPr="00D25E42">
              <w:rPr>
                <w:sz w:val="18"/>
                <w:szCs w:val="18"/>
              </w:rPr>
              <w:t>96</w:t>
            </w:r>
            <w:r w:rsidR="00855B77" w:rsidRPr="00D25E42">
              <w:rPr>
                <w:sz w:val="18"/>
                <w:szCs w:val="18"/>
              </w:rPr>
              <w:t xml:space="preserve"> mjeseci</w:t>
            </w:r>
            <w:r w:rsidR="00855B77" w:rsidRPr="00D25E42">
              <w:rPr>
                <w:sz w:val="18"/>
                <w:szCs w:val="18"/>
              </w:rPr>
              <w:br/>
              <w:t>(2022.-2031.)</w:t>
            </w:r>
          </w:p>
        </w:tc>
        <w:tc>
          <w:tcPr>
            <w:tcW w:w="1116" w:type="dxa"/>
            <w:shd w:val="clear" w:color="auto" w:fill="auto"/>
            <w:noWrap/>
            <w:tcMar>
              <w:left w:w="28" w:type="dxa"/>
              <w:right w:w="28" w:type="dxa"/>
            </w:tcMar>
            <w:vAlign w:val="center"/>
          </w:tcPr>
          <w:p w14:paraId="1ED412C4" w14:textId="534A32A3" w:rsidR="00855B77" w:rsidRPr="00D25E42" w:rsidRDefault="00855B77" w:rsidP="00855B77">
            <w:pPr>
              <w:spacing w:after="0"/>
              <w:jc w:val="center"/>
              <w:rPr>
                <w:sz w:val="18"/>
                <w:szCs w:val="18"/>
              </w:rPr>
            </w:pPr>
            <w:r w:rsidRPr="00D25E42">
              <w:rPr>
                <w:sz w:val="18"/>
                <w:szCs w:val="18"/>
              </w:rPr>
              <w:t>20.000</w:t>
            </w:r>
          </w:p>
        </w:tc>
        <w:tc>
          <w:tcPr>
            <w:tcW w:w="1116" w:type="dxa"/>
            <w:shd w:val="clear" w:color="auto" w:fill="auto"/>
            <w:noWrap/>
            <w:tcMar>
              <w:left w:w="28" w:type="dxa"/>
              <w:right w:w="28" w:type="dxa"/>
            </w:tcMar>
            <w:vAlign w:val="center"/>
          </w:tcPr>
          <w:p w14:paraId="48E0B58E" w14:textId="60858608" w:rsidR="00855B77" w:rsidRPr="00D25E42" w:rsidRDefault="00855B77" w:rsidP="00855B77">
            <w:pPr>
              <w:spacing w:after="0"/>
              <w:jc w:val="center"/>
              <w:rPr>
                <w:sz w:val="18"/>
                <w:szCs w:val="18"/>
              </w:rPr>
            </w:pPr>
          </w:p>
        </w:tc>
        <w:tc>
          <w:tcPr>
            <w:tcW w:w="1116" w:type="dxa"/>
            <w:shd w:val="clear" w:color="auto" w:fill="auto"/>
            <w:noWrap/>
            <w:tcMar>
              <w:left w:w="28" w:type="dxa"/>
              <w:right w:w="28" w:type="dxa"/>
            </w:tcMar>
            <w:vAlign w:val="center"/>
          </w:tcPr>
          <w:p w14:paraId="6FA1E5F2" w14:textId="7D73D38B" w:rsidR="00855B77" w:rsidRPr="00D25E42" w:rsidRDefault="00855B77" w:rsidP="00855B77">
            <w:pPr>
              <w:spacing w:after="0"/>
              <w:jc w:val="center"/>
              <w:rPr>
                <w:sz w:val="18"/>
                <w:szCs w:val="18"/>
              </w:rPr>
            </w:pPr>
          </w:p>
        </w:tc>
        <w:tc>
          <w:tcPr>
            <w:tcW w:w="1117" w:type="dxa"/>
            <w:shd w:val="clear" w:color="auto" w:fill="auto"/>
            <w:noWrap/>
            <w:tcMar>
              <w:left w:w="28" w:type="dxa"/>
              <w:right w:w="28" w:type="dxa"/>
            </w:tcMar>
            <w:vAlign w:val="center"/>
          </w:tcPr>
          <w:p w14:paraId="30FF5B31" w14:textId="5F877840" w:rsidR="00855B77" w:rsidRPr="00D25E42" w:rsidRDefault="00855B77" w:rsidP="00855B77">
            <w:pPr>
              <w:spacing w:after="0"/>
              <w:jc w:val="center"/>
              <w:rPr>
                <w:sz w:val="18"/>
                <w:szCs w:val="18"/>
              </w:rPr>
            </w:pPr>
            <w:r w:rsidRPr="00D25E42">
              <w:rPr>
                <w:sz w:val="18"/>
                <w:szCs w:val="18"/>
              </w:rPr>
              <w:t>40.000</w:t>
            </w:r>
          </w:p>
        </w:tc>
        <w:tc>
          <w:tcPr>
            <w:tcW w:w="1116" w:type="dxa"/>
            <w:shd w:val="clear" w:color="auto" w:fill="auto"/>
            <w:noWrap/>
            <w:tcMar>
              <w:left w:w="28" w:type="dxa"/>
              <w:right w:w="28" w:type="dxa"/>
            </w:tcMar>
            <w:vAlign w:val="center"/>
          </w:tcPr>
          <w:p w14:paraId="4F5A3E64" w14:textId="6B1D19B9" w:rsidR="00855B77" w:rsidRPr="00D25E42" w:rsidRDefault="00855B77" w:rsidP="00855B77">
            <w:pPr>
              <w:spacing w:after="0"/>
              <w:jc w:val="center"/>
              <w:rPr>
                <w:sz w:val="18"/>
                <w:szCs w:val="18"/>
              </w:rPr>
            </w:pPr>
            <w:r w:rsidRPr="00D25E42">
              <w:rPr>
                <w:sz w:val="18"/>
                <w:szCs w:val="18"/>
              </w:rPr>
              <w:t>40.000</w:t>
            </w:r>
          </w:p>
        </w:tc>
        <w:tc>
          <w:tcPr>
            <w:tcW w:w="1116" w:type="dxa"/>
            <w:shd w:val="clear" w:color="auto" w:fill="auto"/>
            <w:noWrap/>
            <w:tcMar>
              <w:left w:w="28" w:type="dxa"/>
              <w:right w:w="28" w:type="dxa"/>
            </w:tcMar>
            <w:vAlign w:val="center"/>
          </w:tcPr>
          <w:p w14:paraId="54186921" w14:textId="5670AC51" w:rsidR="00855B77" w:rsidRPr="00D25E42" w:rsidRDefault="00855B77" w:rsidP="00855B77">
            <w:pPr>
              <w:spacing w:after="0"/>
              <w:jc w:val="center"/>
              <w:rPr>
                <w:sz w:val="18"/>
                <w:szCs w:val="18"/>
              </w:rPr>
            </w:pPr>
            <w:r w:rsidRPr="00D25E42">
              <w:rPr>
                <w:sz w:val="18"/>
                <w:szCs w:val="18"/>
              </w:rPr>
              <w:t>20.000</w:t>
            </w:r>
          </w:p>
        </w:tc>
        <w:tc>
          <w:tcPr>
            <w:tcW w:w="1117" w:type="dxa"/>
            <w:shd w:val="clear" w:color="auto" w:fill="auto"/>
            <w:noWrap/>
            <w:tcMar>
              <w:left w:w="28" w:type="dxa"/>
              <w:right w:w="28" w:type="dxa"/>
            </w:tcMar>
            <w:vAlign w:val="center"/>
          </w:tcPr>
          <w:p w14:paraId="4785F8EB" w14:textId="3B8F7EA9" w:rsidR="00855B77" w:rsidRPr="00D25E42" w:rsidRDefault="00855B77" w:rsidP="00855B77">
            <w:pPr>
              <w:spacing w:after="0"/>
              <w:jc w:val="center"/>
              <w:rPr>
                <w:sz w:val="18"/>
                <w:szCs w:val="18"/>
              </w:rPr>
            </w:pPr>
            <w:r w:rsidRPr="00D25E42">
              <w:rPr>
                <w:sz w:val="18"/>
                <w:szCs w:val="18"/>
              </w:rPr>
              <w:t>20.000</w:t>
            </w:r>
          </w:p>
        </w:tc>
        <w:tc>
          <w:tcPr>
            <w:tcW w:w="1116" w:type="dxa"/>
            <w:shd w:val="clear" w:color="auto" w:fill="auto"/>
            <w:noWrap/>
            <w:tcMar>
              <w:left w:w="28" w:type="dxa"/>
              <w:right w:w="28" w:type="dxa"/>
            </w:tcMar>
            <w:vAlign w:val="center"/>
          </w:tcPr>
          <w:p w14:paraId="79AB38B8" w14:textId="0AFAEE11" w:rsidR="00855B77" w:rsidRPr="00D25E42" w:rsidRDefault="00855B77" w:rsidP="00855B77">
            <w:pPr>
              <w:spacing w:after="0"/>
              <w:jc w:val="center"/>
              <w:rPr>
                <w:sz w:val="18"/>
                <w:szCs w:val="18"/>
              </w:rPr>
            </w:pPr>
            <w:r w:rsidRPr="00D25E42">
              <w:rPr>
                <w:sz w:val="18"/>
                <w:szCs w:val="18"/>
              </w:rPr>
              <w:t>20.000</w:t>
            </w:r>
          </w:p>
        </w:tc>
        <w:tc>
          <w:tcPr>
            <w:tcW w:w="1116" w:type="dxa"/>
            <w:shd w:val="clear" w:color="auto" w:fill="auto"/>
            <w:noWrap/>
            <w:tcMar>
              <w:left w:w="28" w:type="dxa"/>
              <w:right w:w="28" w:type="dxa"/>
            </w:tcMar>
            <w:vAlign w:val="center"/>
          </w:tcPr>
          <w:p w14:paraId="38ABD385" w14:textId="578BBF64" w:rsidR="00855B77" w:rsidRPr="00D25E42" w:rsidRDefault="00855B77" w:rsidP="00855B77">
            <w:pPr>
              <w:spacing w:after="0"/>
              <w:jc w:val="center"/>
              <w:rPr>
                <w:sz w:val="18"/>
                <w:szCs w:val="18"/>
              </w:rPr>
            </w:pPr>
            <w:r w:rsidRPr="00D25E42">
              <w:rPr>
                <w:sz w:val="18"/>
                <w:szCs w:val="18"/>
              </w:rPr>
              <w:t>20.000</w:t>
            </w:r>
          </w:p>
        </w:tc>
        <w:tc>
          <w:tcPr>
            <w:tcW w:w="1117" w:type="dxa"/>
            <w:shd w:val="clear" w:color="auto" w:fill="auto"/>
            <w:noWrap/>
            <w:tcMar>
              <w:left w:w="28" w:type="dxa"/>
              <w:right w:w="28" w:type="dxa"/>
            </w:tcMar>
            <w:vAlign w:val="center"/>
          </w:tcPr>
          <w:p w14:paraId="32DE65B7" w14:textId="273A4887" w:rsidR="00855B77" w:rsidRPr="00D25E42" w:rsidRDefault="00855B77" w:rsidP="00855B77">
            <w:pPr>
              <w:spacing w:after="0"/>
              <w:jc w:val="center"/>
              <w:rPr>
                <w:sz w:val="18"/>
                <w:szCs w:val="18"/>
              </w:rPr>
            </w:pPr>
            <w:r w:rsidRPr="00D25E42">
              <w:rPr>
                <w:sz w:val="18"/>
                <w:szCs w:val="18"/>
              </w:rPr>
              <w:t>20.000</w:t>
            </w:r>
          </w:p>
        </w:tc>
      </w:tr>
      <w:tr w:rsidR="00D25E42" w:rsidRPr="00D25E42" w14:paraId="6632CCEB" w14:textId="77777777" w:rsidTr="00C26CDB">
        <w:trPr>
          <w:trHeight w:val="20"/>
        </w:trPr>
        <w:tc>
          <w:tcPr>
            <w:tcW w:w="2263" w:type="dxa"/>
            <w:shd w:val="clear" w:color="auto" w:fill="auto"/>
            <w:tcMar>
              <w:left w:w="28" w:type="dxa"/>
              <w:right w:w="28" w:type="dxa"/>
            </w:tcMar>
            <w:vAlign w:val="center"/>
            <w:hideMark/>
          </w:tcPr>
          <w:p w14:paraId="6EBA3D0E" w14:textId="73852C92" w:rsidR="001D3CE6" w:rsidRPr="00D25E42" w:rsidRDefault="001D3CE6" w:rsidP="001D3CE6">
            <w:pPr>
              <w:spacing w:after="0"/>
              <w:jc w:val="center"/>
              <w:rPr>
                <w:sz w:val="18"/>
                <w:szCs w:val="18"/>
              </w:rPr>
            </w:pPr>
            <w:r w:rsidRPr="00D25E42">
              <w:rPr>
                <w:sz w:val="18"/>
                <w:szCs w:val="18"/>
              </w:rPr>
              <w:t>Nadogradnja RIS sustava</w:t>
            </w:r>
            <w:r w:rsidR="00D349F2" w:rsidRPr="00D25E42">
              <w:rPr>
                <w:sz w:val="18"/>
                <w:szCs w:val="18"/>
              </w:rPr>
              <w:t xml:space="preserve"> – AKT K810053</w:t>
            </w:r>
          </w:p>
        </w:tc>
        <w:tc>
          <w:tcPr>
            <w:tcW w:w="1134" w:type="dxa"/>
            <w:shd w:val="clear" w:color="auto" w:fill="auto"/>
            <w:tcMar>
              <w:left w:w="28" w:type="dxa"/>
              <w:right w:w="28" w:type="dxa"/>
            </w:tcMar>
            <w:vAlign w:val="center"/>
            <w:hideMark/>
          </w:tcPr>
          <w:p w14:paraId="79C52DD4" w14:textId="6B37FA38" w:rsidR="001D3CE6" w:rsidRPr="00D25E42" w:rsidRDefault="001D3CE6" w:rsidP="001D3CE6">
            <w:pPr>
              <w:spacing w:after="0"/>
              <w:jc w:val="center"/>
              <w:rPr>
                <w:sz w:val="18"/>
                <w:szCs w:val="18"/>
              </w:rPr>
            </w:pPr>
            <w:r w:rsidRPr="00D25E42">
              <w:rPr>
                <w:sz w:val="18"/>
                <w:szCs w:val="18"/>
              </w:rPr>
              <w:t>60 mjeseci</w:t>
            </w:r>
            <w:r w:rsidRPr="00D25E42">
              <w:rPr>
                <w:sz w:val="18"/>
                <w:szCs w:val="18"/>
              </w:rPr>
              <w:br/>
              <w:t>(2025.-2029.)</w:t>
            </w:r>
          </w:p>
        </w:tc>
        <w:tc>
          <w:tcPr>
            <w:tcW w:w="1116" w:type="dxa"/>
            <w:shd w:val="clear" w:color="auto" w:fill="auto"/>
            <w:noWrap/>
            <w:tcMar>
              <w:left w:w="28" w:type="dxa"/>
              <w:right w:w="28" w:type="dxa"/>
            </w:tcMar>
            <w:vAlign w:val="center"/>
          </w:tcPr>
          <w:p w14:paraId="1C7C2603" w14:textId="77777777" w:rsidR="001D3CE6" w:rsidRPr="00D25E42" w:rsidRDefault="001D3CE6" w:rsidP="001D3CE6">
            <w:pPr>
              <w:spacing w:after="0"/>
              <w:jc w:val="center"/>
              <w:rPr>
                <w:sz w:val="18"/>
                <w:szCs w:val="18"/>
              </w:rPr>
            </w:pPr>
          </w:p>
        </w:tc>
        <w:tc>
          <w:tcPr>
            <w:tcW w:w="1116" w:type="dxa"/>
            <w:shd w:val="clear" w:color="auto" w:fill="auto"/>
            <w:noWrap/>
            <w:tcMar>
              <w:left w:w="28" w:type="dxa"/>
              <w:right w:w="28" w:type="dxa"/>
            </w:tcMar>
            <w:vAlign w:val="center"/>
          </w:tcPr>
          <w:p w14:paraId="61CB0EA4" w14:textId="77777777" w:rsidR="001D3CE6" w:rsidRPr="00D25E42" w:rsidRDefault="001D3CE6" w:rsidP="001D3CE6">
            <w:pPr>
              <w:spacing w:after="0"/>
              <w:jc w:val="center"/>
              <w:rPr>
                <w:sz w:val="18"/>
                <w:szCs w:val="18"/>
              </w:rPr>
            </w:pPr>
          </w:p>
        </w:tc>
        <w:tc>
          <w:tcPr>
            <w:tcW w:w="1116" w:type="dxa"/>
            <w:shd w:val="clear" w:color="auto" w:fill="auto"/>
            <w:noWrap/>
            <w:tcMar>
              <w:left w:w="28" w:type="dxa"/>
              <w:right w:w="28" w:type="dxa"/>
            </w:tcMar>
            <w:vAlign w:val="center"/>
          </w:tcPr>
          <w:p w14:paraId="45FD8358" w14:textId="77777777" w:rsidR="001D3CE6" w:rsidRPr="00D25E42" w:rsidRDefault="001D3CE6" w:rsidP="001D3CE6">
            <w:pPr>
              <w:spacing w:after="0"/>
              <w:jc w:val="center"/>
              <w:rPr>
                <w:sz w:val="18"/>
                <w:szCs w:val="18"/>
              </w:rPr>
            </w:pPr>
          </w:p>
        </w:tc>
        <w:tc>
          <w:tcPr>
            <w:tcW w:w="1117" w:type="dxa"/>
            <w:shd w:val="clear" w:color="auto" w:fill="auto"/>
            <w:noWrap/>
            <w:tcMar>
              <w:left w:w="28" w:type="dxa"/>
              <w:right w:w="28" w:type="dxa"/>
            </w:tcMar>
            <w:vAlign w:val="center"/>
          </w:tcPr>
          <w:p w14:paraId="29A491AD" w14:textId="5D872B02" w:rsidR="001D3CE6" w:rsidRPr="00D25E42" w:rsidRDefault="001D3CE6" w:rsidP="001D3CE6">
            <w:pPr>
              <w:spacing w:after="0"/>
              <w:jc w:val="center"/>
              <w:rPr>
                <w:sz w:val="18"/>
                <w:szCs w:val="18"/>
              </w:rPr>
            </w:pPr>
            <w:r w:rsidRPr="00D25E42">
              <w:rPr>
                <w:sz w:val="18"/>
                <w:szCs w:val="18"/>
              </w:rPr>
              <w:t>500.000</w:t>
            </w:r>
          </w:p>
        </w:tc>
        <w:tc>
          <w:tcPr>
            <w:tcW w:w="1116" w:type="dxa"/>
            <w:shd w:val="clear" w:color="auto" w:fill="auto"/>
            <w:noWrap/>
            <w:tcMar>
              <w:left w:w="28" w:type="dxa"/>
              <w:right w:w="28" w:type="dxa"/>
            </w:tcMar>
            <w:vAlign w:val="center"/>
          </w:tcPr>
          <w:p w14:paraId="297550FF" w14:textId="2589D574" w:rsidR="001D3CE6" w:rsidRPr="00D25E42" w:rsidRDefault="001D3CE6" w:rsidP="001D3CE6">
            <w:pPr>
              <w:spacing w:after="0"/>
              <w:jc w:val="center"/>
              <w:rPr>
                <w:sz w:val="18"/>
                <w:szCs w:val="18"/>
              </w:rPr>
            </w:pPr>
            <w:r w:rsidRPr="00D25E42">
              <w:rPr>
                <w:sz w:val="18"/>
                <w:szCs w:val="18"/>
              </w:rPr>
              <w:t>500.000</w:t>
            </w:r>
          </w:p>
        </w:tc>
        <w:tc>
          <w:tcPr>
            <w:tcW w:w="1116" w:type="dxa"/>
            <w:shd w:val="clear" w:color="auto" w:fill="auto"/>
            <w:noWrap/>
            <w:tcMar>
              <w:left w:w="28" w:type="dxa"/>
              <w:right w:w="28" w:type="dxa"/>
            </w:tcMar>
            <w:vAlign w:val="center"/>
          </w:tcPr>
          <w:p w14:paraId="14B1147D" w14:textId="33CE81EE" w:rsidR="001D3CE6" w:rsidRPr="00D25E42" w:rsidRDefault="001D3CE6" w:rsidP="001D3CE6">
            <w:pPr>
              <w:spacing w:after="0"/>
              <w:jc w:val="center"/>
              <w:rPr>
                <w:sz w:val="18"/>
                <w:szCs w:val="18"/>
              </w:rPr>
            </w:pPr>
            <w:r w:rsidRPr="00D25E42">
              <w:rPr>
                <w:sz w:val="18"/>
                <w:szCs w:val="18"/>
              </w:rPr>
              <w:t>500.000</w:t>
            </w:r>
          </w:p>
        </w:tc>
        <w:tc>
          <w:tcPr>
            <w:tcW w:w="1117" w:type="dxa"/>
            <w:shd w:val="clear" w:color="auto" w:fill="auto"/>
            <w:noWrap/>
            <w:tcMar>
              <w:left w:w="28" w:type="dxa"/>
              <w:right w:w="28" w:type="dxa"/>
            </w:tcMar>
            <w:vAlign w:val="center"/>
          </w:tcPr>
          <w:p w14:paraId="686BCEAF" w14:textId="145B698C" w:rsidR="001D3CE6" w:rsidRPr="00D25E42" w:rsidRDefault="001D3CE6" w:rsidP="001D3CE6">
            <w:pPr>
              <w:spacing w:after="0"/>
              <w:jc w:val="center"/>
              <w:rPr>
                <w:sz w:val="18"/>
                <w:szCs w:val="18"/>
              </w:rPr>
            </w:pPr>
            <w:r w:rsidRPr="00D25E42">
              <w:rPr>
                <w:sz w:val="18"/>
                <w:szCs w:val="18"/>
              </w:rPr>
              <w:t>500.000</w:t>
            </w:r>
          </w:p>
        </w:tc>
        <w:tc>
          <w:tcPr>
            <w:tcW w:w="1116" w:type="dxa"/>
            <w:shd w:val="clear" w:color="auto" w:fill="auto"/>
            <w:noWrap/>
            <w:tcMar>
              <w:left w:w="28" w:type="dxa"/>
              <w:right w:w="28" w:type="dxa"/>
            </w:tcMar>
            <w:vAlign w:val="center"/>
          </w:tcPr>
          <w:p w14:paraId="0AE4F029" w14:textId="11ECCA6C" w:rsidR="001D3CE6" w:rsidRPr="00D25E42" w:rsidRDefault="001D3CE6" w:rsidP="001D3CE6">
            <w:pPr>
              <w:spacing w:after="0"/>
              <w:jc w:val="center"/>
              <w:rPr>
                <w:sz w:val="18"/>
                <w:szCs w:val="18"/>
              </w:rPr>
            </w:pPr>
            <w:r w:rsidRPr="00D25E42">
              <w:rPr>
                <w:sz w:val="18"/>
                <w:szCs w:val="18"/>
              </w:rPr>
              <w:t>500.000</w:t>
            </w:r>
          </w:p>
        </w:tc>
        <w:tc>
          <w:tcPr>
            <w:tcW w:w="1116" w:type="dxa"/>
            <w:shd w:val="clear" w:color="auto" w:fill="auto"/>
            <w:noWrap/>
            <w:tcMar>
              <w:left w:w="28" w:type="dxa"/>
              <w:right w:w="28" w:type="dxa"/>
            </w:tcMar>
            <w:vAlign w:val="center"/>
          </w:tcPr>
          <w:p w14:paraId="0BDE0D8B" w14:textId="77777777" w:rsidR="001D3CE6" w:rsidRPr="00D25E42" w:rsidRDefault="001D3CE6" w:rsidP="001D3CE6">
            <w:pPr>
              <w:spacing w:after="0"/>
              <w:jc w:val="center"/>
              <w:rPr>
                <w:sz w:val="18"/>
                <w:szCs w:val="18"/>
              </w:rPr>
            </w:pPr>
          </w:p>
        </w:tc>
        <w:tc>
          <w:tcPr>
            <w:tcW w:w="1117" w:type="dxa"/>
            <w:shd w:val="clear" w:color="auto" w:fill="auto"/>
            <w:noWrap/>
            <w:tcMar>
              <w:left w:w="28" w:type="dxa"/>
              <w:right w:w="28" w:type="dxa"/>
            </w:tcMar>
            <w:vAlign w:val="center"/>
          </w:tcPr>
          <w:p w14:paraId="60BA4D42" w14:textId="77777777" w:rsidR="001D3CE6" w:rsidRPr="00D25E42" w:rsidRDefault="001D3CE6" w:rsidP="001D3CE6">
            <w:pPr>
              <w:spacing w:after="0"/>
              <w:jc w:val="center"/>
              <w:rPr>
                <w:sz w:val="18"/>
                <w:szCs w:val="18"/>
              </w:rPr>
            </w:pPr>
          </w:p>
        </w:tc>
      </w:tr>
      <w:tr w:rsidR="00D25E42" w:rsidRPr="00D25E42" w14:paraId="59875025" w14:textId="77777777" w:rsidTr="00813C89">
        <w:trPr>
          <w:trHeight w:val="20"/>
        </w:trPr>
        <w:tc>
          <w:tcPr>
            <w:tcW w:w="2263" w:type="dxa"/>
            <w:shd w:val="clear" w:color="auto" w:fill="auto"/>
            <w:tcMar>
              <w:left w:w="28" w:type="dxa"/>
              <w:right w:w="28" w:type="dxa"/>
            </w:tcMar>
            <w:vAlign w:val="center"/>
            <w:hideMark/>
          </w:tcPr>
          <w:p w14:paraId="45EC3B72" w14:textId="7D72A26C" w:rsidR="001D3CE6" w:rsidRPr="00D25E42" w:rsidRDefault="001D3CE6" w:rsidP="001D3CE6">
            <w:pPr>
              <w:spacing w:after="0"/>
              <w:jc w:val="center"/>
              <w:rPr>
                <w:sz w:val="18"/>
                <w:szCs w:val="18"/>
              </w:rPr>
            </w:pPr>
            <w:r w:rsidRPr="00D25E42">
              <w:rPr>
                <w:sz w:val="18"/>
                <w:szCs w:val="18"/>
              </w:rPr>
              <w:t>Osiguravanje mjera i tehničkih preduvjeta za visoku razinu sigurnosti mrežne i informacijske komponente RIS sustava</w:t>
            </w:r>
            <w:r w:rsidR="00D349F2" w:rsidRPr="00D25E42">
              <w:rPr>
                <w:sz w:val="18"/>
                <w:szCs w:val="18"/>
              </w:rPr>
              <w:t xml:space="preserve"> – AKT K810053</w:t>
            </w:r>
          </w:p>
        </w:tc>
        <w:tc>
          <w:tcPr>
            <w:tcW w:w="1134" w:type="dxa"/>
            <w:shd w:val="clear" w:color="auto" w:fill="auto"/>
            <w:tcMar>
              <w:left w:w="28" w:type="dxa"/>
              <w:right w:w="28" w:type="dxa"/>
            </w:tcMar>
            <w:vAlign w:val="center"/>
            <w:hideMark/>
          </w:tcPr>
          <w:p w14:paraId="12B169B8" w14:textId="1CB05500" w:rsidR="001D3CE6" w:rsidRPr="00D25E42" w:rsidRDefault="001D3CE6" w:rsidP="001D3CE6">
            <w:pPr>
              <w:spacing w:after="0"/>
              <w:jc w:val="center"/>
              <w:rPr>
                <w:sz w:val="18"/>
                <w:szCs w:val="18"/>
              </w:rPr>
            </w:pPr>
            <w:r w:rsidRPr="00D25E42">
              <w:rPr>
                <w:sz w:val="18"/>
                <w:szCs w:val="18"/>
              </w:rPr>
              <w:t>24 mjeseca</w:t>
            </w:r>
            <w:r w:rsidRPr="00D25E42">
              <w:rPr>
                <w:sz w:val="18"/>
                <w:szCs w:val="18"/>
              </w:rPr>
              <w:br/>
              <w:t>(202</w:t>
            </w:r>
            <w:r w:rsidR="005559A2" w:rsidRPr="00D25E42">
              <w:rPr>
                <w:sz w:val="18"/>
                <w:szCs w:val="18"/>
              </w:rPr>
              <w:t>5</w:t>
            </w:r>
            <w:r w:rsidRPr="00D25E42">
              <w:rPr>
                <w:sz w:val="18"/>
                <w:szCs w:val="18"/>
              </w:rPr>
              <w:t>.-202</w:t>
            </w:r>
            <w:r w:rsidR="005559A2" w:rsidRPr="00D25E42">
              <w:rPr>
                <w:sz w:val="18"/>
                <w:szCs w:val="18"/>
              </w:rPr>
              <w:t>6</w:t>
            </w:r>
            <w:r w:rsidRPr="00D25E42">
              <w:rPr>
                <w:sz w:val="18"/>
                <w:szCs w:val="18"/>
              </w:rPr>
              <w:t>.)</w:t>
            </w:r>
          </w:p>
        </w:tc>
        <w:tc>
          <w:tcPr>
            <w:tcW w:w="1116" w:type="dxa"/>
            <w:shd w:val="clear" w:color="auto" w:fill="auto"/>
            <w:noWrap/>
            <w:tcMar>
              <w:left w:w="28" w:type="dxa"/>
              <w:right w:w="28" w:type="dxa"/>
            </w:tcMar>
            <w:vAlign w:val="center"/>
          </w:tcPr>
          <w:p w14:paraId="3B318180" w14:textId="77777777" w:rsidR="001D3CE6" w:rsidRPr="00D25E42" w:rsidRDefault="001D3CE6" w:rsidP="001D3CE6">
            <w:pPr>
              <w:spacing w:after="0"/>
              <w:jc w:val="center"/>
              <w:rPr>
                <w:sz w:val="18"/>
                <w:szCs w:val="18"/>
              </w:rPr>
            </w:pPr>
          </w:p>
        </w:tc>
        <w:tc>
          <w:tcPr>
            <w:tcW w:w="1116" w:type="dxa"/>
            <w:shd w:val="clear" w:color="auto" w:fill="auto"/>
            <w:noWrap/>
            <w:tcMar>
              <w:left w:w="28" w:type="dxa"/>
              <w:right w:w="28" w:type="dxa"/>
            </w:tcMar>
            <w:vAlign w:val="center"/>
          </w:tcPr>
          <w:p w14:paraId="7541D42D" w14:textId="33B9A9C2" w:rsidR="001D3CE6" w:rsidRPr="00D25E42" w:rsidRDefault="001D3CE6" w:rsidP="001D3CE6">
            <w:pPr>
              <w:spacing w:after="0"/>
              <w:jc w:val="center"/>
              <w:rPr>
                <w:sz w:val="18"/>
                <w:szCs w:val="18"/>
              </w:rPr>
            </w:pPr>
          </w:p>
        </w:tc>
        <w:tc>
          <w:tcPr>
            <w:tcW w:w="1116" w:type="dxa"/>
            <w:shd w:val="clear" w:color="auto" w:fill="auto"/>
            <w:noWrap/>
            <w:tcMar>
              <w:left w:w="28" w:type="dxa"/>
              <w:right w:w="28" w:type="dxa"/>
            </w:tcMar>
            <w:vAlign w:val="center"/>
          </w:tcPr>
          <w:p w14:paraId="7975C9E4" w14:textId="74B23943" w:rsidR="001D3CE6" w:rsidRPr="00D25E42" w:rsidRDefault="001D3CE6" w:rsidP="001D3CE6">
            <w:pPr>
              <w:spacing w:after="0"/>
              <w:jc w:val="center"/>
              <w:rPr>
                <w:sz w:val="18"/>
                <w:szCs w:val="18"/>
              </w:rPr>
            </w:pPr>
          </w:p>
        </w:tc>
        <w:tc>
          <w:tcPr>
            <w:tcW w:w="1117" w:type="dxa"/>
            <w:shd w:val="clear" w:color="auto" w:fill="auto"/>
            <w:noWrap/>
            <w:tcMar>
              <w:left w:w="28" w:type="dxa"/>
              <w:right w:w="28" w:type="dxa"/>
            </w:tcMar>
            <w:vAlign w:val="center"/>
          </w:tcPr>
          <w:p w14:paraId="36CF204C" w14:textId="05F9E0BB" w:rsidR="001D3CE6" w:rsidRPr="00D25E42" w:rsidRDefault="005559A2" w:rsidP="001D3CE6">
            <w:pPr>
              <w:spacing w:after="0"/>
              <w:jc w:val="center"/>
              <w:rPr>
                <w:sz w:val="18"/>
                <w:szCs w:val="18"/>
              </w:rPr>
            </w:pPr>
            <w:r w:rsidRPr="00D25E42">
              <w:rPr>
                <w:sz w:val="18"/>
                <w:szCs w:val="18"/>
              </w:rPr>
              <w:t>250.000</w:t>
            </w:r>
          </w:p>
        </w:tc>
        <w:tc>
          <w:tcPr>
            <w:tcW w:w="1116" w:type="dxa"/>
            <w:shd w:val="clear" w:color="auto" w:fill="auto"/>
            <w:noWrap/>
            <w:tcMar>
              <w:left w:w="28" w:type="dxa"/>
              <w:right w:w="28" w:type="dxa"/>
            </w:tcMar>
            <w:vAlign w:val="center"/>
          </w:tcPr>
          <w:p w14:paraId="4316CFD0" w14:textId="257895CB" w:rsidR="001D3CE6" w:rsidRPr="00D25E42" w:rsidRDefault="005559A2" w:rsidP="001D3CE6">
            <w:pPr>
              <w:spacing w:after="0"/>
              <w:jc w:val="center"/>
              <w:rPr>
                <w:sz w:val="18"/>
                <w:szCs w:val="18"/>
              </w:rPr>
            </w:pPr>
            <w:r w:rsidRPr="00D25E42">
              <w:rPr>
                <w:sz w:val="18"/>
                <w:szCs w:val="18"/>
              </w:rPr>
              <w:t>250.000</w:t>
            </w:r>
          </w:p>
        </w:tc>
        <w:tc>
          <w:tcPr>
            <w:tcW w:w="1116" w:type="dxa"/>
            <w:shd w:val="clear" w:color="auto" w:fill="auto"/>
            <w:noWrap/>
            <w:tcMar>
              <w:left w:w="28" w:type="dxa"/>
              <w:right w:w="28" w:type="dxa"/>
            </w:tcMar>
            <w:vAlign w:val="center"/>
          </w:tcPr>
          <w:p w14:paraId="5D2F2DFC" w14:textId="77777777" w:rsidR="001D3CE6" w:rsidRPr="00D25E42" w:rsidRDefault="001D3CE6" w:rsidP="001D3CE6">
            <w:pPr>
              <w:spacing w:after="0"/>
              <w:jc w:val="center"/>
              <w:rPr>
                <w:sz w:val="18"/>
                <w:szCs w:val="18"/>
              </w:rPr>
            </w:pPr>
          </w:p>
        </w:tc>
        <w:tc>
          <w:tcPr>
            <w:tcW w:w="1117" w:type="dxa"/>
            <w:shd w:val="clear" w:color="auto" w:fill="auto"/>
            <w:noWrap/>
            <w:tcMar>
              <w:left w:w="28" w:type="dxa"/>
              <w:right w:w="28" w:type="dxa"/>
            </w:tcMar>
            <w:vAlign w:val="center"/>
          </w:tcPr>
          <w:p w14:paraId="76040B10" w14:textId="77777777" w:rsidR="001D3CE6" w:rsidRPr="00D25E42" w:rsidRDefault="001D3CE6" w:rsidP="001D3CE6">
            <w:pPr>
              <w:spacing w:after="0"/>
              <w:jc w:val="center"/>
              <w:rPr>
                <w:sz w:val="18"/>
                <w:szCs w:val="18"/>
              </w:rPr>
            </w:pPr>
          </w:p>
        </w:tc>
        <w:tc>
          <w:tcPr>
            <w:tcW w:w="1116" w:type="dxa"/>
            <w:shd w:val="clear" w:color="auto" w:fill="auto"/>
            <w:noWrap/>
            <w:tcMar>
              <w:left w:w="28" w:type="dxa"/>
              <w:right w:w="28" w:type="dxa"/>
            </w:tcMar>
            <w:vAlign w:val="center"/>
          </w:tcPr>
          <w:p w14:paraId="142961F2" w14:textId="77777777" w:rsidR="001D3CE6" w:rsidRPr="00D25E42" w:rsidRDefault="001D3CE6" w:rsidP="001D3CE6">
            <w:pPr>
              <w:spacing w:after="0"/>
              <w:jc w:val="center"/>
              <w:rPr>
                <w:sz w:val="18"/>
                <w:szCs w:val="18"/>
              </w:rPr>
            </w:pPr>
          </w:p>
        </w:tc>
        <w:tc>
          <w:tcPr>
            <w:tcW w:w="1116" w:type="dxa"/>
            <w:shd w:val="clear" w:color="auto" w:fill="auto"/>
            <w:noWrap/>
            <w:tcMar>
              <w:left w:w="28" w:type="dxa"/>
              <w:right w:w="28" w:type="dxa"/>
            </w:tcMar>
            <w:vAlign w:val="center"/>
          </w:tcPr>
          <w:p w14:paraId="129F4195" w14:textId="77777777" w:rsidR="001D3CE6" w:rsidRPr="00D25E42" w:rsidRDefault="001D3CE6" w:rsidP="001D3CE6">
            <w:pPr>
              <w:spacing w:after="0"/>
              <w:jc w:val="center"/>
              <w:rPr>
                <w:sz w:val="18"/>
                <w:szCs w:val="18"/>
              </w:rPr>
            </w:pPr>
          </w:p>
        </w:tc>
        <w:tc>
          <w:tcPr>
            <w:tcW w:w="1117" w:type="dxa"/>
            <w:shd w:val="clear" w:color="auto" w:fill="auto"/>
            <w:noWrap/>
            <w:tcMar>
              <w:left w:w="28" w:type="dxa"/>
              <w:right w:w="28" w:type="dxa"/>
            </w:tcMar>
            <w:vAlign w:val="center"/>
          </w:tcPr>
          <w:p w14:paraId="02A39B3E" w14:textId="77777777" w:rsidR="001D3CE6" w:rsidRPr="00D25E42" w:rsidRDefault="001D3CE6" w:rsidP="001D3CE6">
            <w:pPr>
              <w:spacing w:after="0"/>
              <w:jc w:val="center"/>
              <w:rPr>
                <w:sz w:val="18"/>
                <w:szCs w:val="18"/>
              </w:rPr>
            </w:pPr>
          </w:p>
        </w:tc>
      </w:tr>
      <w:tr w:rsidR="00D25E42" w:rsidRPr="00D25E42" w14:paraId="35CB4713" w14:textId="77777777" w:rsidTr="00813C89">
        <w:trPr>
          <w:trHeight w:val="20"/>
        </w:trPr>
        <w:tc>
          <w:tcPr>
            <w:tcW w:w="2263" w:type="dxa"/>
            <w:shd w:val="clear" w:color="auto" w:fill="auto"/>
            <w:tcMar>
              <w:left w:w="28" w:type="dxa"/>
              <w:right w:w="28" w:type="dxa"/>
            </w:tcMar>
            <w:vAlign w:val="center"/>
            <w:hideMark/>
          </w:tcPr>
          <w:p w14:paraId="371A853E" w14:textId="47304C2A" w:rsidR="00C5302C" w:rsidRPr="00D25E42" w:rsidRDefault="00C5302C" w:rsidP="00C5302C">
            <w:pPr>
              <w:spacing w:after="0"/>
              <w:jc w:val="center"/>
              <w:rPr>
                <w:sz w:val="18"/>
                <w:szCs w:val="18"/>
              </w:rPr>
            </w:pPr>
            <w:r w:rsidRPr="00D25E42">
              <w:rPr>
                <w:sz w:val="18"/>
                <w:szCs w:val="18"/>
              </w:rPr>
              <w:t>Održavanje</w:t>
            </w:r>
            <w:r w:rsidR="00D349F2" w:rsidRPr="00D25E42">
              <w:rPr>
                <w:sz w:val="18"/>
                <w:szCs w:val="18"/>
              </w:rPr>
              <w:t xml:space="preserve"> – AKT K810053</w:t>
            </w:r>
          </w:p>
        </w:tc>
        <w:tc>
          <w:tcPr>
            <w:tcW w:w="1134" w:type="dxa"/>
            <w:shd w:val="clear" w:color="auto" w:fill="auto"/>
            <w:tcMar>
              <w:left w:w="28" w:type="dxa"/>
              <w:right w:w="28" w:type="dxa"/>
            </w:tcMar>
            <w:vAlign w:val="center"/>
            <w:hideMark/>
          </w:tcPr>
          <w:p w14:paraId="0F76784A" w14:textId="1C45690B" w:rsidR="00C5302C" w:rsidRPr="00D25E42" w:rsidRDefault="008E71A9" w:rsidP="00C5302C">
            <w:pPr>
              <w:spacing w:after="0"/>
              <w:jc w:val="center"/>
              <w:rPr>
                <w:sz w:val="18"/>
                <w:szCs w:val="18"/>
              </w:rPr>
            </w:pPr>
            <w:r w:rsidRPr="00D25E42">
              <w:rPr>
                <w:sz w:val="18"/>
                <w:szCs w:val="18"/>
              </w:rPr>
              <w:t>96</w:t>
            </w:r>
            <w:r w:rsidR="00C5302C" w:rsidRPr="00D25E42">
              <w:rPr>
                <w:sz w:val="18"/>
                <w:szCs w:val="18"/>
              </w:rPr>
              <w:t xml:space="preserve"> mjeseci</w:t>
            </w:r>
            <w:r w:rsidR="00C5302C" w:rsidRPr="00D25E42">
              <w:rPr>
                <w:sz w:val="18"/>
                <w:szCs w:val="18"/>
              </w:rPr>
              <w:br/>
              <w:t>(2022.-2031.)</w:t>
            </w:r>
          </w:p>
        </w:tc>
        <w:tc>
          <w:tcPr>
            <w:tcW w:w="1116" w:type="dxa"/>
            <w:shd w:val="clear" w:color="auto" w:fill="auto"/>
            <w:noWrap/>
            <w:tcMar>
              <w:left w:w="28" w:type="dxa"/>
              <w:right w:w="28" w:type="dxa"/>
            </w:tcMar>
            <w:vAlign w:val="center"/>
          </w:tcPr>
          <w:p w14:paraId="4EF15D6A" w14:textId="2DDB8524" w:rsidR="00C5302C" w:rsidRPr="00D25E42" w:rsidRDefault="00C5302C" w:rsidP="00C5302C">
            <w:pPr>
              <w:spacing w:after="0"/>
              <w:jc w:val="center"/>
              <w:rPr>
                <w:sz w:val="18"/>
                <w:szCs w:val="18"/>
              </w:rPr>
            </w:pPr>
            <w:r w:rsidRPr="00D25E42">
              <w:rPr>
                <w:sz w:val="18"/>
                <w:szCs w:val="18"/>
              </w:rPr>
              <w:t>142.185</w:t>
            </w:r>
          </w:p>
        </w:tc>
        <w:tc>
          <w:tcPr>
            <w:tcW w:w="1116" w:type="dxa"/>
            <w:shd w:val="clear" w:color="auto" w:fill="auto"/>
            <w:noWrap/>
            <w:tcMar>
              <w:left w:w="28" w:type="dxa"/>
              <w:right w:w="28" w:type="dxa"/>
            </w:tcMar>
            <w:vAlign w:val="center"/>
          </w:tcPr>
          <w:p w14:paraId="1C997DA2" w14:textId="598F8E1E" w:rsidR="00C5302C" w:rsidRPr="00D25E42" w:rsidRDefault="00C5302C" w:rsidP="00C5302C">
            <w:pPr>
              <w:spacing w:after="0"/>
              <w:jc w:val="center"/>
              <w:rPr>
                <w:sz w:val="18"/>
                <w:szCs w:val="18"/>
              </w:rPr>
            </w:pPr>
          </w:p>
        </w:tc>
        <w:tc>
          <w:tcPr>
            <w:tcW w:w="1116" w:type="dxa"/>
            <w:shd w:val="clear" w:color="auto" w:fill="auto"/>
            <w:noWrap/>
            <w:tcMar>
              <w:left w:w="28" w:type="dxa"/>
              <w:right w:w="28" w:type="dxa"/>
            </w:tcMar>
            <w:vAlign w:val="center"/>
          </w:tcPr>
          <w:p w14:paraId="47756653" w14:textId="734BFF25" w:rsidR="00C5302C" w:rsidRPr="00D25E42" w:rsidRDefault="00C5302C" w:rsidP="00C5302C">
            <w:pPr>
              <w:spacing w:after="0"/>
              <w:jc w:val="center"/>
              <w:rPr>
                <w:sz w:val="18"/>
                <w:szCs w:val="18"/>
              </w:rPr>
            </w:pPr>
          </w:p>
        </w:tc>
        <w:tc>
          <w:tcPr>
            <w:tcW w:w="1117" w:type="dxa"/>
            <w:shd w:val="clear" w:color="auto" w:fill="auto"/>
            <w:noWrap/>
            <w:tcMar>
              <w:left w:w="28" w:type="dxa"/>
              <w:right w:w="28" w:type="dxa"/>
            </w:tcMar>
            <w:vAlign w:val="center"/>
          </w:tcPr>
          <w:p w14:paraId="7DE35A03" w14:textId="45881E02" w:rsidR="00C5302C" w:rsidRPr="00D25E42" w:rsidRDefault="00C5302C" w:rsidP="00C5302C">
            <w:pPr>
              <w:spacing w:after="0"/>
              <w:jc w:val="center"/>
              <w:rPr>
                <w:sz w:val="18"/>
                <w:szCs w:val="18"/>
              </w:rPr>
            </w:pPr>
            <w:r w:rsidRPr="00D25E42">
              <w:rPr>
                <w:sz w:val="18"/>
                <w:szCs w:val="18"/>
              </w:rPr>
              <w:t>1.257.815</w:t>
            </w:r>
          </w:p>
        </w:tc>
        <w:tc>
          <w:tcPr>
            <w:tcW w:w="1116" w:type="dxa"/>
            <w:shd w:val="clear" w:color="auto" w:fill="auto"/>
            <w:noWrap/>
            <w:tcMar>
              <w:left w:w="28" w:type="dxa"/>
              <w:right w:w="28" w:type="dxa"/>
            </w:tcMar>
            <w:vAlign w:val="center"/>
          </w:tcPr>
          <w:p w14:paraId="16011975" w14:textId="11F41E67" w:rsidR="00C5302C" w:rsidRPr="00D25E42" w:rsidRDefault="00C5302C" w:rsidP="00C5302C">
            <w:pPr>
              <w:spacing w:after="0"/>
              <w:jc w:val="center"/>
              <w:rPr>
                <w:sz w:val="18"/>
                <w:szCs w:val="18"/>
              </w:rPr>
            </w:pPr>
            <w:r w:rsidRPr="00D25E42">
              <w:rPr>
                <w:sz w:val="18"/>
                <w:szCs w:val="18"/>
              </w:rPr>
              <w:t>1.400.000</w:t>
            </w:r>
          </w:p>
        </w:tc>
        <w:tc>
          <w:tcPr>
            <w:tcW w:w="1116" w:type="dxa"/>
            <w:shd w:val="clear" w:color="auto" w:fill="auto"/>
            <w:noWrap/>
            <w:tcMar>
              <w:left w:w="28" w:type="dxa"/>
              <w:right w:w="28" w:type="dxa"/>
            </w:tcMar>
            <w:vAlign w:val="center"/>
          </w:tcPr>
          <w:p w14:paraId="433A546D" w14:textId="5D3F0991" w:rsidR="00C5302C" w:rsidRPr="00D25E42" w:rsidRDefault="00C5302C" w:rsidP="00C5302C">
            <w:pPr>
              <w:spacing w:after="0"/>
              <w:jc w:val="center"/>
              <w:rPr>
                <w:sz w:val="18"/>
                <w:szCs w:val="18"/>
              </w:rPr>
            </w:pPr>
            <w:r w:rsidRPr="00D25E42">
              <w:rPr>
                <w:sz w:val="18"/>
                <w:szCs w:val="18"/>
              </w:rPr>
              <w:t>1.400.000</w:t>
            </w:r>
          </w:p>
        </w:tc>
        <w:tc>
          <w:tcPr>
            <w:tcW w:w="1117" w:type="dxa"/>
            <w:shd w:val="clear" w:color="auto" w:fill="auto"/>
            <w:noWrap/>
            <w:tcMar>
              <w:left w:w="28" w:type="dxa"/>
              <w:right w:w="28" w:type="dxa"/>
            </w:tcMar>
            <w:vAlign w:val="center"/>
          </w:tcPr>
          <w:p w14:paraId="2FC5B8E8" w14:textId="565EE9B3" w:rsidR="00C5302C" w:rsidRPr="00D25E42" w:rsidRDefault="00C5302C" w:rsidP="00C5302C">
            <w:pPr>
              <w:spacing w:after="0"/>
              <w:jc w:val="center"/>
              <w:rPr>
                <w:sz w:val="18"/>
                <w:szCs w:val="18"/>
              </w:rPr>
            </w:pPr>
            <w:r w:rsidRPr="00D25E42">
              <w:rPr>
                <w:sz w:val="18"/>
                <w:szCs w:val="18"/>
              </w:rPr>
              <w:t>700.000</w:t>
            </w:r>
          </w:p>
        </w:tc>
        <w:tc>
          <w:tcPr>
            <w:tcW w:w="1116" w:type="dxa"/>
            <w:shd w:val="clear" w:color="auto" w:fill="auto"/>
            <w:noWrap/>
            <w:tcMar>
              <w:left w:w="28" w:type="dxa"/>
              <w:right w:w="28" w:type="dxa"/>
            </w:tcMar>
            <w:vAlign w:val="center"/>
          </w:tcPr>
          <w:p w14:paraId="4F5377EB" w14:textId="123852B2" w:rsidR="00C5302C" w:rsidRPr="00D25E42" w:rsidRDefault="00C5302C" w:rsidP="00C5302C">
            <w:pPr>
              <w:spacing w:after="0"/>
              <w:jc w:val="center"/>
              <w:rPr>
                <w:sz w:val="18"/>
                <w:szCs w:val="18"/>
              </w:rPr>
            </w:pPr>
            <w:r w:rsidRPr="00D25E42">
              <w:rPr>
                <w:sz w:val="18"/>
                <w:szCs w:val="18"/>
              </w:rPr>
              <w:t>700.000</w:t>
            </w:r>
          </w:p>
        </w:tc>
        <w:tc>
          <w:tcPr>
            <w:tcW w:w="1116" w:type="dxa"/>
            <w:shd w:val="clear" w:color="auto" w:fill="auto"/>
            <w:noWrap/>
            <w:tcMar>
              <w:left w:w="28" w:type="dxa"/>
              <w:right w:w="28" w:type="dxa"/>
            </w:tcMar>
            <w:vAlign w:val="center"/>
          </w:tcPr>
          <w:p w14:paraId="502C51D4" w14:textId="15C921E7" w:rsidR="00C5302C" w:rsidRPr="00D25E42" w:rsidRDefault="00C5302C" w:rsidP="00C5302C">
            <w:pPr>
              <w:spacing w:after="0"/>
              <w:jc w:val="center"/>
              <w:rPr>
                <w:sz w:val="18"/>
                <w:szCs w:val="18"/>
              </w:rPr>
            </w:pPr>
            <w:r w:rsidRPr="00D25E42">
              <w:rPr>
                <w:sz w:val="18"/>
                <w:szCs w:val="18"/>
              </w:rPr>
              <w:t>700.000</w:t>
            </w:r>
          </w:p>
        </w:tc>
        <w:tc>
          <w:tcPr>
            <w:tcW w:w="1117" w:type="dxa"/>
            <w:shd w:val="clear" w:color="auto" w:fill="auto"/>
            <w:noWrap/>
            <w:tcMar>
              <w:left w:w="28" w:type="dxa"/>
              <w:right w:w="28" w:type="dxa"/>
            </w:tcMar>
            <w:vAlign w:val="center"/>
          </w:tcPr>
          <w:p w14:paraId="4F4C1B97" w14:textId="602646F9" w:rsidR="00C5302C" w:rsidRPr="00D25E42" w:rsidRDefault="00C5302C" w:rsidP="00C5302C">
            <w:pPr>
              <w:spacing w:after="0"/>
              <w:jc w:val="center"/>
              <w:rPr>
                <w:sz w:val="18"/>
                <w:szCs w:val="18"/>
              </w:rPr>
            </w:pPr>
            <w:r w:rsidRPr="00D25E42">
              <w:rPr>
                <w:sz w:val="18"/>
                <w:szCs w:val="18"/>
              </w:rPr>
              <w:t>700.000</w:t>
            </w:r>
          </w:p>
        </w:tc>
      </w:tr>
      <w:tr w:rsidR="00D349F2" w:rsidRPr="00D25E42" w14:paraId="76E2792B" w14:textId="77777777" w:rsidTr="00813C89">
        <w:trPr>
          <w:trHeight w:val="20"/>
        </w:trPr>
        <w:tc>
          <w:tcPr>
            <w:tcW w:w="3397" w:type="dxa"/>
            <w:gridSpan w:val="2"/>
            <w:shd w:val="clear" w:color="auto" w:fill="auto"/>
            <w:noWrap/>
            <w:tcMar>
              <w:left w:w="28" w:type="dxa"/>
              <w:right w:w="28" w:type="dxa"/>
            </w:tcMar>
            <w:vAlign w:val="center"/>
            <w:hideMark/>
          </w:tcPr>
          <w:p w14:paraId="527267DD" w14:textId="77777777" w:rsidR="00C5302C" w:rsidRPr="00D25E42" w:rsidRDefault="00C5302C" w:rsidP="00C5302C">
            <w:pPr>
              <w:spacing w:after="0"/>
              <w:jc w:val="center"/>
              <w:rPr>
                <w:b/>
                <w:bCs/>
                <w:sz w:val="18"/>
                <w:szCs w:val="18"/>
              </w:rPr>
            </w:pPr>
            <w:r w:rsidRPr="00D25E42">
              <w:rPr>
                <w:b/>
                <w:bCs/>
                <w:sz w:val="18"/>
                <w:szCs w:val="18"/>
              </w:rPr>
              <w:t>UKUPNO</w:t>
            </w:r>
          </w:p>
        </w:tc>
        <w:tc>
          <w:tcPr>
            <w:tcW w:w="1116" w:type="dxa"/>
            <w:shd w:val="clear" w:color="auto" w:fill="auto"/>
            <w:noWrap/>
            <w:tcMar>
              <w:left w:w="28" w:type="dxa"/>
              <w:right w:w="28" w:type="dxa"/>
            </w:tcMar>
            <w:vAlign w:val="center"/>
          </w:tcPr>
          <w:p w14:paraId="0A075976" w14:textId="377DB72B" w:rsidR="00C5302C" w:rsidRPr="00D25E42" w:rsidRDefault="008E71A9" w:rsidP="00C5302C">
            <w:pPr>
              <w:spacing w:after="0"/>
              <w:jc w:val="center"/>
              <w:rPr>
                <w:b/>
                <w:bCs/>
                <w:sz w:val="18"/>
                <w:szCs w:val="18"/>
              </w:rPr>
            </w:pPr>
            <w:r w:rsidRPr="00D25E42">
              <w:rPr>
                <w:b/>
                <w:bCs/>
                <w:sz w:val="18"/>
                <w:szCs w:val="18"/>
              </w:rPr>
              <w:t>162.185</w:t>
            </w:r>
          </w:p>
        </w:tc>
        <w:tc>
          <w:tcPr>
            <w:tcW w:w="1116" w:type="dxa"/>
            <w:shd w:val="clear" w:color="auto" w:fill="auto"/>
            <w:noWrap/>
            <w:tcMar>
              <w:left w:w="28" w:type="dxa"/>
              <w:right w:w="28" w:type="dxa"/>
            </w:tcMar>
            <w:vAlign w:val="center"/>
          </w:tcPr>
          <w:p w14:paraId="56FFC4FB" w14:textId="6CE8B7FF" w:rsidR="00C5302C" w:rsidRPr="00D25E42" w:rsidRDefault="008E71A9" w:rsidP="00C5302C">
            <w:pPr>
              <w:spacing w:after="0"/>
              <w:jc w:val="center"/>
              <w:rPr>
                <w:b/>
                <w:bCs/>
                <w:sz w:val="18"/>
                <w:szCs w:val="18"/>
              </w:rPr>
            </w:pPr>
            <w:r w:rsidRPr="00D25E42">
              <w:rPr>
                <w:b/>
                <w:bCs/>
                <w:sz w:val="18"/>
                <w:szCs w:val="18"/>
              </w:rPr>
              <w:t>0</w:t>
            </w:r>
          </w:p>
        </w:tc>
        <w:tc>
          <w:tcPr>
            <w:tcW w:w="1116" w:type="dxa"/>
            <w:shd w:val="clear" w:color="auto" w:fill="auto"/>
            <w:noWrap/>
            <w:tcMar>
              <w:left w:w="28" w:type="dxa"/>
              <w:right w:w="28" w:type="dxa"/>
            </w:tcMar>
            <w:vAlign w:val="center"/>
          </w:tcPr>
          <w:p w14:paraId="2D34A51B" w14:textId="36E7A780" w:rsidR="00C5302C" w:rsidRPr="00D25E42" w:rsidRDefault="008E71A9" w:rsidP="00C5302C">
            <w:pPr>
              <w:spacing w:after="0"/>
              <w:jc w:val="center"/>
              <w:rPr>
                <w:b/>
                <w:bCs/>
                <w:sz w:val="18"/>
                <w:szCs w:val="18"/>
              </w:rPr>
            </w:pPr>
            <w:r w:rsidRPr="00D25E42">
              <w:rPr>
                <w:b/>
                <w:bCs/>
                <w:sz w:val="18"/>
                <w:szCs w:val="18"/>
              </w:rPr>
              <w:t>0</w:t>
            </w:r>
          </w:p>
        </w:tc>
        <w:tc>
          <w:tcPr>
            <w:tcW w:w="1117" w:type="dxa"/>
            <w:shd w:val="clear" w:color="auto" w:fill="auto"/>
            <w:noWrap/>
            <w:tcMar>
              <w:left w:w="28" w:type="dxa"/>
              <w:right w:w="28" w:type="dxa"/>
            </w:tcMar>
            <w:vAlign w:val="center"/>
          </w:tcPr>
          <w:p w14:paraId="57AEC111" w14:textId="7011A8B2" w:rsidR="00C5302C" w:rsidRPr="00D25E42" w:rsidRDefault="008E71A9" w:rsidP="00C5302C">
            <w:pPr>
              <w:spacing w:after="0"/>
              <w:jc w:val="center"/>
              <w:rPr>
                <w:b/>
                <w:bCs/>
                <w:sz w:val="18"/>
                <w:szCs w:val="18"/>
              </w:rPr>
            </w:pPr>
            <w:r w:rsidRPr="00D25E42">
              <w:rPr>
                <w:b/>
                <w:bCs/>
                <w:sz w:val="18"/>
                <w:szCs w:val="18"/>
              </w:rPr>
              <w:t>2.547.815</w:t>
            </w:r>
          </w:p>
        </w:tc>
        <w:tc>
          <w:tcPr>
            <w:tcW w:w="1116" w:type="dxa"/>
            <w:shd w:val="clear" w:color="auto" w:fill="auto"/>
            <w:noWrap/>
            <w:tcMar>
              <w:left w:w="28" w:type="dxa"/>
              <w:right w:w="28" w:type="dxa"/>
            </w:tcMar>
            <w:vAlign w:val="center"/>
          </w:tcPr>
          <w:p w14:paraId="66319538" w14:textId="7081B4A4" w:rsidR="00C5302C" w:rsidRPr="00D25E42" w:rsidRDefault="008E71A9" w:rsidP="00C5302C">
            <w:pPr>
              <w:spacing w:after="0"/>
              <w:jc w:val="center"/>
              <w:rPr>
                <w:b/>
                <w:bCs/>
                <w:sz w:val="18"/>
                <w:szCs w:val="18"/>
              </w:rPr>
            </w:pPr>
            <w:r w:rsidRPr="00D25E42">
              <w:rPr>
                <w:b/>
                <w:bCs/>
                <w:sz w:val="18"/>
                <w:szCs w:val="18"/>
              </w:rPr>
              <w:t>2.690.000</w:t>
            </w:r>
          </w:p>
        </w:tc>
        <w:tc>
          <w:tcPr>
            <w:tcW w:w="1116" w:type="dxa"/>
            <w:shd w:val="clear" w:color="auto" w:fill="auto"/>
            <w:noWrap/>
            <w:tcMar>
              <w:left w:w="28" w:type="dxa"/>
              <w:right w:w="28" w:type="dxa"/>
            </w:tcMar>
            <w:vAlign w:val="center"/>
          </w:tcPr>
          <w:p w14:paraId="173682B4" w14:textId="3AFBDAB5" w:rsidR="00C5302C" w:rsidRPr="00D25E42" w:rsidRDefault="008E71A9" w:rsidP="00C5302C">
            <w:pPr>
              <w:spacing w:after="0"/>
              <w:jc w:val="center"/>
              <w:rPr>
                <w:b/>
                <w:bCs/>
                <w:sz w:val="18"/>
                <w:szCs w:val="18"/>
              </w:rPr>
            </w:pPr>
            <w:r w:rsidRPr="00D25E42">
              <w:rPr>
                <w:b/>
                <w:bCs/>
                <w:sz w:val="18"/>
                <w:szCs w:val="18"/>
              </w:rPr>
              <w:t>1.920.000</w:t>
            </w:r>
          </w:p>
        </w:tc>
        <w:tc>
          <w:tcPr>
            <w:tcW w:w="1117" w:type="dxa"/>
            <w:shd w:val="clear" w:color="auto" w:fill="auto"/>
            <w:noWrap/>
            <w:tcMar>
              <w:left w:w="28" w:type="dxa"/>
              <w:right w:w="28" w:type="dxa"/>
            </w:tcMar>
            <w:vAlign w:val="center"/>
          </w:tcPr>
          <w:p w14:paraId="2140E273" w14:textId="6B023794" w:rsidR="00C5302C" w:rsidRPr="00D25E42" w:rsidRDefault="008E71A9" w:rsidP="00C5302C">
            <w:pPr>
              <w:spacing w:after="0"/>
              <w:jc w:val="center"/>
              <w:rPr>
                <w:b/>
                <w:bCs/>
                <w:sz w:val="18"/>
                <w:szCs w:val="18"/>
              </w:rPr>
            </w:pPr>
            <w:r w:rsidRPr="00D25E42">
              <w:rPr>
                <w:b/>
                <w:bCs/>
                <w:sz w:val="18"/>
                <w:szCs w:val="18"/>
              </w:rPr>
              <w:t>1.220.000</w:t>
            </w:r>
          </w:p>
        </w:tc>
        <w:tc>
          <w:tcPr>
            <w:tcW w:w="1116" w:type="dxa"/>
            <w:shd w:val="clear" w:color="auto" w:fill="auto"/>
            <w:noWrap/>
            <w:tcMar>
              <w:left w:w="28" w:type="dxa"/>
              <w:right w:w="28" w:type="dxa"/>
            </w:tcMar>
            <w:vAlign w:val="center"/>
          </w:tcPr>
          <w:p w14:paraId="513C0BF3" w14:textId="4F1B2333" w:rsidR="00C5302C" w:rsidRPr="00D25E42" w:rsidRDefault="008E71A9" w:rsidP="00C5302C">
            <w:pPr>
              <w:spacing w:after="0"/>
              <w:jc w:val="center"/>
              <w:rPr>
                <w:b/>
                <w:bCs/>
                <w:sz w:val="18"/>
                <w:szCs w:val="18"/>
              </w:rPr>
            </w:pPr>
            <w:r w:rsidRPr="00D25E42">
              <w:rPr>
                <w:b/>
                <w:bCs/>
                <w:sz w:val="18"/>
                <w:szCs w:val="18"/>
              </w:rPr>
              <w:t>1.220.000</w:t>
            </w:r>
          </w:p>
        </w:tc>
        <w:tc>
          <w:tcPr>
            <w:tcW w:w="1116" w:type="dxa"/>
            <w:shd w:val="clear" w:color="auto" w:fill="auto"/>
            <w:noWrap/>
            <w:tcMar>
              <w:left w:w="28" w:type="dxa"/>
              <w:right w:w="28" w:type="dxa"/>
            </w:tcMar>
            <w:vAlign w:val="center"/>
          </w:tcPr>
          <w:p w14:paraId="07A34FA2" w14:textId="5F222DDF" w:rsidR="00C5302C" w:rsidRPr="00D25E42" w:rsidRDefault="002B1384" w:rsidP="00C5302C">
            <w:pPr>
              <w:spacing w:after="0"/>
              <w:jc w:val="center"/>
              <w:rPr>
                <w:b/>
                <w:bCs/>
                <w:sz w:val="18"/>
                <w:szCs w:val="18"/>
              </w:rPr>
            </w:pPr>
            <w:r w:rsidRPr="00D25E42">
              <w:rPr>
                <w:b/>
                <w:bCs/>
                <w:sz w:val="18"/>
                <w:szCs w:val="18"/>
              </w:rPr>
              <w:t>720.000</w:t>
            </w:r>
          </w:p>
        </w:tc>
        <w:tc>
          <w:tcPr>
            <w:tcW w:w="1117" w:type="dxa"/>
            <w:shd w:val="clear" w:color="auto" w:fill="auto"/>
            <w:noWrap/>
            <w:tcMar>
              <w:left w:w="28" w:type="dxa"/>
              <w:right w:w="28" w:type="dxa"/>
            </w:tcMar>
            <w:vAlign w:val="center"/>
          </w:tcPr>
          <w:p w14:paraId="1F32B1FA" w14:textId="3D46B5C1" w:rsidR="00C5302C" w:rsidRPr="00D25E42" w:rsidRDefault="002B1384" w:rsidP="00C5302C">
            <w:pPr>
              <w:spacing w:after="0"/>
              <w:jc w:val="center"/>
              <w:rPr>
                <w:b/>
                <w:bCs/>
                <w:sz w:val="18"/>
                <w:szCs w:val="18"/>
              </w:rPr>
            </w:pPr>
            <w:r w:rsidRPr="00D25E42">
              <w:rPr>
                <w:b/>
                <w:bCs/>
                <w:sz w:val="18"/>
                <w:szCs w:val="18"/>
              </w:rPr>
              <w:t>720.000</w:t>
            </w:r>
          </w:p>
        </w:tc>
      </w:tr>
    </w:tbl>
    <w:p w14:paraId="06576A6C" w14:textId="77777777" w:rsidR="003C223C" w:rsidRPr="00D25E42" w:rsidRDefault="003C223C" w:rsidP="007154CA">
      <w:pPr>
        <w:rPr>
          <w:rFonts w:cs="Times New Roman"/>
        </w:rPr>
      </w:pPr>
    </w:p>
    <w:p w14:paraId="629A62E9" w14:textId="50DFD75D" w:rsidR="0096454F" w:rsidRPr="00D25E42" w:rsidRDefault="0096454F" w:rsidP="0096454F">
      <w:pPr>
        <w:jc w:val="center"/>
        <w:rPr>
          <w:b/>
          <w:bCs/>
          <w:sz w:val="20"/>
          <w:szCs w:val="20"/>
        </w:rPr>
      </w:pPr>
      <w:bookmarkStart w:id="199" w:name="_Toc69744748"/>
      <w:bookmarkStart w:id="200" w:name="_Toc112158569"/>
      <w:r w:rsidRPr="00D25E42">
        <w:rPr>
          <w:b/>
          <w:bCs/>
          <w:sz w:val="20"/>
          <w:szCs w:val="20"/>
        </w:rPr>
        <w:t xml:space="preserve">Tablica </w:t>
      </w:r>
      <w:r w:rsidRPr="00D25E42">
        <w:rPr>
          <w:b/>
          <w:bCs/>
          <w:sz w:val="20"/>
          <w:szCs w:val="20"/>
        </w:rPr>
        <w:fldChar w:fldCharType="begin"/>
      </w:r>
      <w:r w:rsidRPr="00D25E42">
        <w:rPr>
          <w:b/>
          <w:bCs/>
          <w:sz w:val="20"/>
          <w:szCs w:val="20"/>
        </w:rPr>
        <w:instrText xml:space="preserve"> SEQ Tablica \* ARABIC </w:instrText>
      </w:r>
      <w:r w:rsidRPr="00D25E42">
        <w:rPr>
          <w:b/>
          <w:bCs/>
          <w:sz w:val="20"/>
          <w:szCs w:val="20"/>
        </w:rPr>
        <w:fldChar w:fldCharType="separate"/>
      </w:r>
      <w:r w:rsidR="005D3E0C">
        <w:rPr>
          <w:b/>
          <w:bCs/>
          <w:noProof/>
          <w:sz w:val="20"/>
          <w:szCs w:val="20"/>
        </w:rPr>
        <w:t>10</w:t>
      </w:r>
      <w:r w:rsidRPr="00D25E42">
        <w:rPr>
          <w:b/>
          <w:bCs/>
          <w:sz w:val="20"/>
          <w:szCs w:val="20"/>
        </w:rPr>
        <w:fldChar w:fldCharType="end"/>
      </w:r>
      <w:r w:rsidRPr="00D25E42">
        <w:rPr>
          <w:b/>
          <w:bCs/>
          <w:sz w:val="20"/>
          <w:szCs w:val="20"/>
        </w:rPr>
        <w:t xml:space="preserve">: </w:t>
      </w:r>
      <w:bookmarkStart w:id="201" w:name="_Hlk112101813"/>
      <w:r w:rsidRPr="00D25E42">
        <w:rPr>
          <w:b/>
          <w:bCs/>
          <w:sz w:val="20"/>
          <w:szCs w:val="20"/>
        </w:rPr>
        <w:t>Indikativni plan provedbe planiranih ulaganja i troškova na godišnjoj razini – luka Vukovar</w:t>
      </w:r>
      <w:bookmarkEnd w:id="199"/>
      <w:bookmarkEnd w:id="201"/>
      <w:r w:rsidR="007A502A" w:rsidRPr="00D25E42">
        <w:rPr>
          <w:rFonts w:ascii="Calibri" w:hAnsi="Calibri"/>
          <w:iCs/>
          <w:sz w:val="16"/>
          <w:szCs w:val="24"/>
        </w:rPr>
        <w:t>*</w:t>
      </w:r>
      <w:bookmarkEnd w:id="200"/>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28" w:type="dxa"/>
          <w:right w:w="28" w:type="dxa"/>
        </w:tblCellMar>
        <w:tblLook w:val="04A0" w:firstRow="1" w:lastRow="0" w:firstColumn="1" w:lastColumn="0" w:noHBand="0" w:noVBand="1"/>
      </w:tblPr>
      <w:tblGrid>
        <w:gridCol w:w="3682"/>
        <w:gridCol w:w="1463"/>
        <w:gridCol w:w="947"/>
        <w:gridCol w:w="946"/>
        <w:gridCol w:w="946"/>
        <w:gridCol w:w="946"/>
        <w:gridCol w:w="946"/>
        <w:gridCol w:w="946"/>
        <w:gridCol w:w="946"/>
        <w:gridCol w:w="946"/>
        <w:gridCol w:w="946"/>
        <w:gridCol w:w="900"/>
      </w:tblGrid>
      <w:tr w:rsidR="00D25E42" w:rsidRPr="00D25E42" w14:paraId="2191906E" w14:textId="77777777" w:rsidTr="003674D0">
        <w:trPr>
          <w:trHeight w:val="20"/>
        </w:trPr>
        <w:tc>
          <w:tcPr>
            <w:tcW w:w="1264" w:type="pct"/>
            <w:vMerge w:val="restart"/>
            <w:shd w:val="clear" w:color="auto" w:fill="ACB9CA"/>
            <w:vAlign w:val="center"/>
            <w:hideMark/>
          </w:tcPr>
          <w:p w14:paraId="57D16EE4" w14:textId="77777777" w:rsidR="0096454F" w:rsidRPr="00D25E42" w:rsidRDefault="0096454F" w:rsidP="008C5A97">
            <w:pPr>
              <w:spacing w:after="0" w:line="240" w:lineRule="auto"/>
              <w:jc w:val="center"/>
              <w:rPr>
                <w:rFonts w:cs="Times New Roman"/>
                <w:b/>
                <w:sz w:val="16"/>
              </w:rPr>
            </w:pPr>
            <w:r w:rsidRPr="00D25E42">
              <w:rPr>
                <w:rFonts w:cs="Times New Roman"/>
                <w:b/>
                <w:sz w:val="16"/>
              </w:rPr>
              <w:t>Planirani projekt/ investicija</w:t>
            </w:r>
          </w:p>
        </w:tc>
        <w:tc>
          <w:tcPr>
            <w:tcW w:w="501" w:type="pct"/>
            <w:vMerge w:val="restart"/>
            <w:shd w:val="clear" w:color="auto" w:fill="ACB9CA"/>
            <w:vAlign w:val="center"/>
            <w:hideMark/>
          </w:tcPr>
          <w:p w14:paraId="18981066" w14:textId="77777777" w:rsidR="0096454F" w:rsidRPr="00D25E42" w:rsidRDefault="0096454F" w:rsidP="008C5A97">
            <w:pPr>
              <w:spacing w:after="0" w:line="240" w:lineRule="auto"/>
              <w:jc w:val="center"/>
              <w:rPr>
                <w:rFonts w:eastAsia="Calibri" w:cs="Times New Roman"/>
                <w:b/>
                <w:sz w:val="16"/>
              </w:rPr>
            </w:pPr>
            <w:r w:rsidRPr="00D25E42">
              <w:rPr>
                <w:rFonts w:cs="Times New Roman"/>
                <w:b/>
                <w:sz w:val="16"/>
              </w:rPr>
              <w:t>Indikativno trajanje i razdoblje provedbe</w:t>
            </w:r>
          </w:p>
        </w:tc>
        <w:tc>
          <w:tcPr>
            <w:tcW w:w="3234" w:type="pct"/>
            <w:gridSpan w:val="10"/>
            <w:shd w:val="clear" w:color="auto" w:fill="ACB9CA"/>
            <w:vAlign w:val="center"/>
            <w:hideMark/>
          </w:tcPr>
          <w:p w14:paraId="1CB9DE4A" w14:textId="77777777" w:rsidR="0096454F" w:rsidRPr="00D25E42" w:rsidRDefault="0096454F" w:rsidP="008C5A97">
            <w:pPr>
              <w:spacing w:after="0" w:line="240" w:lineRule="auto"/>
              <w:jc w:val="center"/>
              <w:rPr>
                <w:rFonts w:eastAsia="Calibri" w:cs="Times New Roman"/>
                <w:b/>
                <w:sz w:val="16"/>
              </w:rPr>
            </w:pPr>
            <w:r w:rsidRPr="00D25E42">
              <w:rPr>
                <w:rFonts w:cs="Times New Roman"/>
                <w:b/>
                <w:sz w:val="16"/>
              </w:rPr>
              <w:t>Indikativni trošak na godišnjoj razini (u HRK bez PDV-a)</w:t>
            </w:r>
          </w:p>
        </w:tc>
      </w:tr>
      <w:tr w:rsidR="00D25E42" w:rsidRPr="00D25E42" w14:paraId="367272EF" w14:textId="77777777" w:rsidTr="003674D0">
        <w:trPr>
          <w:trHeight w:val="20"/>
        </w:trPr>
        <w:tc>
          <w:tcPr>
            <w:tcW w:w="1264" w:type="pct"/>
            <w:vMerge/>
            <w:vAlign w:val="center"/>
            <w:hideMark/>
          </w:tcPr>
          <w:p w14:paraId="685E93BD" w14:textId="77777777" w:rsidR="008D1B69" w:rsidRPr="00D25E42" w:rsidRDefault="008D1B69" w:rsidP="008D1B69">
            <w:pPr>
              <w:spacing w:after="0" w:line="240" w:lineRule="auto"/>
              <w:jc w:val="center"/>
              <w:rPr>
                <w:rFonts w:cs="Times New Roman"/>
                <w:b/>
                <w:sz w:val="16"/>
              </w:rPr>
            </w:pPr>
          </w:p>
        </w:tc>
        <w:tc>
          <w:tcPr>
            <w:tcW w:w="501" w:type="pct"/>
            <w:vMerge/>
            <w:vAlign w:val="center"/>
            <w:hideMark/>
          </w:tcPr>
          <w:p w14:paraId="0F56BA51" w14:textId="77777777" w:rsidR="008D1B69" w:rsidRPr="00D25E42" w:rsidRDefault="008D1B69" w:rsidP="008D1B69">
            <w:pPr>
              <w:spacing w:after="0" w:line="240" w:lineRule="auto"/>
              <w:jc w:val="center"/>
              <w:rPr>
                <w:rFonts w:cs="Times New Roman"/>
                <w:b/>
                <w:sz w:val="16"/>
              </w:rPr>
            </w:pPr>
          </w:p>
        </w:tc>
        <w:tc>
          <w:tcPr>
            <w:tcW w:w="325" w:type="pct"/>
            <w:shd w:val="clear" w:color="auto" w:fill="ACB9CA"/>
            <w:vAlign w:val="center"/>
          </w:tcPr>
          <w:p w14:paraId="0D36642F" w14:textId="4474064D" w:rsidR="008D1B69" w:rsidRPr="00D25E42" w:rsidRDefault="008D1B69" w:rsidP="008D1B69">
            <w:pPr>
              <w:spacing w:after="0" w:line="240" w:lineRule="auto"/>
              <w:jc w:val="center"/>
              <w:rPr>
                <w:rFonts w:eastAsia="Calibri" w:cs="Times New Roman"/>
                <w:b/>
                <w:sz w:val="16"/>
              </w:rPr>
            </w:pPr>
            <w:r w:rsidRPr="00D25E42">
              <w:rPr>
                <w:rFonts w:cs="Times New Roman"/>
                <w:b/>
                <w:sz w:val="16"/>
              </w:rPr>
              <w:t>2022.</w:t>
            </w:r>
          </w:p>
        </w:tc>
        <w:tc>
          <w:tcPr>
            <w:tcW w:w="325" w:type="pct"/>
            <w:shd w:val="clear" w:color="auto" w:fill="ACB9CA"/>
            <w:vAlign w:val="center"/>
          </w:tcPr>
          <w:p w14:paraId="7AAE1FBC" w14:textId="32228620" w:rsidR="008D1B69" w:rsidRPr="00D25E42" w:rsidRDefault="008D1B69" w:rsidP="008D1B69">
            <w:pPr>
              <w:spacing w:after="0" w:line="240" w:lineRule="auto"/>
              <w:jc w:val="center"/>
              <w:rPr>
                <w:rFonts w:eastAsia="Calibri" w:cs="Times New Roman"/>
                <w:b/>
                <w:sz w:val="16"/>
              </w:rPr>
            </w:pPr>
            <w:r w:rsidRPr="00D25E42">
              <w:rPr>
                <w:rFonts w:cs="Times New Roman"/>
                <w:b/>
                <w:sz w:val="16"/>
              </w:rPr>
              <w:t>2023.</w:t>
            </w:r>
          </w:p>
        </w:tc>
        <w:tc>
          <w:tcPr>
            <w:tcW w:w="325" w:type="pct"/>
            <w:shd w:val="clear" w:color="auto" w:fill="ACB9CA"/>
            <w:vAlign w:val="center"/>
          </w:tcPr>
          <w:p w14:paraId="05046623" w14:textId="71803E68" w:rsidR="008D1B69" w:rsidRPr="00D25E42" w:rsidRDefault="008D1B69" w:rsidP="008D1B69">
            <w:pPr>
              <w:spacing w:after="0" w:line="240" w:lineRule="auto"/>
              <w:jc w:val="center"/>
              <w:rPr>
                <w:rFonts w:eastAsia="Calibri" w:cs="Times New Roman"/>
                <w:b/>
                <w:sz w:val="16"/>
              </w:rPr>
            </w:pPr>
            <w:r w:rsidRPr="00D25E42">
              <w:rPr>
                <w:rFonts w:cs="Times New Roman"/>
                <w:b/>
                <w:sz w:val="16"/>
              </w:rPr>
              <w:t>2024.</w:t>
            </w:r>
          </w:p>
        </w:tc>
        <w:tc>
          <w:tcPr>
            <w:tcW w:w="325" w:type="pct"/>
            <w:shd w:val="clear" w:color="auto" w:fill="ACB9CA"/>
            <w:vAlign w:val="center"/>
          </w:tcPr>
          <w:p w14:paraId="14CF037E" w14:textId="5FE7123E" w:rsidR="008D1B69" w:rsidRPr="00D25E42" w:rsidRDefault="008D1B69" w:rsidP="008D1B69">
            <w:pPr>
              <w:spacing w:after="0" w:line="240" w:lineRule="auto"/>
              <w:jc w:val="center"/>
              <w:rPr>
                <w:rFonts w:eastAsia="Calibri" w:cs="Times New Roman"/>
                <w:b/>
                <w:sz w:val="16"/>
              </w:rPr>
            </w:pPr>
            <w:r w:rsidRPr="00D25E42">
              <w:rPr>
                <w:rFonts w:cs="Times New Roman"/>
                <w:b/>
                <w:sz w:val="16"/>
              </w:rPr>
              <w:t>2025.</w:t>
            </w:r>
          </w:p>
        </w:tc>
        <w:tc>
          <w:tcPr>
            <w:tcW w:w="325" w:type="pct"/>
            <w:shd w:val="clear" w:color="auto" w:fill="ACB9CA"/>
            <w:vAlign w:val="center"/>
          </w:tcPr>
          <w:p w14:paraId="64C5A3C8" w14:textId="3EB3B51B" w:rsidR="008D1B69" w:rsidRPr="00D25E42" w:rsidRDefault="008D1B69" w:rsidP="008D1B69">
            <w:pPr>
              <w:spacing w:after="0" w:line="240" w:lineRule="auto"/>
              <w:jc w:val="center"/>
              <w:rPr>
                <w:rFonts w:eastAsia="Calibri" w:cs="Times New Roman"/>
                <w:b/>
                <w:sz w:val="16"/>
              </w:rPr>
            </w:pPr>
            <w:r w:rsidRPr="00D25E42">
              <w:rPr>
                <w:rFonts w:cs="Times New Roman"/>
                <w:b/>
                <w:sz w:val="16"/>
              </w:rPr>
              <w:t>2026.</w:t>
            </w:r>
          </w:p>
        </w:tc>
        <w:tc>
          <w:tcPr>
            <w:tcW w:w="325" w:type="pct"/>
            <w:shd w:val="clear" w:color="auto" w:fill="ACB9CA"/>
            <w:vAlign w:val="center"/>
          </w:tcPr>
          <w:p w14:paraId="0D29138A" w14:textId="0F37ABD2" w:rsidR="008D1B69" w:rsidRPr="00D25E42" w:rsidRDefault="008D1B69" w:rsidP="008D1B69">
            <w:pPr>
              <w:spacing w:after="0" w:line="240" w:lineRule="auto"/>
              <w:jc w:val="center"/>
              <w:rPr>
                <w:rFonts w:eastAsia="Calibri" w:cs="Times New Roman"/>
                <w:b/>
                <w:sz w:val="16"/>
              </w:rPr>
            </w:pPr>
            <w:r w:rsidRPr="00D25E42">
              <w:rPr>
                <w:rFonts w:cs="Times New Roman"/>
                <w:b/>
                <w:sz w:val="16"/>
              </w:rPr>
              <w:t>2027.</w:t>
            </w:r>
          </w:p>
        </w:tc>
        <w:tc>
          <w:tcPr>
            <w:tcW w:w="325" w:type="pct"/>
            <w:shd w:val="clear" w:color="auto" w:fill="ACB9CA"/>
            <w:vAlign w:val="center"/>
          </w:tcPr>
          <w:p w14:paraId="7BDF4D7A" w14:textId="65C7570D" w:rsidR="008D1B69" w:rsidRPr="00D25E42" w:rsidRDefault="008D1B69" w:rsidP="008D1B69">
            <w:pPr>
              <w:spacing w:after="0" w:line="240" w:lineRule="auto"/>
              <w:jc w:val="center"/>
              <w:rPr>
                <w:rFonts w:eastAsia="Calibri" w:cs="Times New Roman"/>
                <w:b/>
                <w:sz w:val="16"/>
              </w:rPr>
            </w:pPr>
            <w:r w:rsidRPr="00D25E42">
              <w:rPr>
                <w:rFonts w:cs="Times New Roman"/>
                <w:b/>
                <w:sz w:val="16"/>
              </w:rPr>
              <w:t>2028.</w:t>
            </w:r>
          </w:p>
        </w:tc>
        <w:tc>
          <w:tcPr>
            <w:tcW w:w="325" w:type="pct"/>
            <w:shd w:val="clear" w:color="auto" w:fill="ACB9CA"/>
            <w:vAlign w:val="center"/>
          </w:tcPr>
          <w:p w14:paraId="40AC31F0" w14:textId="2B637DAB" w:rsidR="008D1B69" w:rsidRPr="00D25E42" w:rsidRDefault="008D1B69" w:rsidP="008D1B69">
            <w:pPr>
              <w:spacing w:after="0" w:line="240" w:lineRule="auto"/>
              <w:jc w:val="center"/>
              <w:rPr>
                <w:rFonts w:eastAsia="Calibri" w:cs="Times New Roman"/>
                <w:b/>
                <w:sz w:val="16"/>
              </w:rPr>
            </w:pPr>
            <w:r w:rsidRPr="00D25E42">
              <w:rPr>
                <w:rFonts w:cs="Times New Roman"/>
                <w:b/>
                <w:sz w:val="16"/>
              </w:rPr>
              <w:t>2029.</w:t>
            </w:r>
          </w:p>
        </w:tc>
        <w:tc>
          <w:tcPr>
            <w:tcW w:w="325" w:type="pct"/>
            <w:shd w:val="clear" w:color="auto" w:fill="ACB9CA"/>
            <w:vAlign w:val="center"/>
          </w:tcPr>
          <w:p w14:paraId="29049E54" w14:textId="22D8CAD6" w:rsidR="008D1B69" w:rsidRPr="00D25E42" w:rsidRDefault="008D1B69" w:rsidP="008D1B69">
            <w:pPr>
              <w:spacing w:after="0" w:line="240" w:lineRule="auto"/>
              <w:jc w:val="center"/>
              <w:rPr>
                <w:rFonts w:eastAsia="Calibri" w:cs="Times New Roman"/>
                <w:b/>
                <w:sz w:val="16"/>
              </w:rPr>
            </w:pPr>
            <w:r w:rsidRPr="00D25E42">
              <w:rPr>
                <w:rFonts w:cs="Times New Roman"/>
                <w:b/>
                <w:sz w:val="16"/>
              </w:rPr>
              <w:t>2030.</w:t>
            </w:r>
          </w:p>
        </w:tc>
        <w:tc>
          <w:tcPr>
            <w:tcW w:w="310" w:type="pct"/>
            <w:shd w:val="clear" w:color="auto" w:fill="ACB9CA"/>
            <w:vAlign w:val="center"/>
          </w:tcPr>
          <w:p w14:paraId="313AC3B3" w14:textId="71EA32AE" w:rsidR="008D1B69" w:rsidRPr="00D25E42" w:rsidRDefault="008D1B69" w:rsidP="008D1B69">
            <w:pPr>
              <w:spacing w:after="0" w:line="240" w:lineRule="auto"/>
              <w:jc w:val="center"/>
              <w:rPr>
                <w:rFonts w:eastAsia="Calibri" w:cs="Times New Roman"/>
                <w:b/>
                <w:sz w:val="16"/>
              </w:rPr>
            </w:pPr>
            <w:r w:rsidRPr="00D25E42">
              <w:rPr>
                <w:rFonts w:cs="Times New Roman"/>
                <w:b/>
                <w:sz w:val="16"/>
              </w:rPr>
              <w:t>2031.</w:t>
            </w:r>
          </w:p>
        </w:tc>
      </w:tr>
      <w:tr w:rsidR="00D25E42" w:rsidRPr="00D25E42" w14:paraId="29053845" w14:textId="77777777" w:rsidTr="00C26CDB">
        <w:trPr>
          <w:trHeight w:val="20"/>
        </w:trPr>
        <w:tc>
          <w:tcPr>
            <w:tcW w:w="1264" w:type="pct"/>
            <w:shd w:val="clear" w:color="auto" w:fill="auto"/>
            <w:vAlign w:val="center"/>
            <w:hideMark/>
          </w:tcPr>
          <w:p w14:paraId="5FB00A8C" w14:textId="77985D47" w:rsidR="000F3247" w:rsidRPr="00D25E42" w:rsidRDefault="000F3247" w:rsidP="000F3247">
            <w:pPr>
              <w:spacing w:after="0" w:line="240" w:lineRule="auto"/>
              <w:jc w:val="left"/>
              <w:rPr>
                <w:rFonts w:cs="Times New Roman"/>
                <w:iCs/>
                <w:sz w:val="16"/>
              </w:rPr>
            </w:pPr>
            <w:r w:rsidRPr="00D25E42">
              <w:rPr>
                <w:rFonts w:cs="Times New Roman"/>
                <w:iCs/>
                <w:sz w:val="16"/>
              </w:rPr>
              <w:t xml:space="preserve">Izgradnja vertikalne obale u luci Vukovar – AKT </w:t>
            </w:r>
            <w:r w:rsidR="00C0565C" w:rsidRPr="00D25E42">
              <w:rPr>
                <w:rFonts w:cs="Times New Roman"/>
                <w:iCs/>
                <w:sz w:val="16"/>
              </w:rPr>
              <w:t>K930005</w:t>
            </w:r>
          </w:p>
        </w:tc>
        <w:tc>
          <w:tcPr>
            <w:tcW w:w="501" w:type="pct"/>
            <w:shd w:val="clear" w:color="auto" w:fill="auto"/>
            <w:vAlign w:val="center"/>
            <w:hideMark/>
          </w:tcPr>
          <w:p w14:paraId="7F9180E3" w14:textId="77777777" w:rsidR="000F3247" w:rsidRPr="00D25E42" w:rsidRDefault="000F3247" w:rsidP="000F3247">
            <w:pPr>
              <w:spacing w:after="0" w:line="240" w:lineRule="auto"/>
              <w:jc w:val="center"/>
              <w:rPr>
                <w:rFonts w:cs="Times New Roman"/>
                <w:iCs/>
                <w:sz w:val="16"/>
              </w:rPr>
            </w:pPr>
            <w:r w:rsidRPr="00D25E42">
              <w:rPr>
                <w:rFonts w:cs="Times New Roman"/>
                <w:iCs/>
                <w:sz w:val="16"/>
              </w:rPr>
              <w:t>108 mjeseci</w:t>
            </w:r>
          </w:p>
          <w:p w14:paraId="0C0A711D" w14:textId="687EF930" w:rsidR="000F3247" w:rsidRPr="00D25E42" w:rsidRDefault="000F3247" w:rsidP="000F3247">
            <w:pPr>
              <w:spacing w:after="0" w:line="240" w:lineRule="auto"/>
              <w:jc w:val="center"/>
              <w:rPr>
                <w:rFonts w:eastAsia="Calibri" w:cs="Times New Roman"/>
                <w:iCs/>
                <w:sz w:val="16"/>
              </w:rPr>
            </w:pPr>
            <w:r w:rsidRPr="00D25E42">
              <w:rPr>
                <w:rFonts w:cs="Times New Roman"/>
                <w:iCs/>
                <w:sz w:val="16"/>
              </w:rPr>
              <w:t>(2022.-2030.)</w:t>
            </w:r>
          </w:p>
        </w:tc>
        <w:tc>
          <w:tcPr>
            <w:tcW w:w="325" w:type="pct"/>
            <w:shd w:val="clear" w:color="auto" w:fill="auto"/>
            <w:noWrap/>
            <w:vAlign w:val="center"/>
          </w:tcPr>
          <w:p w14:paraId="07A227B3" w14:textId="6A2A8E96" w:rsidR="000F3247" w:rsidRPr="00D25E42" w:rsidRDefault="000F3247" w:rsidP="000F3247">
            <w:pPr>
              <w:spacing w:after="0" w:line="240" w:lineRule="auto"/>
              <w:jc w:val="center"/>
              <w:rPr>
                <w:rFonts w:eastAsia="Calibri" w:cs="Times New Roman"/>
                <w:iCs/>
                <w:sz w:val="14"/>
              </w:rPr>
            </w:pPr>
            <w:r w:rsidRPr="00D25E42">
              <w:rPr>
                <w:rFonts w:cs="Times New Roman"/>
                <w:iCs/>
                <w:sz w:val="14"/>
              </w:rPr>
              <w:t>3.492.000</w:t>
            </w:r>
          </w:p>
        </w:tc>
        <w:tc>
          <w:tcPr>
            <w:tcW w:w="325" w:type="pct"/>
            <w:shd w:val="clear" w:color="auto" w:fill="auto"/>
            <w:noWrap/>
            <w:vAlign w:val="center"/>
          </w:tcPr>
          <w:p w14:paraId="72D9C069" w14:textId="7DACFCC3" w:rsidR="000F3247" w:rsidRPr="00D25E42" w:rsidRDefault="000F3247" w:rsidP="000F3247">
            <w:pPr>
              <w:spacing w:after="0" w:line="240" w:lineRule="auto"/>
              <w:jc w:val="center"/>
              <w:rPr>
                <w:rFonts w:eastAsia="Calibri" w:cs="Times New Roman"/>
                <w:iCs/>
                <w:sz w:val="14"/>
              </w:rPr>
            </w:pPr>
            <w:r w:rsidRPr="00D25E42">
              <w:rPr>
                <w:rFonts w:cs="Times New Roman"/>
                <w:iCs/>
                <w:sz w:val="14"/>
              </w:rPr>
              <w:t>10.034.200</w:t>
            </w:r>
          </w:p>
        </w:tc>
        <w:tc>
          <w:tcPr>
            <w:tcW w:w="325" w:type="pct"/>
            <w:shd w:val="clear" w:color="auto" w:fill="auto"/>
            <w:noWrap/>
            <w:vAlign w:val="center"/>
          </w:tcPr>
          <w:p w14:paraId="26B779CD" w14:textId="7069B0BC" w:rsidR="000F3247" w:rsidRPr="00D25E42" w:rsidRDefault="000F3247" w:rsidP="000F3247">
            <w:pPr>
              <w:spacing w:after="0" w:line="240" w:lineRule="auto"/>
              <w:jc w:val="center"/>
              <w:rPr>
                <w:rFonts w:eastAsia="Calibri" w:cs="Times New Roman"/>
                <w:iCs/>
                <w:sz w:val="14"/>
              </w:rPr>
            </w:pPr>
            <w:r w:rsidRPr="00D25E42">
              <w:rPr>
                <w:rFonts w:cs="Times New Roman"/>
                <w:iCs/>
                <w:sz w:val="14"/>
              </w:rPr>
              <w:t>471.500</w:t>
            </w:r>
          </w:p>
        </w:tc>
        <w:tc>
          <w:tcPr>
            <w:tcW w:w="325" w:type="pct"/>
            <w:shd w:val="clear" w:color="auto" w:fill="auto"/>
            <w:noWrap/>
            <w:vAlign w:val="center"/>
          </w:tcPr>
          <w:p w14:paraId="67C87879" w14:textId="21AE0BB8" w:rsidR="000F3247" w:rsidRPr="00D25E42" w:rsidRDefault="000F3247" w:rsidP="000F3247">
            <w:pPr>
              <w:spacing w:after="0" w:line="240" w:lineRule="auto"/>
              <w:jc w:val="center"/>
              <w:rPr>
                <w:rFonts w:cs="Times New Roman"/>
                <w:iCs/>
                <w:sz w:val="14"/>
              </w:rPr>
            </w:pPr>
            <w:r w:rsidRPr="00D25E42">
              <w:rPr>
                <w:rFonts w:cs="Times New Roman"/>
                <w:iCs/>
                <w:sz w:val="14"/>
              </w:rPr>
              <w:t>50.435.190</w:t>
            </w:r>
          </w:p>
        </w:tc>
        <w:tc>
          <w:tcPr>
            <w:tcW w:w="325" w:type="pct"/>
            <w:shd w:val="clear" w:color="auto" w:fill="auto"/>
            <w:noWrap/>
            <w:vAlign w:val="center"/>
          </w:tcPr>
          <w:p w14:paraId="10C2B358" w14:textId="1879A5BD" w:rsidR="000F3247" w:rsidRPr="00D25E42" w:rsidRDefault="000F3247" w:rsidP="000F3247">
            <w:pPr>
              <w:spacing w:after="0" w:line="240" w:lineRule="auto"/>
              <w:jc w:val="center"/>
              <w:rPr>
                <w:rFonts w:cs="Times New Roman"/>
                <w:iCs/>
                <w:sz w:val="14"/>
              </w:rPr>
            </w:pPr>
            <w:r w:rsidRPr="00D25E42">
              <w:rPr>
                <w:rFonts w:cs="Times New Roman"/>
                <w:iCs/>
                <w:sz w:val="14"/>
              </w:rPr>
              <w:t>49.630.200</w:t>
            </w:r>
          </w:p>
        </w:tc>
        <w:tc>
          <w:tcPr>
            <w:tcW w:w="325" w:type="pct"/>
            <w:shd w:val="clear" w:color="auto" w:fill="auto"/>
            <w:noWrap/>
            <w:vAlign w:val="center"/>
          </w:tcPr>
          <w:p w14:paraId="1866F456" w14:textId="0DD80693" w:rsidR="000F3247" w:rsidRPr="00D25E42" w:rsidRDefault="000F3247" w:rsidP="000F3247">
            <w:pPr>
              <w:spacing w:after="0" w:line="240" w:lineRule="auto"/>
              <w:jc w:val="center"/>
              <w:rPr>
                <w:rFonts w:cs="Times New Roman"/>
                <w:iCs/>
                <w:sz w:val="14"/>
              </w:rPr>
            </w:pPr>
            <w:r w:rsidRPr="00D25E42">
              <w:rPr>
                <w:rFonts w:cs="Times New Roman"/>
                <w:iCs/>
                <w:sz w:val="14"/>
              </w:rPr>
              <w:t>54.630.200</w:t>
            </w:r>
          </w:p>
        </w:tc>
        <w:tc>
          <w:tcPr>
            <w:tcW w:w="325" w:type="pct"/>
            <w:shd w:val="clear" w:color="auto" w:fill="auto"/>
            <w:noWrap/>
            <w:vAlign w:val="center"/>
          </w:tcPr>
          <w:p w14:paraId="40B85804" w14:textId="3380F0BF" w:rsidR="000F3247" w:rsidRPr="00D25E42" w:rsidRDefault="000F3247" w:rsidP="000F3247">
            <w:pPr>
              <w:spacing w:after="0" w:line="240" w:lineRule="auto"/>
              <w:jc w:val="center"/>
              <w:rPr>
                <w:rFonts w:cs="Times New Roman"/>
                <w:iCs/>
                <w:sz w:val="14"/>
              </w:rPr>
            </w:pPr>
            <w:r w:rsidRPr="00D25E42">
              <w:rPr>
                <w:rFonts w:cs="Times New Roman"/>
                <w:iCs/>
                <w:sz w:val="14"/>
              </w:rPr>
              <w:t>54.630.200</w:t>
            </w:r>
          </w:p>
        </w:tc>
        <w:tc>
          <w:tcPr>
            <w:tcW w:w="325" w:type="pct"/>
            <w:shd w:val="clear" w:color="auto" w:fill="auto"/>
            <w:noWrap/>
            <w:vAlign w:val="center"/>
          </w:tcPr>
          <w:p w14:paraId="7B1563F2" w14:textId="51B9F10E" w:rsidR="000F3247" w:rsidRPr="00D25E42" w:rsidRDefault="000F3247" w:rsidP="000F3247">
            <w:pPr>
              <w:spacing w:after="0" w:line="240" w:lineRule="auto"/>
              <w:jc w:val="center"/>
              <w:rPr>
                <w:rFonts w:cs="Times New Roman"/>
                <w:iCs/>
                <w:sz w:val="14"/>
              </w:rPr>
            </w:pPr>
            <w:r w:rsidRPr="00D25E42">
              <w:rPr>
                <w:rFonts w:cs="Times New Roman"/>
                <w:iCs/>
                <w:sz w:val="14"/>
              </w:rPr>
              <w:t>54.630.200</w:t>
            </w:r>
          </w:p>
        </w:tc>
        <w:tc>
          <w:tcPr>
            <w:tcW w:w="325" w:type="pct"/>
            <w:shd w:val="clear" w:color="auto" w:fill="auto"/>
            <w:noWrap/>
            <w:vAlign w:val="center"/>
          </w:tcPr>
          <w:p w14:paraId="7EA83A97" w14:textId="6561756F" w:rsidR="000F3247" w:rsidRPr="00D25E42" w:rsidRDefault="000F3247" w:rsidP="000F3247">
            <w:pPr>
              <w:spacing w:after="0" w:line="240" w:lineRule="auto"/>
              <w:jc w:val="center"/>
              <w:rPr>
                <w:rFonts w:cs="Times New Roman"/>
                <w:iCs/>
                <w:sz w:val="14"/>
              </w:rPr>
            </w:pPr>
            <w:r w:rsidRPr="00D25E42">
              <w:rPr>
                <w:rFonts w:cs="Times New Roman"/>
                <w:iCs/>
                <w:sz w:val="14"/>
              </w:rPr>
              <w:t>49.630.200</w:t>
            </w:r>
          </w:p>
        </w:tc>
        <w:tc>
          <w:tcPr>
            <w:tcW w:w="310" w:type="pct"/>
            <w:shd w:val="clear" w:color="auto" w:fill="auto"/>
            <w:noWrap/>
            <w:vAlign w:val="center"/>
            <w:hideMark/>
          </w:tcPr>
          <w:p w14:paraId="16DCA07A" w14:textId="77777777" w:rsidR="000F3247" w:rsidRPr="00D25E42" w:rsidRDefault="000F3247" w:rsidP="000F3247">
            <w:pPr>
              <w:spacing w:after="0" w:line="240" w:lineRule="auto"/>
              <w:jc w:val="center"/>
              <w:rPr>
                <w:rFonts w:cs="Times New Roman"/>
                <w:iCs/>
                <w:sz w:val="14"/>
              </w:rPr>
            </w:pPr>
          </w:p>
        </w:tc>
      </w:tr>
      <w:tr w:rsidR="00D25E42" w:rsidRPr="00D25E42" w14:paraId="3D78C3A9" w14:textId="77777777" w:rsidTr="00813C89">
        <w:trPr>
          <w:trHeight w:val="20"/>
        </w:trPr>
        <w:tc>
          <w:tcPr>
            <w:tcW w:w="1264" w:type="pct"/>
            <w:shd w:val="clear" w:color="auto" w:fill="auto"/>
            <w:vAlign w:val="center"/>
            <w:hideMark/>
          </w:tcPr>
          <w:p w14:paraId="484C81A3" w14:textId="77777777" w:rsidR="000F3247" w:rsidRPr="00D25E42" w:rsidRDefault="000F3247" w:rsidP="000F3247">
            <w:pPr>
              <w:spacing w:after="0" w:line="240" w:lineRule="auto"/>
              <w:jc w:val="left"/>
              <w:rPr>
                <w:rFonts w:cs="Times New Roman"/>
                <w:iCs/>
                <w:sz w:val="16"/>
              </w:rPr>
            </w:pPr>
            <w:r w:rsidRPr="00D25E42">
              <w:rPr>
                <w:rFonts w:cs="Times New Roman"/>
                <w:iCs/>
                <w:sz w:val="16"/>
              </w:rPr>
              <w:t>Izgradnja terminala za zbrinjavanje otpada s plovila</w:t>
            </w:r>
          </w:p>
        </w:tc>
        <w:tc>
          <w:tcPr>
            <w:tcW w:w="501" w:type="pct"/>
            <w:shd w:val="clear" w:color="auto" w:fill="auto"/>
            <w:vAlign w:val="center"/>
            <w:hideMark/>
          </w:tcPr>
          <w:p w14:paraId="3A162A80" w14:textId="77777777" w:rsidR="000F3247" w:rsidRPr="00D25E42" w:rsidRDefault="000F3247" w:rsidP="000F3247">
            <w:pPr>
              <w:spacing w:after="0" w:line="240" w:lineRule="auto"/>
              <w:jc w:val="center"/>
              <w:rPr>
                <w:rFonts w:cs="Times New Roman"/>
                <w:iCs/>
                <w:sz w:val="16"/>
              </w:rPr>
            </w:pPr>
            <w:r w:rsidRPr="00D25E42">
              <w:rPr>
                <w:rFonts w:cs="Times New Roman"/>
                <w:iCs/>
                <w:sz w:val="16"/>
              </w:rPr>
              <w:t>48 mjeseci</w:t>
            </w:r>
          </w:p>
          <w:p w14:paraId="7F6933A2" w14:textId="2F250E44" w:rsidR="000F3247" w:rsidRPr="00D25E42" w:rsidRDefault="000F3247" w:rsidP="000F3247">
            <w:pPr>
              <w:spacing w:after="0" w:line="240" w:lineRule="auto"/>
              <w:jc w:val="center"/>
              <w:rPr>
                <w:rFonts w:eastAsia="Calibri" w:cs="Times New Roman"/>
                <w:iCs/>
                <w:sz w:val="16"/>
              </w:rPr>
            </w:pPr>
            <w:r w:rsidRPr="00D25E42">
              <w:rPr>
                <w:rFonts w:cs="Times New Roman"/>
                <w:iCs/>
                <w:sz w:val="16"/>
              </w:rPr>
              <w:t>(2023.-2026.)</w:t>
            </w:r>
          </w:p>
        </w:tc>
        <w:tc>
          <w:tcPr>
            <w:tcW w:w="325" w:type="pct"/>
            <w:shd w:val="clear" w:color="auto" w:fill="auto"/>
            <w:noWrap/>
            <w:vAlign w:val="center"/>
            <w:hideMark/>
          </w:tcPr>
          <w:p w14:paraId="01EEC478" w14:textId="77777777" w:rsidR="000F3247" w:rsidRPr="00D25E42" w:rsidRDefault="000F3247" w:rsidP="000F3247">
            <w:pPr>
              <w:spacing w:after="0" w:line="240" w:lineRule="auto"/>
              <w:jc w:val="center"/>
              <w:rPr>
                <w:rFonts w:cs="Times New Roman"/>
                <w:iCs/>
                <w:sz w:val="14"/>
              </w:rPr>
            </w:pPr>
          </w:p>
        </w:tc>
        <w:tc>
          <w:tcPr>
            <w:tcW w:w="325" w:type="pct"/>
            <w:shd w:val="clear" w:color="auto" w:fill="auto"/>
            <w:noWrap/>
            <w:vAlign w:val="center"/>
            <w:hideMark/>
          </w:tcPr>
          <w:p w14:paraId="3FF3D163" w14:textId="77777777" w:rsidR="000F3247" w:rsidRPr="00D25E42" w:rsidRDefault="000F3247" w:rsidP="000F3247">
            <w:pPr>
              <w:spacing w:after="0" w:line="240" w:lineRule="auto"/>
              <w:jc w:val="center"/>
              <w:rPr>
                <w:rFonts w:cs="Times New Roman"/>
                <w:iCs/>
                <w:sz w:val="14"/>
              </w:rPr>
            </w:pPr>
            <w:r w:rsidRPr="00D25E42">
              <w:rPr>
                <w:rFonts w:cs="Times New Roman"/>
                <w:iCs/>
                <w:sz w:val="14"/>
              </w:rPr>
              <w:t>15.000.000</w:t>
            </w:r>
          </w:p>
        </w:tc>
        <w:tc>
          <w:tcPr>
            <w:tcW w:w="325" w:type="pct"/>
            <w:shd w:val="clear" w:color="auto" w:fill="auto"/>
            <w:noWrap/>
            <w:vAlign w:val="center"/>
            <w:hideMark/>
          </w:tcPr>
          <w:p w14:paraId="07B499BD" w14:textId="77777777" w:rsidR="000F3247" w:rsidRPr="00D25E42" w:rsidRDefault="000F3247" w:rsidP="000F3247">
            <w:pPr>
              <w:spacing w:after="0" w:line="240" w:lineRule="auto"/>
              <w:jc w:val="center"/>
              <w:rPr>
                <w:rFonts w:cs="Times New Roman"/>
                <w:iCs/>
                <w:sz w:val="14"/>
              </w:rPr>
            </w:pPr>
            <w:r w:rsidRPr="00D25E42">
              <w:rPr>
                <w:rFonts w:cs="Times New Roman"/>
                <w:iCs/>
                <w:sz w:val="14"/>
              </w:rPr>
              <w:t>20.000.000</w:t>
            </w:r>
          </w:p>
        </w:tc>
        <w:tc>
          <w:tcPr>
            <w:tcW w:w="325" w:type="pct"/>
            <w:shd w:val="clear" w:color="auto" w:fill="auto"/>
            <w:noWrap/>
            <w:vAlign w:val="center"/>
            <w:hideMark/>
          </w:tcPr>
          <w:p w14:paraId="367A98D0" w14:textId="77777777" w:rsidR="000F3247" w:rsidRPr="00D25E42" w:rsidRDefault="000F3247" w:rsidP="000F3247">
            <w:pPr>
              <w:spacing w:after="0" w:line="240" w:lineRule="auto"/>
              <w:jc w:val="center"/>
              <w:rPr>
                <w:rFonts w:eastAsia="Calibri" w:cs="Times New Roman"/>
                <w:iCs/>
                <w:sz w:val="14"/>
              </w:rPr>
            </w:pPr>
            <w:r w:rsidRPr="00D25E42">
              <w:rPr>
                <w:rFonts w:cs="Times New Roman"/>
                <w:iCs/>
                <w:sz w:val="14"/>
              </w:rPr>
              <w:t>30.000.000</w:t>
            </w:r>
          </w:p>
        </w:tc>
        <w:tc>
          <w:tcPr>
            <w:tcW w:w="325" w:type="pct"/>
            <w:shd w:val="clear" w:color="auto" w:fill="auto"/>
            <w:noWrap/>
            <w:vAlign w:val="center"/>
            <w:hideMark/>
          </w:tcPr>
          <w:p w14:paraId="18454366" w14:textId="77777777" w:rsidR="000F3247" w:rsidRPr="00D25E42" w:rsidRDefault="000F3247" w:rsidP="000F3247">
            <w:pPr>
              <w:spacing w:after="0" w:line="240" w:lineRule="auto"/>
              <w:jc w:val="center"/>
              <w:rPr>
                <w:rFonts w:eastAsia="Calibri" w:cs="Times New Roman"/>
                <w:iCs/>
                <w:sz w:val="14"/>
              </w:rPr>
            </w:pPr>
            <w:r w:rsidRPr="00D25E42">
              <w:rPr>
                <w:rFonts w:cs="Times New Roman"/>
                <w:iCs/>
                <w:sz w:val="14"/>
              </w:rPr>
              <w:t>70.000.000</w:t>
            </w:r>
          </w:p>
        </w:tc>
        <w:tc>
          <w:tcPr>
            <w:tcW w:w="325" w:type="pct"/>
            <w:shd w:val="clear" w:color="auto" w:fill="auto"/>
            <w:noWrap/>
            <w:vAlign w:val="center"/>
          </w:tcPr>
          <w:p w14:paraId="34375FBF" w14:textId="77777777" w:rsidR="000F3247" w:rsidRPr="00D25E42" w:rsidRDefault="000F3247" w:rsidP="000F3247">
            <w:pPr>
              <w:spacing w:after="0" w:line="240" w:lineRule="auto"/>
              <w:jc w:val="center"/>
              <w:rPr>
                <w:rFonts w:eastAsia="Calibri" w:cs="Times New Roman"/>
                <w:iCs/>
                <w:sz w:val="14"/>
              </w:rPr>
            </w:pPr>
          </w:p>
        </w:tc>
        <w:tc>
          <w:tcPr>
            <w:tcW w:w="325" w:type="pct"/>
            <w:shd w:val="clear" w:color="auto" w:fill="auto"/>
            <w:noWrap/>
            <w:vAlign w:val="center"/>
          </w:tcPr>
          <w:p w14:paraId="4B60E4FF" w14:textId="77777777" w:rsidR="000F3247" w:rsidRPr="00D25E42" w:rsidRDefault="000F3247" w:rsidP="000F3247">
            <w:pPr>
              <w:spacing w:after="0" w:line="240" w:lineRule="auto"/>
              <w:jc w:val="center"/>
              <w:rPr>
                <w:rFonts w:eastAsia="Calibri" w:cs="Times New Roman"/>
                <w:iCs/>
                <w:sz w:val="14"/>
              </w:rPr>
            </w:pPr>
          </w:p>
        </w:tc>
        <w:tc>
          <w:tcPr>
            <w:tcW w:w="325" w:type="pct"/>
            <w:shd w:val="clear" w:color="auto" w:fill="auto"/>
            <w:noWrap/>
            <w:vAlign w:val="center"/>
          </w:tcPr>
          <w:p w14:paraId="5F3DF6D5" w14:textId="77777777" w:rsidR="000F3247" w:rsidRPr="00D25E42" w:rsidRDefault="000F3247" w:rsidP="000F3247">
            <w:pPr>
              <w:spacing w:after="0" w:line="240" w:lineRule="auto"/>
              <w:jc w:val="center"/>
              <w:rPr>
                <w:rFonts w:eastAsia="Calibri" w:cs="Times New Roman"/>
                <w:iCs/>
                <w:sz w:val="14"/>
              </w:rPr>
            </w:pPr>
          </w:p>
        </w:tc>
        <w:tc>
          <w:tcPr>
            <w:tcW w:w="325" w:type="pct"/>
            <w:shd w:val="clear" w:color="auto" w:fill="auto"/>
            <w:noWrap/>
            <w:vAlign w:val="center"/>
          </w:tcPr>
          <w:p w14:paraId="67332E4E" w14:textId="77777777" w:rsidR="000F3247" w:rsidRPr="00D25E42" w:rsidRDefault="000F3247" w:rsidP="000F3247">
            <w:pPr>
              <w:spacing w:after="0" w:line="240" w:lineRule="auto"/>
              <w:jc w:val="center"/>
              <w:rPr>
                <w:rFonts w:eastAsia="Calibri" w:cs="Times New Roman"/>
                <w:iCs/>
                <w:sz w:val="14"/>
              </w:rPr>
            </w:pPr>
          </w:p>
        </w:tc>
        <w:tc>
          <w:tcPr>
            <w:tcW w:w="310" w:type="pct"/>
            <w:shd w:val="clear" w:color="auto" w:fill="auto"/>
            <w:noWrap/>
            <w:vAlign w:val="center"/>
            <w:hideMark/>
          </w:tcPr>
          <w:p w14:paraId="318459E0" w14:textId="77777777" w:rsidR="000F3247" w:rsidRPr="00D25E42" w:rsidRDefault="000F3247" w:rsidP="000F3247">
            <w:pPr>
              <w:spacing w:after="0" w:line="240" w:lineRule="auto"/>
              <w:jc w:val="center"/>
              <w:rPr>
                <w:rFonts w:cs="Times New Roman"/>
                <w:iCs/>
                <w:sz w:val="14"/>
              </w:rPr>
            </w:pPr>
          </w:p>
        </w:tc>
      </w:tr>
      <w:tr w:rsidR="00D25E42" w:rsidRPr="00D25E42" w14:paraId="09280E7E" w14:textId="77777777" w:rsidTr="00813C89">
        <w:trPr>
          <w:trHeight w:val="20"/>
        </w:trPr>
        <w:tc>
          <w:tcPr>
            <w:tcW w:w="1264" w:type="pct"/>
            <w:shd w:val="clear" w:color="auto" w:fill="auto"/>
            <w:vAlign w:val="center"/>
            <w:hideMark/>
          </w:tcPr>
          <w:p w14:paraId="5CF709B4" w14:textId="43AE2EF7" w:rsidR="000F3247" w:rsidRPr="00D25E42" w:rsidRDefault="000F3247" w:rsidP="000F3247">
            <w:pPr>
              <w:spacing w:after="0" w:line="240" w:lineRule="auto"/>
              <w:jc w:val="left"/>
              <w:rPr>
                <w:rFonts w:cs="Times New Roman"/>
                <w:iCs/>
                <w:sz w:val="16"/>
              </w:rPr>
            </w:pPr>
            <w:r w:rsidRPr="00D25E42">
              <w:rPr>
                <w:rFonts w:cs="Times New Roman"/>
                <w:iCs/>
                <w:sz w:val="16"/>
              </w:rPr>
              <w:t>Izgradnja putničkog pristaništa Vučedol</w:t>
            </w:r>
            <w:r w:rsidR="00FB52C4" w:rsidRPr="00D25E42">
              <w:rPr>
                <w:rFonts w:cs="Times New Roman"/>
                <w:iCs/>
                <w:sz w:val="16"/>
              </w:rPr>
              <w:t xml:space="preserve"> – AKT </w:t>
            </w:r>
            <w:r w:rsidR="002A7CE5" w:rsidRPr="00D25E42">
              <w:rPr>
                <w:rFonts w:cs="Times New Roman"/>
                <w:iCs/>
                <w:sz w:val="16"/>
              </w:rPr>
              <w:t>A93</w:t>
            </w:r>
            <w:r w:rsidR="008A3AE6" w:rsidRPr="00D25E42">
              <w:rPr>
                <w:rFonts w:cs="Times New Roman"/>
                <w:iCs/>
                <w:sz w:val="16"/>
              </w:rPr>
              <w:t>0002</w:t>
            </w:r>
          </w:p>
        </w:tc>
        <w:tc>
          <w:tcPr>
            <w:tcW w:w="501" w:type="pct"/>
            <w:shd w:val="clear" w:color="auto" w:fill="auto"/>
            <w:vAlign w:val="center"/>
            <w:hideMark/>
          </w:tcPr>
          <w:p w14:paraId="0C3C1A08" w14:textId="77777777" w:rsidR="000F3247" w:rsidRPr="00D25E42" w:rsidRDefault="000F3247" w:rsidP="000F3247">
            <w:pPr>
              <w:spacing w:after="0" w:line="240" w:lineRule="auto"/>
              <w:jc w:val="center"/>
              <w:rPr>
                <w:rFonts w:cs="Times New Roman"/>
                <w:iCs/>
                <w:sz w:val="16"/>
              </w:rPr>
            </w:pPr>
            <w:r w:rsidRPr="00D25E42">
              <w:rPr>
                <w:rFonts w:cs="Times New Roman"/>
                <w:iCs/>
                <w:sz w:val="16"/>
              </w:rPr>
              <w:t>36 mjeseci</w:t>
            </w:r>
          </w:p>
          <w:p w14:paraId="78BF5E00" w14:textId="2B905287" w:rsidR="000F3247" w:rsidRPr="00D25E42" w:rsidRDefault="000F3247" w:rsidP="000F3247">
            <w:pPr>
              <w:spacing w:after="0" w:line="240" w:lineRule="auto"/>
              <w:jc w:val="center"/>
              <w:rPr>
                <w:rFonts w:eastAsia="Calibri" w:cs="Times New Roman"/>
                <w:iCs/>
                <w:sz w:val="16"/>
              </w:rPr>
            </w:pPr>
            <w:r w:rsidRPr="00D25E42">
              <w:rPr>
                <w:rFonts w:cs="Times New Roman"/>
                <w:iCs/>
                <w:sz w:val="16"/>
              </w:rPr>
              <w:t>(2022.-2024.)</w:t>
            </w:r>
          </w:p>
        </w:tc>
        <w:tc>
          <w:tcPr>
            <w:tcW w:w="325" w:type="pct"/>
            <w:shd w:val="clear" w:color="auto" w:fill="auto"/>
            <w:noWrap/>
            <w:vAlign w:val="center"/>
            <w:hideMark/>
          </w:tcPr>
          <w:p w14:paraId="60860F93" w14:textId="77777777" w:rsidR="000F3247" w:rsidRPr="00D25E42" w:rsidRDefault="000F3247" w:rsidP="000F3247">
            <w:pPr>
              <w:spacing w:after="0" w:line="240" w:lineRule="auto"/>
              <w:jc w:val="center"/>
              <w:rPr>
                <w:rFonts w:cs="Times New Roman"/>
                <w:iCs/>
                <w:sz w:val="14"/>
              </w:rPr>
            </w:pPr>
            <w:r w:rsidRPr="00D25E42">
              <w:rPr>
                <w:rFonts w:cs="Times New Roman"/>
                <w:iCs/>
                <w:sz w:val="14"/>
              </w:rPr>
              <w:t>375.000</w:t>
            </w:r>
          </w:p>
        </w:tc>
        <w:tc>
          <w:tcPr>
            <w:tcW w:w="325" w:type="pct"/>
            <w:shd w:val="clear" w:color="auto" w:fill="auto"/>
            <w:noWrap/>
            <w:vAlign w:val="center"/>
            <w:hideMark/>
          </w:tcPr>
          <w:p w14:paraId="121051B2" w14:textId="77777777" w:rsidR="000F3247" w:rsidRPr="00D25E42" w:rsidRDefault="000F3247" w:rsidP="000F3247">
            <w:pPr>
              <w:spacing w:after="0" w:line="240" w:lineRule="auto"/>
              <w:jc w:val="center"/>
              <w:rPr>
                <w:rFonts w:eastAsia="Calibri" w:cs="Times New Roman"/>
                <w:iCs/>
                <w:sz w:val="14"/>
              </w:rPr>
            </w:pPr>
            <w:r w:rsidRPr="00D25E42">
              <w:rPr>
                <w:rFonts w:cs="Times New Roman"/>
                <w:iCs/>
                <w:sz w:val="14"/>
              </w:rPr>
              <w:t>900.000</w:t>
            </w:r>
          </w:p>
        </w:tc>
        <w:tc>
          <w:tcPr>
            <w:tcW w:w="325" w:type="pct"/>
            <w:shd w:val="clear" w:color="auto" w:fill="auto"/>
            <w:noWrap/>
            <w:vAlign w:val="center"/>
            <w:hideMark/>
          </w:tcPr>
          <w:p w14:paraId="171AE498" w14:textId="77777777" w:rsidR="000F3247" w:rsidRPr="00D25E42" w:rsidRDefault="000F3247" w:rsidP="000F3247">
            <w:pPr>
              <w:spacing w:after="0" w:line="240" w:lineRule="auto"/>
              <w:jc w:val="center"/>
              <w:rPr>
                <w:rFonts w:cs="Times New Roman"/>
                <w:iCs/>
                <w:sz w:val="14"/>
              </w:rPr>
            </w:pPr>
            <w:r w:rsidRPr="00D25E42">
              <w:rPr>
                <w:rFonts w:cs="Times New Roman"/>
                <w:iCs/>
                <w:sz w:val="14"/>
              </w:rPr>
              <w:t>1.225.000</w:t>
            </w:r>
          </w:p>
        </w:tc>
        <w:tc>
          <w:tcPr>
            <w:tcW w:w="325" w:type="pct"/>
            <w:shd w:val="clear" w:color="auto" w:fill="auto"/>
            <w:noWrap/>
            <w:vAlign w:val="center"/>
            <w:hideMark/>
          </w:tcPr>
          <w:p w14:paraId="7DC06744" w14:textId="77777777" w:rsidR="000F3247" w:rsidRPr="00D25E42" w:rsidRDefault="000F3247" w:rsidP="000F3247">
            <w:pPr>
              <w:spacing w:after="0" w:line="240" w:lineRule="auto"/>
              <w:jc w:val="center"/>
              <w:rPr>
                <w:rFonts w:cs="Times New Roman"/>
                <w:iCs/>
                <w:sz w:val="14"/>
              </w:rPr>
            </w:pPr>
          </w:p>
        </w:tc>
        <w:tc>
          <w:tcPr>
            <w:tcW w:w="325" w:type="pct"/>
            <w:shd w:val="clear" w:color="auto" w:fill="auto"/>
            <w:noWrap/>
            <w:vAlign w:val="center"/>
            <w:hideMark/>
          </w:tcPr>
          <w:p w14:paraId="5946A9EA" w14:textId="77777777" w:rsidR="000F3247" w:rsidRPr="00D25E42" w:rsidRDefault="000F3247" w:rsidP="000F3247">
            <w:pPr>
              <w:spacing w:after="0" w:line="240" w:lineRule="auto"/>
              <w:jc w:val="center"/>
              <w:rPr>
                <w:rFonts w:cs="Times New Roman"/>
                <w:iCs/>
                <w:sz w:val="14"/>
              </w:rPr>
            </w:pPr>
          </w:p>
        </w:tc>
        <w:tc>
          <w:tcPr>
            <w:tcW w:w="325" w:type="pct"/>
            <w:shd w:val="clear" w:color="auto" w:fill="auto"/>
            <w:noWrap/>
            <w:vAlign w:val="center"/>
            <w:hideMark/>
          </w:tcPr>
          <w:p w14:paraId="06F16CEC" w14:textId="77777777" w:rsidR="000F3247" w:rsidRPr="00D25E42" w:rsidRDefault="000F3247" w:rsidP="000F3247">
            <w:pPr>
              <w:spacing w:after="0" w:line="240" w:lineRule="auto"/>
              <w:jc w:val="center"/>
              <w:rPr>
                <w:rFonts w:cs="Times New Roman"/>
                <w:iCs/>
                <w:sz w:val="14"/>
              </w:rPr>
            </w:pPr>
          </w:p>
        </w:tc>
        <w:tc>
          <w:tcPr>
            <w:tcW w:w="325" w:type="pct"/>
            <w:shd w:val="clear" w:color="auto" w:fill="auto"/>
            <w:noWrap/>
            <w:vAlign w:val="center"/>
            <w:hideMark/>
          </w:tcPr>
          <w:p w14:paraId="76EC5753" w14:textId="77777777" w:rsidR="000F3247" w:rsidRPr="00D25E42" w:rsidRDefault="000F3247" w:rsidP="000F3247">
            <w:pPr>
              <w:spacing w:after="0" w:line="240" w:lineRule="auto"/>
              <w:jc w:val="center"/>
              <w:rPr>
                <w:rFonts w:cs="Times New Roman"/>
                <w:iCs/>
                <w:sz w:val="14"/>
              </w:rPr>
            </w:pPr>
          </w:p>
        </w:tc>
        <w:tc>
          <w:tcPr>
            <w:tcW w:w="325" w:type="pct"/>
            <w:shd w:val="clear" w:color="auto" w:fill="auto"/>
            <w:noWrap/>
            <w:vAlign w:val="center"/>
            <w:hideMark/>
          </w:tcPr>
          <w:p w14:paraId="63DEF0D4" w14:textId="77777777" w:rsidR="000F3247" w:rsidRPr="00D25E42" w:rsidRDefault="000F3247" w:rsidP="000F3247">
            <w:pPr>
              <w:spacing w:after="0" w:line="240" w:lineRule="auto"/>
              <w:jc w:val="center"/>
              <w:rPr>
                <w:rFonts w:cs="Times New Roman"/>
                <w:iCs/>
                <w:sz w:val="14"/>
              </w:rPr>
            </w:pPr>
          </w:p>
        </w:tc>
        <w:tc>
          <w:tcPr>
            <w:tcW w:w="325" w:type="pct"/>
            <w:shd w:val="clear" w:color="auto" w:fill="auto"/>
            <w:noWrap/>
            <w:vAlign w:val="center"/>
            <w:hideMark/>
          </w:tcPr>
          <w:p w14:paraId="7AC9E195" w14:textId="77777777" w:rsidR="000F3247" w:rsidRPr="00D25E42" w:rsidRDefault="000F3247" w:rsidP="000F3247">
            <w:pPr>
              <w:spacing w:after="0" w:line="240" w:lineRule="auto"/>
              <w:jc w:val="center"/>
              <w:rPr>
                <w:rFonts w:cs="Times New Roman"/>
                <w:iCs/>
                <w:sz w:val="14"/>
              </w:rPr>
            </w:pPr>
          </w:p>
        </w:tc>
        <w:tc>
          <w:tcPr>
            <w:tcW w:w="310" w:type="pct"/>
            <w:shd w:val="clear" w:color="auto" w:fill="auto"/>
            <w:noWrap/>
            <w:vAlign w:val="center"/>
            <w:hideMark/>
          </w:tcPr>
          <w:p w14:paraId="2DE018E7" w14:textId="77777777" w:rsidR="000F3247" w:rsidRPr="00D25E42" w:rsidRDefault="000F3247" w:rsidP="000F3247">
            <w:pPr>
              <w:spacing w:after="0" w:line="240" w:lineRule="auto"/>
              <w:jc w:val="center"/>
              <w:rPr>
                <w:rFonts w:cs="Times New Roman"/>
                <w:iCs/>
                <w:sz w:val="14"/>
              </w:rPr>
            </w:pPr>
          </w:p>
        </w:tc>
      </w:tr>
      <w:tr w:rsidR="00D25E42" w:rsidRPr="00D25E42" w14:paraId="3C685F3A" w14:textId="77777777" w:rsidTr="00813C89">
        <w:trPr>
          <w:trHeight w:val="20"/>
        </w:trPr>
        <w:tc>
          <w:tcPr>
            <w:tcW w:w="1264" w:type="pct"/>
            <w:shd w:val="clear" w:color="auto" w:fill="auto"/>
            <w:vAlign w:val="center"/>
            <w:hideMark/>
          </w:tcPr>
          <w:p w14:paraId="60C0B091" w14:textId="3A3F19CC" w:rsidR="000F3247" w:rsidRPr="00D25E42" w:rsidRDefault="000F3247" w:rsidP="000F3247">
            <w:pPr>
              <w:spacing w:after="0" w:line="240" w:lineRule="auto"/>
              <w:jc w:val="left"/>
              <w:rPr>
                <w:rFonts w:cs="Times New Roman"/>
                <w:iCs/>
                <w:sz w:val="16"/>
              </w:rPr>
            </w:pPr>
            <w:r w:rsidRPr="00D25E42">
              <w:rPr>
                <w:rFonts w:cs="Times New Roman"/>
                <w:iCs/>
                <w:sz w:val="16"/>
              </w:rPr>
              <w:t>Proširenje pristaništa za putničke brodove u Vukovaru</w:t>
            </w:r>
            <w:r w:rsidR="008A3AE6" w:rsidRPr="00D25E42">
              <w:rPr>
                <w:rFonts w:cs="Times New Roman"/>
                <w:iCs/>
                <w:sz w:val="16"/>
              </w:rPr>
              <w:t xml:space="preserve"> – AKT A930002</w:t>
            </w:r>
          </w:p>
        </w:tc>
        <w:tc>
          <w:tcPr>
            <w:tcW w:w="501" w:type="pct"/>
            <w:shd w:val="clear" w:color="auto" w:fill="auto"/>
            <w:vAlign w:val="center"/>
            <w:hideMark/>
          </w:tcPr>
          <w:p w14:paraId="5B429EBD" w14:textId="77777777" w:rsidR="000F3247" w:rsidRPr="00D25E42" w:rsidRDefault="000F3247" w:rsidP="000F3247">
            <w:pPr>
              <w:spacing w:after="0" w:line="240" w:lineRule="auto"/>
              <w:jc w:val="center"/>
              <w:rPr>
                <w:rFonts w:cs="Times New Roman"/>
                <w:iCs/>
                <w:sz w:val="16"/>
              </w:rPr>
            </w:pPr>
            <w:r w:rsidRPr="00D25E42">
              <w:rPr>
                <w:rFonts w:cs="Times New Roman"/>
                <w:iCs/>
                <w:sz w:val="16"/>
              </w:rPr>
              <w:t>60 mjeseci</w:t>
            </w:r>
          </w:p>
          <w:p w14:paraId="25D0A05D" w14:textId="4DE384C7" w:rsidR="000F3247" w:rsidRPr="00D25E42" w:rsidRDefault="000F3247" w:rsidP="000F3247">
            <w:pPr>
              <w:spacing w:after="0" w:line="240" w:lineRule="auto"/>
              <w:jc w:val="center"/>
              <w:rPr>
                <w:rFonts w:eastAsia="Calibri" w:cs="Times New Roman"/>
                <w:iCs/>
                <w:sz w:val="16"/>
              </w:rPr>
            </w:pPr>
            <w:r w:rsidRPr="00D25E42">
              <w:rPr>
                <w:rFonts w:cs="Times New Roman"/>
                <w:iCs/>
                <w:sz w:val="16"/>
              </w:rPr>
              <w:t>(2022.-2023.; 2027.-2029.)</w:t>
            </w:r>
          </w:p>
        </w:tc>
        <w:tc>
          <w:tcPr>
            <w:tcW w:w="325" w:type="pct"/>
            <w:shd w:val="clear" w:color="auto" w:fill="auto"/>
            <w:noWrap/>
            <w:vAlign w:val="center"/>
            <w:hideMark/>
          </w:tcPr>
          <w:p w14:paraId="4FA4D23F" w14:textId="77777777" w:rsidR="000F3247" w:rsidRPr="00D25E42" w:rsidRDefault="000F3247" w:rsidP="000F3247">
            <w:pPr>
              <w:spacing w:after="0" w:line="240" w:lineRule="auto"/>
              <w:jc w:val="center"/>
              <w:rPr>
                <w:rFonts w:cs="Times New Roman"/>
                <w:iCs/>
                <w:sz w:val="14"/>
              </w:rPr>
            </w:pPr>
            <w:r w:rsidRPr="00D25E42">
              <w:rPr>
                <w:rFonts w:cs="Times New Roman"/>
                <w:iCs/>
                <w:sz w:val="14"/>
              </w:rPr>
              <w:t>11.525.000</w:t>
            </w:r>
          </w:p>
        </w:tc>
        <w:tc>
          <w:tcPr>
            <w:tcW w:w="325" w:type="pct"/>
            <w:shd w:val="clear" w:color="auto" w:fill="auto"/>
            <w:noWrap/>
            <w:vAlign w:val="center"/>
            <w:hideMark/>
          </w:tcPr>
          <w:p w14:paraId="01229927" w14:textId="77777777" w:rsidR="000F3247" w:rsidRPr="00D25E42" w:rsidRDefault="000F3247" w:rsidP="000F3247">
            <w:pPr>
              <w:spacing w:after="0" w:line="240" w:lineRule="auto"/>
              <w:jc w:val="center"/>
              <w:rPr>
                <w:rFonts w:cs="Times New Roman"/>
                <w:iCs/>
                <w:sz w:val="14"/>
              </w:rPr>
            </w:pPr>
            <w:r w:rsidRPr="00D25E42">
              <w:rPr>
                <w:rFonts w:cs="Times New Roman"/>
                <w:iCs/>
                <w:sz w:val="14"/>
              </w:rPr>
              <w:t>3.475.000</w:t>
            </w:r>
          </w:p>
        </w:tc>
        <w:tc>
          <w:tcPr>
            <w:tcW w:w="325" w:type="pct"/>
            <w:shd w:val="clear" w:color="auto" w:fill="auto"/>
            <w:noWrap/>
            <w:vAlign w:val="center"/>
          </w:tcPr>
          <w:p w14:paraId="275A0D9D" w14:textId="77777777" w:rsidR="000F3247" w:rsidRPr="00D25E42" w:rsidRDefault="000F3247" w:rsidP="000F3247">
            <w:pPr>
              <w:spacing w:after="0" w:line="240" w:lineRule="auto"/>
              <w:jc w:val="center"/>
              <w:rPr>
                <w:rFonts w:eastAsia="Calibri" w:cs="Times New Roman"/>
                <w:iCs/>
                <w:sz w:val="14"/>
              </w:rPr>
            </w:pPr>
          </w:p>
        </w:tc>
        <w:tc>
          <w:tcPr>
            <w:tcW w:w="325" w:type="pct"/>
            <w:shd w:val="clear" w:color="auto" w:fill="auto"/>
            <w:noWrap/>
            <w:vAlign w:val="center"/>
          </w:tcPr>
          <w:p w14:paraId="44C90C77" w14:textId="77777777" w:rsidR="000F3247" w:rsidRPr="00D25E42" w:rsidRDefault="000F3247" w:rsidP="000F3247">
            <w:pPr>
              <w:spacing w:after="0" w:line="240" w:lineRule="auto"/>
              <w:jc w:val="center"/>
              <w:rPr>
                <w:rFonts w:eastAsia="Calibri" w:cs="Times New Roman"/>
                <w:iCs/>
                <w:sz w:val="14"/>
              </w:rPr>
            </w:pPr>
          </w:p>
        </w:tc>
        <w:tc>
          <w:tcPr>
            <w:tcW w:w="325" w:type="pct"/>
            <w:shd w:val="clear" w:color="auto" w:fill="auto"/>
            <w:noWrap/>
            <w:vAlign w:val="center"/>
          </w:tcPr>
          <w:p w14:paraId="6FEFFAB2" w14:textId="77777777" w:rsidR="000F3247" w:rsidRPr="00D25E42" w:rsidRDefault="000F3247" w:rsidP="000F3247">
            <w:pPr>
              <w:spacing w:after="0" w:line="240" w:lineRule="auto"/>
              <w:jc w:val="center"/>
              <w:rPr>
                <w:rFonts w:eastAsia="Calibri" w:cs="Times New Roman"/>
                <w:iCs/>
                <w:sz w:val="14"/>
              </w:rPr>
            </w:pPr>
          </w:p>
        </w:tc>
        <w:tc>
          <w:tcPr>
            <w:tcW w:w="325" w:type="pct"/>
            <w:shd w:val="clear" w:color="auto" w:fill="auto"/>
            <w:noWrap/>
            <w:vAlign w:val="center"/>
            <w:hideMark/>
          </w:tcPr>
          <w:p w14:paraId="64716F81" w14:textId="77777777" w:rsidR="000F3247" w:rsidRPr="00D25E42" w:rsidRDefault="000F3247" w:rsidP="000F3247">
            <w:pPr>
              <w:spacing w:after="0" w:line="240" w:lineRule="auto"/>
              <w:jc w:val="center"/>
              <w:rPr>
                <w:rFonts w:cs="Times New Roman"/>
                <w:iCs/>
                <w:sz w:val="14"/>
              </w:rPr>
            </w:pPr>
            <w:r w:rsidRPr="00D25E42">
              <w:rPr>
                <w:rFonts w:cs="Times New Roman"/>
                <w:iCs/>
                <w:sz w:val="14"/>
              </w:rPr>
              <w:t>15.000.000</w:t>
            </w:r>
          </w:p>
        </w:tc>
        <w:tc>
          <w:tcPr>
            <w:tcW w:w="325" w:type="pct"/>
            <w:shd w:val="clear" w:color="auto" w:fill="auto"/>
            <w:noWrap/>
            <w:vAlign w:val="center"/>
            <w:hideMark/>
          </w:tcPr>
          <w:p w14:paraId="6ECF96FB" w14:textId="77777777" w:rsidR="000F3247" w:rsidRPr="00D25E42" w:rsidRDefault="000F3247" w:rsidP="000F3247">
            <w:pPr>
              <w:spacing w:after="0" w:line="240" w:lineRule="auto"/>
              <w:jc w:val="center"/>
              <w:rPr>
                <w:rFonts w:cs="Times New Roman"/>
                <w:iCs/>
                <w:sz w:val="14"/>
              </w:rPr>
            </w:pPr>
            <w:r w:rsidRPr="00D25E42">
              <w:rPr>
                <w:rFonts w:cs="Times New Roman"/>
                <w:iCs/>
                <w:sz w:val="14"/>
              </w:rPr>
              <w:t>15.000.000</w:t>
            </w:r>
          </w:p>
        </w:tc>
        <w:tc>
          <w:tcPr>
            <w:tcW w:w="325" w:type="pct"/>
            <w:shd w:val="clear" w:color="auto" w:fill="auto"/>
            <w:noWrap/>
            <w:vAlign w:val="center"/>
            <w:hideMark/>
          </w:tcPr>
          <w:p w14:paraId="2CE00356" w14:textId="77777777" w:rsidR="000F3247" w:rsidRPr="00D25E42" w:rsidRDefault="000F3247" w:rsidP="000F3247">
            <w:pPr>
              <w:spacing w:after="0" w:line="240" w:lineRule="auto"/>
              <w:jc w:val="center"/>
              <w:rPr>
                <w:rFonts w:cs="Times New Roman"/>
                <w:iCs/>
                <w:sz w:val="14"/>
              </w:rPr>
            </w:pPr>
            <w:r w:rsidRPr="00D25E42">
              <w:rPr>
                <w:rFonts w:cs="Times New Roman"/>
                <w:iCs/>
                <w:sz w:val="14"/>
              </w:rPr>
              <w:t>15.000.000</w:t>
            </w:r>
          </w:p>
        </w:tc>
        <w:tc>
          <w:tcPr>
            <w:tcW w:w="325" w:type="pct"/>
            <w:shd w:val="clear" w:color="auto" w:fill="auto"/>
            <w:noWrap/>
            <w:vAlign w:val="center"/>
            <w:hideMark/>
          </w:tcPr>
          <w:p w14:paraId="28ECC04D" w14:textId="77777777" w:rsidR="000F3247" w:rsidRPr="00D25E42" w:rsidRDefault="000F3247" w:rsidP="000F3247">
            <w:pPr>
              <w:spacing w:after="0" w:line="240" w:lineRule="auto"/>
              <w:jc w:val="center"/>
              <w:rPr>
                <w:rFonts w:cs="Times New Roman"/>
                <w:iCs/>
                <w:sz w:val="14"/>
              </w:rPr>
            </w:pPr>
          </w:p>
        </w:tc>
        <w:tc>
          <w:tcPr>
            <w:tcW w:w="310" w:type="pct"/>
            <w:shd w:val="clear" w:color="auto" w:fill="auto"/>
            <w:noWrap/>
            <w:vAlign w:val="center"/>
            <w:hideMark/>
          </w:tcPr>
          <w:p w14:paraId="1D9A1D72" w14:textId="77777777" w:rsidR="000F3247" w:rsidRPr="00D25E42" w:rsidRDefault="000F3247" w:rsidP="000F3247">
            <w:pPr>
              <w:spacing w:after="0" w:line="240" w:lineRule="auto"/>
              <w:jc w:val="center"/>
              <w:rPr>
                <w:rFonts w:cs="Times New Roman"/>
                <w:iCs/>
                <w:sz w:val="14"/>
              </w:rPr>
            </w:pPr>
          </w:p>
        </w:tc>
      </w:tr>
      <w:tr w:rsidR="00D25E42" w:rsidRPr="00D25E42" w14:paraId="6560473D" w14:textId="77777777" w:rsidTr="00813C89">
        <w:trPr>
          <w:trHeight w:val="20"/>
        </w:trPr>
        <w:tc>
          <w:tcPr>
            <w:tcW w:w="1264" w:type="pct"/>
            <w:shd w:val="clear" w:color="auto" w:fill="auto"/>
            <w:vAlign w:val="center"/>
            <w:hideMark/>
          </w:tcPr>
          <w:p w14:paraId="0B1A127C" w14:textId="61A5554C" w:rsidR="000F3247" w:rsidRPr="00D25E42" w:rsidRDefault="000F3247" w:rsidP="000F3247">
            <w:pPr>
              <w:spacing w:after="0" w:line="240" w:lineRule="auto"/>
              <w:jc w:val="left"/>
              <w:rPr>
                <w:rFonts w:cs="Times New Roman"/>
                <w:iCs/>
                <w:sz w:val="16"/>
              </w:rPr>
            </w:pPr>
            <w:r w:rsidRPr="00D25E42">
              <w:rPr>
                <w:rFonts w:cs="Times New Roman"/>
                <w:iCs/>
                <w:sz w:val="16"/>
              </w:rPr>
              <w:t>Izgradnja komunalnog i putničkog pristaništa na Otoku športova u Vukovaru</w:t>
            </w:r>
            <w:r w:rsidR="008A3AE6" w:rsidRPr="00D25E42">
              <w:rPr>
                <w:rFonts w:cs="Times New Roman"/>
                <w:iCs/>
                <w:sz w:val="16"/>
              </w:rPr>
              <w:t xml:space="preserve"> – AKT A930002</w:t>
            </w:r>
          </w:p>
        </w:tc>
        <w:tc>
          <w:tcPr>
            <w:tcW w:w="501" w:type="pct"/>
            <w:shd w:val="clear" w:color="auto" w:fill="auto"/>
            <w:vAlign w:val="center"/>
            <w:hideMark/>
          </w:tcPr>
          <w:p w14:paraId="0243CD6E" w14:textId="77777777" w:rsidR="000F3247" w:rsidRPr="00D25E42" w:rsidRDefault="000F3247" w:rsidP="000F3247">
            <w:pPr>
              <w:spacing w:after="0" w:line="240" w:lineRule="auto"/>
              <w:jc w:val="center"/>
              <w:rPr>
                <w:rFonts w:cs="Times New Roman"/>
                <w:iCs/>
                <w:sz w:val="16"/>
              </w:rPr>
            </w:pPr>
            <w:r w:rsidRPr="00D25E42">
              <w:rPr>
                <w:rFonts w:cs="Times New Roman"/>
                <w:iCs/>
                <w:sz w:val="16"/>
              </w:rPr>
              <w:t>24 mjeseca</w:t>
            </w:r>
          </w:p>
          <w:p w14:paraId="7E2CB924" w14:textId="6DB20D2E" w:rsidR="000F3247" w:rsidRPr="00D25E42" w:rsidRDefault="000F3247" w:rsidP="000F3247">
            <w:pPr>
              <w:spacing w:after="0" w:line="240" w:lineRule="auto"/>
              <w:jc w:val="center"/>
              <w:rPr>
                <w:rFonts w:eastAsia="Calibri" w:cs="Times New Roman"/>
                <w:iCs/>
                <w:sz w:val="16"/>
              </w:rPr>
            </w:pPr>
            <w:r w:rsidRPr="00D25E42">
              <w:rPr>
                <w:rFonts w:cs="Times New Roman"/>
                <w:iCs/>
                <w:sz w:val="16"/>
              </w:rPr>
              <w:t>(2022. – 2023.)</w:t>
            </w:r>
          </w:p>
        </w:tc>
        <w:tc>
          <w:tcPr>
            <w:tcW w:w="325" w:type="pct"/>
            <w:shd w:val="clear" w:color="auto" w:fill="auto"/>
            <w:noWrap/>
            <w:vAlign w:val="center"/>
            <w:hideMark/>
          </w:tcPr>
          <w:p w14:paraId="14C7A586" w14:textId="77777777" w:rsidR="000F3247" w:rsidRPr="00D25E42" w:rsidRDefault="000F3247" w:rsidP="000F3247">
            <w:pPr>
              <w:spacing w:after="0" w:line="240" w:lineRule="auto"/>
              <w:jc w:val="center"/>
              <w:rPr>
                <w:rFonts w:cs="Times New Roman"/>
                <w:iCs/>
                <w:sz w:val="14"/>
              </w:rPr>
            </w:pPr>
            <w:r w:rsidRPr="00D25E42">
              <w:rPr>
                <w:rFonts w:cs="Times New Roman"/>
                <w:iCs/>
                <w:sz w:val="14"/>
              </w:rPr>
              <w:t>375.000</w:t>
            </w:r>
          </w:p>
        </w:tc>
        <w:tc>
          <w:tcPr>
            <w:tcW w:w="325" w:type="pct"/>
            <w:shd w:val="clear" w:color="auto" w:fill="auto"/>
            <w:noWrap/>
            <w:vAlign w:val="center"/>
            <w:hideMark/>
          </w:tcPr>
          <w:p w14:paraId="4A25D16F" w14:textId="77777777" w:rsidR="000F3247" w:rsidRPr="00D25E42" w:rsidRDefault="000F3247" w:rsidP="000F3247">
            <w:pPr>
              <w:spacing w:after="0" w:line="240" w:lineRule="auto"/>
              <w:jc w:val="center"/>
              <w:rPr>
                <w:rFonts w:cs="Times New Roman"/>
                <w:iCs/>
                <w:sz w:val="14"/>
              </w:rPr>
            </w:pPr>
            <w:r w:rsidRPr="00D25E42">
              <w:rPr>
                <w:rFonts w:cs="Times New Roman"/>
                <w:iCs/>
                <w:sz w:val="14"/>
              </w:rPr>
              <w:t>6.625.000</w:t>
            </w:r>
          </w:p>
        </w:tc>
        <w:tc>
          <w:tcPr>
            <w:tcW w:w="325" w:type="pct"/>
            <w:shd w:val="clear" w:color="auto" w:fill="auto"/>
            <w:noWrap/>
            <w:vAlign w:val="center"/>
            <w:hideMark/>
          </w:tcPr>
          <w:p w14:paraId="27E05B4E" w14:textId="77777777" w:rsidR="000F3247" w:rsidRPr="00D25E42" w:rsidRDefault="000F3247" w:rsidP="000F3247">
            <w:pPr>
              <w:spacing w:after="0" w:line="240" w:lineRule="auto"/>
              <w:jc w:val="center"/>
              <w:rPr>
                <w:rFonts w:cs="Times New Roman"/>
                <w:iCs/>
                <w:sz w:val="14"/>
              </w:rPr>
            </w:pPr>
          </w:p>
        </w:tc>
        <w:tc>
          <w:tcPr>
            <w:tcW w:w="325" w:type="pct"/>
            <w:shd w:val="clear" w:color="auto" w:fill="auto"/>
            <w:noWrap/>
            <w:vAlign w:val="center"/>
            <w:hideMark/>
          </w:tcPr>
          <w:p w14:paraId="651B79DA" w14:textId="77777777" w:rsidR="000F3247" w:rsidRPr="00D25E42" w:rsidRDefault="000F3247" w:rsidP="000F3247">
            <w:pPr>
              <w:spacing w:after="0" w:line="240" w:lineRule="auto"/>
              <w:jc w:val="center"/>
              <w:rPr>
                <w:rFonts w:cs="Times New Roman"/>
                <w:iCs/>
                <w:sz w:val="14"/>
              </w:rPr>
            </w:pPr>
          </w:p>
        </w:tc>
        <w:tc>
          <w:tcPr>
            <w:tcW w:w="325" w:type="pct"/>
            <w:shd w:val="clear" w:color="auto" w:fill="auto"/>
            <w:noWrap/>
            <w:vAlign w:val="center"/>
            <w:hideMark/>
          </w:tcPr>
          <w:p w14:paraId="6A1E9B13" w14:textId="77777777" w:rsidR="000F3247" w:rsidRPr="00D25E42" w:rsidRDefault="000F3247" w:rsidP="000F3247">
            <w:pPr>
              <w:spacing w:after="0" w:line="240" w:lineRule="auto"/>
              <w:jc w:val="center"/>
              <w:rPr>
                <w:rFonts w:cs="Times New Roman"/>
                <w:iCs/>
                <w:sz w:val="14"/>
              </w:rPr>
            </w:pPr>
          </w:p>
        </w:tc>
        <w:tc>
          <w:tcPr>
            <w:tcW w:w="325" w:type="pct"/>
            <w:shd w:val="clear" w:color="auto" w:fill="auto"/>
            <w:noWrap/>
            <w:vAlign w:val="center"/>
          </w:tcPr>
          <w:p w14:paraId="333023E9" w14:textId="77777777" w:rsidR="000F3247" w:rsidRPr="00D25E42" w:rsidRDefault="000F3247" w:rsidP="000F3247">
            <w:pPr>
              <w:spacing w:after="0" w:line="240" w:lineRule="auto"/>
              <w:jc w:val="center"/>
              <w:rPr>
                <w:rFonts w:eastAsia="Calibri" w:cs="Times New Roman"/>
                <w:iCs/>
                <w:sz w:val="14"/>
              </w:rPr>
            </w:pPr>
          </w:p>
        </w:tc>
        <w:tc>
          <w:tcPr>
            <w:tcW w:w="325" w:type="pct"/>
            <w:shd w:val="clear" w:color="auto" w:fill="auto"/>
            <w:noWrap/>
            <w:vAlign w:val="center"/>
          </w:tcPr>
          <w:p w14:paraId="58DE6CB9" w14:textId="77777777" w:rsidR="000F3247" w:rsidRPr="00D25E42" w:rsidRDefault="000F3247" w:rsidP="000F3247">
            <w:pPr>
              <w:spacing w:after="0" w:line="240" w:lineRule="auto"/>
              <w:jc w:val="center"/>
              <w:rPr>
                <w:rFonts w:eastAsia="Calibri" w:cs="Times New Roman"/>
                <w:iCs/>
                <w:sz w:val="14"/>
              </w:rPr>
            </w:pPr>
          </w:p>
        </w:tc>
        <w:tc>
          <w:tcPr>
            <w:tcW w:w="325" w:type="pct"/>
            <w:shd w:val="clear" w:color="auto" w:fill="auto"/>
            <w:noWrap/>
            <w:vAlign w:val="center"/>
          </w:tcPr>
          <w:p w14:paraId="67FDCF32" w14:textId="77777777" w:rsidR="000F3247" w:rsidRPr="00D25E42" w:rsidRDefault="000F3247" w:rsidP="000F3247">
            <w:pPr>
              <w:spacing w:after="0" w:line="240" w:lineRule="auto"/>
              <w:jc w:val="center"/>
              <w:rPr>
                <w:rFonts w:eastAsia="Calibri" w:cs="Times New Roman"/>
                <w:iCs/>
                <w:sz w:val="14"/>
              </w:rPr>
            </w:pPr>
          </w:p>
        </w:tc>
        <w:tc>
          <w:tcPr>
            <w:tcW w:w="325" w:type="pct"/>
            <w:shd w:val="clear" w:color="auto" w:fill="auto"/>
            <w:noWrap/>
            <w:vAlign w:val="center"/>
            <w:hideMark/>
          </w:tcPr>
          <w:p w14:paraId="0F0290C7" w14:textId="77777777" w:rsidR="000F3247" w:rsidRPr="00D25E42" w:rsidRDefault="000F3247" w:rsidP="000F3247">
            <w:pPr>
              <w:spacing w:after="0" w:line="240" w:lineRule="auto"/>
              <w:jc w:val="center"/>
              <w:rPr>
                <w:rFonts w:cs="Times New Roman"/>
                <w:iCs/>
                <w:sz w:val="14"/>
              </w:rPr>
            </w:pPr>
          </w:p>
        </w:tc>
        <w:tc>
          <w:tcPr>
            <w:tcW w:w="310" w:type="pct"/>
            <w:shd w:val="clear" w:color="auto" w:fill="auto"/>
            <w:noWrap/>
            <w:vAlign w:val="center"/>
            <w:hideMark/>
          </w:tcPr>
          <w:p w14:paraId="7078CD13" w14:textId="77777777" w:rsidR="000F3247" w:rsidRPr="00D25E42" w:rsidRDefault="000F3247" w:rsidP="000F3247">
            <w:pPr>
              <w:spacing w:after="0" w:line="240" w:lineRule="auto"/>
              <w:jc w:val="center"/>
              <w:rPr>
                <w:rFonts w:cs="Times New Roman"/>
                <w:iCs/>
                <w:sz w:val="14"/>
              </w:rPr>
            </w:pPr>
          </w:p>
        </w:tc>
      </w:tr>
      <w:tr w:rsidR="00D25E42" w:rsidRPr="00D25E42" w14:paraId="15244496" w14:textId="77777777" w:rsidTr="00813C89">
        <w:trPr>
          <w:trHeight w:val="20"/>
        </w:trPr>
        <w:tc>
          <w:tcPr>
            <w:tcW w:w="1264" w:type="pct"/>
            <w:shd w:val="clear" w:color="auto" w:fill="auto"/>
            <w:noWrap/>
            <w:vAlign w:val="center"/>
            <w:hideMark/>
          </w:tcPr>
          <w:p w14:paraId="3999DA62" w14:textId="31CA309B" w:rsidR="000F3247" w:rsidRPr="00D25E42" w:rsidRDefault="000F3247" w:rsidP="000F3247">
            <w:pPr>
              <w:spacing w:after="0" w:line="240" w:lineRule="auto"/>
              <w:jc w:val="left"/>
              <w:rPr>
                <w:rFonts w:cs="Times New Roman"/>
                <w:iCs/>
                <w:sz w:val="16"/>
              </w:rPr>
            </w:pPr>
            <w:r w:rsidRPr="00D25E42">
              <w:rPr>
                <w:rFonts w:cs="Times New Roman"/>
                <w:iCs/>
                <w:sz w:val="16"/>
              </w:rPr>
              <w:t>Izgradnja manjih pristaništa za lokalne i turističke brodove</w:t>
            </w:r>
            <w:r w:rsidR="008A3AE6" w:rsidRPr="00D25E42">
              <w:rPr>
                <w:rFonts w:cs="Times New Roman"/>
                <w:iCs/>
                <w:sz w:val="16"/>
              </w:rPr>
              <w:t xml:space="preserve"> – AKT A930002</w:t>
            </w:r>
          </w:p>
        </w:tc>
        <w:tc>
          <w:tcPr>
            <w:tcW w:w="501" w:type="pct"/>
            <w:shd w:val="clear" w:color="auto" w:fill="auto"/>
            <w:vAlign w:val="center"/>
            <w:hideMark/>
          </w:tcPr>
          <w:p w14:paraId="5E5BB8AB" w14:textId="77777777" w:rsidR="000F3247" w:rsidRPr="00D25E42" w:rsidRDefault="000F3247" w:rsidP="000F3247">
            <w:pPr>
              <w:spacing w:after="0" w:line="240" w:lineRule="auto"/>
              <w:jc w:val="center"/>
              <w:rPr>
                <w:rFonts w:cs="Times New Roman"/>
                <w:iCs/>
                <w:sz w:val="16"/>
              </w:rPr>
            </w:pPr>
            <w:r w:rsidRPr="00D25E42">
              <w:rPr>
                <w:rFonts w:cs="Times New Roman"/>
                <w:iCs/>
                <w:sz w:val="16"/>
              </w:rPr>
              <w:t>48 mjeseci</w:t>
            </w:r>
          </w:p>
          <w:p w14:paraId="7FC85481" w14:textId="16EE749F" w:rsidR="000F3247" w:rsidRPr="00D25E42" w:rsidRDefault="000F3247" w:rsidP="000F3247">
            <w:pPr>
              <w:spacing w:after="0" w:line="240" w:lineRule="auto"/>
              <w:jc w:val="center"/>
              <w:rPr>
                <w:rFonts w:eastAsia="Calibri" w:cs="Times New Roman"/>
                <w:iCs/>
                <w:sz w:val="16"/>
              </w:rPr>
            </w:pPr>
            <w:r w:rsidRPr="00D25E42">
              <w:rPr>
                <w:rFonts w:cs="Times New Roman"/>
                <w:iCs/>
                <w:sz w:val="16"/>
              </w:rPr>
              <w:t>(2022. - 2023., 2025.-2026.)</w:t>
            </w:r>
          </w:p>
        </w:tc>
        <w:tc>
          <w:tcPr>
            <w:tcW w:w="325" w:type="pct"/>
            <w:shd w:val="clear" w:color="auto" w:fill="auto"/>
            <w:noWrap/>
            <w:vAlign w:val="center"/>
            <w:hideMark/>
          </w:tcPr>
          <w:p w14:paraId="435ED7A4" w14:textId="77777777" w:rsidR="000F3247" w:rsidRPr="00D25E42" w:rsidRDefault="000F3247" w:rsidP="000F3247">
            <w:pPr>
              <w:spacing w:after="0" w:line="240" w:lineRule="auto"/>
              <w:jc w:val="center"/>
              <w:rPr>
                <w:rFonts w:cs="Times New Roman"/>
                <w:iCs/>
                <w:sz w:val="14"/>
              </w:rPr>
            </w:pPr>
            <w:r w:rsidRPr="00D25E42">
              <w:rPr>
                <w:rFonts w:cs="Times New Roman"/>
                <w:iCs/>
                <w:sz w:val="14"/>
              </w:rPr>
              <w:t>775.000</w:t>
            </w:r>
          </w:p>
        </w:tc>
        <w:tc>
          <w:tcPr>
            <w:tcW w:w="325" w:type="pct"/>
            <w:shd w:val="clear" w:color="auto" w:fill="auto"/>
            <w:noWrap/>
            <w:vAlign w:val="center"/>
            <w:hideMark/>
          </w:tcPr>
          <w:p w14:paraId="2883954E" w14:textId="77777777" w:rsidR="000F3247" w:rsidRPr="00D25E42" w:rsidRDefault="000F3247" w:rsidP="000F3247">
            <w:pPr>
              <w:spacing w:after="0" w:line="240" w:lineRule="auto"/>
              <w:jc w:val="center"/>
              <w:rPr>
                <w:rFonts w:cs="Times New Roman"/>
                <w:iCs/>
                <w:sz w:val="14"/>
              </w:rPr>
            </w:pPr>
            <w:r w:rsidRPr="00D25E42">
              <w:rPr>
                <w:rFonts w:cs="Times New Roman"/>
                <w:iCs/>
                <w:sz w:val="14"/>
              </w:rPr>
              <w:t>1.500.000</w:t>
            </w:r>
          </w:p>
        </w:tc>
        <w:tc>
          <w:tcPr>
            <w:tcW w:w="325" w:type="pct"/>
            <w:shd w:val="clear" w:color="auto" w:fill="auto"/>
            <w:noWrap/>
            <w:vAlign w:val="center"/>
            <w:hideMark/>
          </w:tcPr>
          <w:p w14:paraId="5B03AC4C" w14:textId="77777777" w:rsidR="000F3247" w:rsidRPr="00D25E42" w:rsidRDefault="000F3247" w:rsidP="000F3247">
            <w:pPr>
              <w:spacing w:after="0" w:line="240" w:lineRule="auto"/>
              <w:jc w:val="center"/>
              <w:rPr>
                <w:rFonts w:cs="Times New Roman"/>
                <w:iCs/>
                <w:sz w:val="14"/>
              </w:rPr>
            </w:pPr>
          </w:p>
        </w:tc>
        <w:tc>
          <w:tcPr>
            <w:tcW w:w="325" w:type="pct"/>
            <w:shd w:val="clear" w:color="auto" w:fill="auto"/>
            <w:noWrap/>
            <w:vAlign w:val="center"/>
            <w:hideMark/>
          </w:tcPr>
          <w:p w14:paraId="36F5CD15" w14:textId="77777777" w:rsidR="000F3247" w:rsidRPr="00D25E42" w:rsidRDefault="000F3247" w:rsidP="000F3247">
            <w:pPr>
              <w:spacing w:after="0" w:line="240" w:lineRule="auto"/>
              <w:jc w:val="center"/>
              <w:rPr>
                <w:rFonts w:cs="Times New Roman"/>
                <w:iCs/>
                <w:sz w:val="14"/>
              </w:rPr>
            </w:pPr>
            <w:r w:rsidRPr="00D25E42">
              <w:rPr>
                <w:rFonts w:cs="Times New Roman"/>
                <w:iCs/>
                <w:sz w:val="14"/>
              </w:rPr>
              <w:t>2.500.000</w:t>
            </w:r>
          </w:p>
        </w:tc>
        <w:tc>
          <w:tcPr>
            <w:tcW w:w="325" w:type="pct"/>
            <w:shd w:val="clear" w:color="auto" w:fill="auto"/>
            <w:noWrap/>
            <w:vAlign w:val="center"/>
            <w:hideMark/>
          </w:tcPr>
          <w:p w14:paraId="0EC96092" w14:textId="77777777" w:rsidR="000F3247" w:rsidRPr="00D25E42" w:rsidRDefault="000F3247" w:rsidP="000F3247">
            <w:pPr>
              <w:spacing w:after="0" w:line="240" w:lineRule="auto"/>
              <w:jc w:val="center"/>
              <w:rPr>
                <w:rFonts w:cs="Times New Roman"/>
                <w:iCs/>
                <w:sz w:val="14"/>
              </w:rPr>
            </w:pPr>
            <w:r w:rsidRPr="00D25E42">
              <w:rPr>
                <w:rFonts w:cs="Times New Roman"/>
                <w:iCs/>
                <w:sz w:val="14"/>
              </w:rPr>
              <w:t>2.500.000</w:t>
            </w:r>
          </w:p>
        </w:tc>
        <w:tc>
          <w:tcPr>
            <w:tcW w:w="325" w:type="pct"/>
            <w:shd w:val="clear" w:color="auto" w:fill="auto"/>
            <w:noWrap/>
            <w:vAlign w:val="center"/>
          </w:tcPr>
          <w:p w14:paraId="5E8A6E85" w14:textId="77777777" w:rsidR="000F3247" w:rsidRPr="00D25E42" w:rsidRDefault="000F3247" w:rsidP="000F3247">
            <w:pPr>
              <w:spacing w:after="0" w:line="240" w:lineRule="auto"/>
              <w:jc w:val="center"/>
              <w:rPr>
                <w:rFonts w:eastAsia="Calibri" w:cs="Times New Roman"/>
                <w:iCs/>
                <w:sz w:val="14"/>
              </w:rPr>
            </w:pPr>
          </w:p>
        </w:tc>
        <w:tc>
          <w:tcPr>
            <w:tcW w:w="325" w:type="pct"/>
            <w:shd w:val="clear" w:color="auto" w:fill="auto"/>
            <w:noWrap/>
            <w:vAlign w:val="center"/>
          </w:tcPr>
          <w:p w14:paraId="7FBEC7F8" w14:textId="77777777" w:rsidR="000F3247" w:rsidRPr="00D25E42" w:rsidRDefault="000F3247" w:rsidP="000F3247">
            <w:pPr>
              <w:spacing w:after="0" w:line="240" w:lineRule="auto"/>
              <w:jc w:val="center"/>
              <w:rPr>
                <w:rFonts w:eastAsia="Calibri" w:cs="Times New Roman"/>
                <w:iCs/>
                <w:sz w:val="14"/>
              </w:rPr>
            </w:pPr>
          </w:p>
        </w:tc>
        <w:tc>
          <w:tcPr>
            <w:tcW w:w="325" w:type="pct"/>
            <w:shd w:val="clear" w:color="auto" w:fill="auto"/>
            <w:noWrap/>
            <w:vAlign w:val="center"/>
          </w:tcPr>
          <w:p w14:paraId="550A6543" w14:textId="77777777" w:rsidR="000F3247" w:rsidRPr="00D25E42" w:rsidRDefault="000F3247" w:rsidP="000F3247">
            <w:pPr>
              <w:spacing w:after="0" w:line="240" w:lineRule="auto"/>
              <w:jc w:val="center"/>
              <w:rPr>
                <w:rFonts w:eastAsia="Calibri" w:cs="Times New Roman"/>
                <w:iCs/>
                <w:sz w:val="14"/>
              </w:rPr>
            </w:pPr>
          </w:p>
        </w:tc>
        <w:tc>
          <w:tcPr>
            <w:tcW w:w="325" w:type="pct"/>
            <w:shd w:val="clear" w:color="auto" w:fill="auto"/>
            <w:noWrap/>
            <w:vAlign w:val="center"/>
            <w:hideMark/>
          </w:tcPr>
          <w:p w14:paraId="0ADB9209" w14:textId="77777777" w:rsidR="000F3247" w:rsidRPr="00D25E42" w:rsidRDefault="000F3247" w:rsidP="000F3247">
            <w:pPr>
              <w:spacing w:after="0" w:line="240" w:lineRule="auto"/>
              <w:jc w:val="center"/>
              <w:rPr>
                <w:rFonts w:cs="Times New Roman"/>
                <w:iCs/>
                <w:sz w:val="14"/>
              </w:rPr>
            </w:pPr>
          </w:p>
        </w:tc>
        <w:tc>
          <w:tcPr>
            <w:tcW w:w="310" w:type="pct"/>
            <w:shd w:val="clear" w:color="auto" w:fill="auto"/>
            <w:noWrap/>
            <w:vAlign w:val="center"/>
            <w:hideMark/>
          </w:tcPr>
          <w:p w14:paraId="247E1CD1" w14:textId="77777777" w:rsidR="000F3247" w:rsidRPr="00D25E42" w:rsidRDefault="000F3247" w:rsidP="000F3247">
            <w:pPr>
              <w:spacing w:after="0" w:line="240" w:lineRule="auto"/>
              <w:jc w:val="center"/>
              <w:rPr>
                <w:rFonts w:cs="Times New Roman"/>
                <w:iCs/>
                <w:sz w:val="14"/>
              </w:rPr>
            </w:pPr>
          </w:p>
        </w:tc>
      </w:tr>
      <w:tr w:rsidR="00D25E42" w:rsidRPr="00D25E42" w14:paraId="025E5C05" w14:textId="77777777" w:rsidTr="00813C89">
        <w:trPr>
          <w:trHeight w:val="20"/>
        </w:trPr>
        <w:tc>
          <w:tcPr>
            <w:tcW w:w="1264" w:type="pct"/>
            <w:shd w:val="clear" w:color="auto" w:fill="auto"/>
            <w:vAlign w:val="center"/>
            <w:hideMark/>
          </w:tcPr>
          <w:p w14:paraId="2B67ECFC" w14:textId="7D2D904E" w:rsidR="000F3247" w:rsidRPr="00D25E42" w:rsidRDefault="000F3247" w:rsidP="000F3247">
            <w:pPr>
              <w:spacing w:after="0" w:line="240" w:lineRule="auto"/>
              <w:jc w:val="left"/>
              <w:rPr>
                <w:rFonts w:cs="Times New Roman"/>
                <w:iCs/>
                <w:sz w:val="16"/>
              </w:rPr>
            </w:pPr>
            <w:r w:rsidRPr="00D25E42">
              <w:rPr>
                <w:rFonts w:cs="Times New Roman"/>
                <w:iCs/>
                <w:sz w:val="16"/>
              </w:rPr>
              <w:lastRenderedPageBreak/>
              <w:t>Projekt izgradnje komunalnog pristaništa u Batini</w:t>
            </w:r>
            <w:r w:rsidR="008A3AE6" w:rsidRPr="00D25E42">
              <w:rPr>
                <w:rFonts w:cs="Times New Roman"/>
                <w:iCs/>
                <w:sz w:val="16"/>
              </w:rPr>
              <w:t xml:space="preserve"> – AKT A930002</w:t>
            </w:r>
          </w:p>
        </w:tc>
        <w:tc>
          <w:tcPr>
            <w:tcW w:w="501" w:type="pct"/>
            <w:shd w:val="clear" w:color="auto" w:fill="auto"/>
            <w:vAlign w:val="center"/>
            <w:hideMark/>
          </w:tcPr>
          <w:p w14:paraId="4CFB45C1" w14:textId="77777777" w:rsidR="000F3247" w:rsidRPr="00D25E42" w:rsidRDefault="000F3247" w:rsidP="000F3247">
            <w:pPr>
              <w:spacing w:after="0" w:line="240" w:lineRule="auto"/>
              <w:jc w:val="center"/>
              <w:rPr>
                <w:rFonts w:cs="Times New Roman"/>
                <w:iCs/>
                <w:sz w:val="16"/>
              </w:rPr>
            </w:pPr>
            <w:r w:rsidRPr="00D25E42">
              <w:rPr>
                <w:rFonts w:cs="Times New Roman"/>
                <w:iCs/>
                <w:sz w:val="16"/>
              </w:rPr>
              <w:t>12 mjeseci</w:t>
            </w:r>
          </w:p>
          <w:p w14:paraId="5EAFDE85" w14:textId="54FCAE15" w:rsidR="000F3247" w:rsidRPr="00D25E42" w:rsidRDefault="000F3247" w:rsidP="000F3247">
            <w:pPr>
              <w:spacing w:after="0" w:line="240" w:lineRule="auto"/>
              <w:jc w:val="center"/>
              <w:rPr>
                <w:rFonts w:eastAsia="Calibri" w:cs="Times New Roman"/>
                <w:iCs/>
                <w:sz w:val="16"/>
              </w:rPr>
            </w:pPr>
            <w:r w:rsidRPr="00D25E42">
              <w:rPr>
                <w:rFonts w:cs="Times New Roman"/>
                <w:iCs/>
                <w:sz w:val="16"/>
              </w:rPr>
              <w:t>(2022.)</w:t>
            </w:r>
          </w:p>
        </w:tc>
        <w:tc>
          <w:tcPr>
            <w:tcW w:w="325" w:type="pct"/>
            <w:shd w:val="clear" w:color="auto" w:fill="auto"/>
            <w:noWrap/>
            <w:vAlign w:val="center"/>
            <w:hideMark/>
          </w:tcPr>
          <w:p w14:paraId="1BF87341" w14:textId="77777777" w:rsidR="000F3247" w:rsidRPr="00D25E42" w:rsidRDefault="000F3247" w:rsidP="000F3247">
            <w:pPr>
              <w:spacing w:after="0" w:line="240" w:lineRule="auto"/>
              <w:jc w:val="center"/>
              <w:rPr>
                <w:rFonts w:eastAsia="Calibri" w:cs="Times New Roman"/>
                <w:iCs/>
                <w:sz w:val="14"/>
              </w:rPr>
            </w:pPr>
            <w:r w:rsidRPr="00D25E42">
              <w:rPr>
                <w:rFonts w:cs="Times New Roman"/>
                <w:iCs/>
                <w:sz w:val="14"/>
              </w:rPr>
              <w:t>5.200.000</w:t>
            </w:r>
          </w:p>
        </w:tc>
        <w:tc>
          <w:tcPr>
            <w:tcW w:w="325" w:type="pct"/>
            <w:shd w:val="clear" w:color="auto" w:fill="auto"/>
            <w:noWrap/>
            <w:vAlign w:val="center"/>
            <w:hideMark/>
          </w:tcPr>
          <w:p w14:paraId="256A3D69" w14:textId="77777777" w:rsidR="000F3247" w:rsidRPr="00D25E42" w:rsidRDefault="000F3247" w:rsidP="000F3247">
            <w:pPr>
              <w:spacing w:after="0" w:line="240" w:lineRule="auto"/>
              <w:jc w:val="center"/>
              <w:rPr>
                <w:rFonts w:eastAsia="Calibri" w:cs="Times New Roman"/>
                <w:iCs/>
                <w:sz w:val="14"/>
              </w:rPr>
            </w:pPr>
          </w:p>
        </w:tc>
        <w:tc>
          <w:tcPr>
            <w:tcW w:w="325" w:type="pct"/>
            <w:shd w:val="clear" w:color="auto" w:fill="auto"/>
            <w:noWrap/>
            <w:vAlign w:val="center"/>
            <w:hideMark/>
          </w:tcPr>
          <w:p w14:paraId="77C2B2D8" w14:textId="77777777" w:rsidR="000F3247" w:rsidRPr="00D25E42" w:rsidRDefault="000F3247" w:rsidP="000F3247">
            <w:pPr>
              <w:spacing w:after="0" w:line="240" w:lineRule="auto"/>
              <w:jc w:val="center"/>
              <w:rPr>
                <w:rFonts w:eastAsia="Calibri" w:cs="Times New Roman"/>
                <w:iCs/>
                <w:sz w:val="14"/>
              </w:rPr>
            </w:pPr>
          </w:p>
        </w:tc>
        <w:tc>
          <w:tcPr>
            <w:tcW w:w="325" w:type="pct"/>
            <w:shd w:val="clear" w:color="auto" w:fill="auto"/>
            <w:noWrap/>
            <w:vAlign w:val="center"/>
            <w:hideMark/>
          </w:tcPr>
          <w:p w14:paraId="0353F02C" w14:textId="77777777" w:rsidR="000F3247" w:rsidRPr="00D25E42" w:rsidRDefault="000F3247" w:rsidP="000F3247">
            <w:pPr>
              <w:spacing w:after="0" w:line="240" w:lineRule="auto"/>
              <w:jc w:val="center"/>
              <w:rPr>
                <w:rFonts w:cs="Times New Roman"/>
                <w:iCs/>
                <w:sz w:val="14"/>
              </w:rPr>
            </w:pPr>
          </w:p>
        </w:tc>
        <w:tc>
          <w:tcPr>
            <w:tcW w:w="325" w:type="pct"/>
            <w:shd w:val="clear" w:color="auto" w:fill="auto"/>
            <w:noWrap/>
            <w:vAlign w:val="center"/>
            <w:hideMark/>
          </w:tcPr>
          <w:p w14:paraId="46318A72" w14:textId="77777777" w:rsidR="000F3247" w:rsidRPr="00D25E42" w:rsidRDefault="000F3247" w:rsidP="000F3247">
            <w:pPr>
              <w:spacing w:after="0" w:line="240" w:lineRule="auto"/>
              <w:jc w:val="center"/>
              <w:rPr>
                <w:rFonts w:cs="Times New Roman"/>
                <w:iCs/>
                <w:sz w:val="14"/>
              </w:rPr>
            </w:pPr>
          </w:p>
        </w:tc>
        <w:tc>
          <w:tcPr>
            <w:tcW w:w="325" w:type="pct"/>
            <w:shd w:val="clear" w:color="auto" w:fill="auto"/>
            <w:noWrap/>
            <w:vAlign w:val="center"/>
            <w:hideMark/>
          </w:tcPr>
          <w:p w14:paraId="759915AC" w14:textId="77777777" w:rsidR="000F3247" w:rsidRPr="00D25E42" w:rsidRDefault="000F3247" w:rsidP="000F3247">
            <w:pPr>
              <w:spacing w:after="0" w:line="240" w:lineRule="auto"/>
              <w:jc w:val="center"/>
              <w:rPr>
                <w:rFonts w:cs="Times New Roman"/>
                <w:iCs/>
                <w:sz w:val="14"/>
              </w:rPr>
            </w:pPr>
          </w:p>
        </w:tc>
        <w:tc>
          <w:tcPr>
            <w:tcW w:w="325" w:type="pct"/>
            <w:shd w:val="clear" w:color="auto" w:fill="auto"/>
            <w:noWrap/>
            <w:vAlign w:val="center"/>
            <w:hideMark/>
          </w:tcPr>
          <w:p w14:paraId="0CE16BA9" w14:textId="77777777" w:rsidR="000F3247" w:rsidRPr="00D25E42" w:rsidRDefault="000F3247" w:rsidP="000F3247">
            <w:pPr>
              <w:spacing w:after="0" w:line="240" w:lineRule="auto"/>
              <w:jc w:val="center"/>
              <w:rPr>
                <w:rFonts w:cs="Times New Roman"/>
                <w:iCs/>
                <w:sz w:val="14"/>
              </w:rPr>
            </w:pPr>
          </w:p>
        </w:tc>
        <w:tc>
          <w:tcPr>
            <w:tcW w:w="325" w:type="pct"/>
            <w:shd w:val="clear" w:color="auto" w:fill="auto"/>
            <w:noWrap/>
            <w:vAlign w:val="center"/>
            <w:hideMark/>
          </w:tcPr>
          <w:p w14:paraId="3EEBF5C1" w14:textId="77777777" w:rsidR="000F3247" w:rsidRPr="00D25E42" w:rsidRDefault="000F3247" w:rsidP="000F3247">
            <w:pPr>
              <w:spacing w:after="0" w:line="240" w:lineRule="auto"/>
              <w:jc w:val="center"/>
              <w:rPr>
                <w:rFonts w:cs="Times New Roman"/>
                <w:iCs/>
                <w:sz w:val="14"/>
              </w:rPr>
            </w:pPr>
          </w:p>
        </w:tc>
        <w:tc>
          <w:tcPr>
            <w:tcW w:w="325" w:type="pct"/>
            <w:shd w:val="clear" w:color="auto" w:fill="auto"/>
            <w:noWrap/>
            <w:vAlign w:val="center"/>
            <w:hideMark/>
          </w:tcPr>
          <w:p w14:paraId="7D3FD243" w14:textId="77777777" w:rsidR="000F3247" w:rsidRPr="00D25E42" w:rsidRDefault="000F3247" w:rsidP="000F3247">
            <w:pPr>
              <w:spacing w:after="0" w:line="240" w:lineRule="auto"/>
              <w:jc w:val="center"/>
              <w:rPr>
                <w:rFonts w:cs="Times New Roman"/>
                <w:iCs/>
                <w:sz w:val="14"/>
              </w:rPr>
            </w:pPr>
          </w:p>
        </w:tc>
        <w:tc>
          <w:tcPr>
            <w:tcW w:w="310" w:type="pct"/>
            <w:shd w:val="clear" w:color="auto" w:fill="auto"/>
            <w:noWrap/>
            <w:vAlign w:val="center"/>
            <w:hideMark/>
          </w:tcPr>
          <w:p w14:paraId="14725CCA" w14:textId="77777777" w:rsidR="000F3247" w:rsidRPr="00D25E42" w:rsidRDefault="000F3247" w:rsidP="000F3247">
            <w:pPr>
              <w:spacing w:after="0" w:line="240" w:lineRule="auto"/>
              <w:jc w:val="center"/>
              <w:rPr>
                <w:rFonts w:cs="Times New Roman"/>
                <w:iCs/>
                <w:sz w:val="14"/>
              </w:rPr>
            </w:pPr>
          </w:p>
        </w:tc>
      </w:tr>
      <w:tr w:rsidR="00D25E42" w:rsidRPr="00D25E42" w14:paraId="11025023" w14:textId="77777777" w:rsidTr="00C26CDB">
        <w:trPr>
          <w:trHeight w:val="20"/>
        </w:trPr>
        <w:tc>
          <w:tcPr>
            <w:tcW w:w="1264" w:type="pct"/>
            <w:shd w:val="clear" w:color="auto" w:fill="auto"/>
            <w:vAlign w:val="center"/>
            <w:hideMark/>
          </w:tcPr>
          <w:p w14:paraId="78FCECDA" w14:textId="77777777" w:rsidR="000F3247" w:rsidRPr="00D25E42" w:rsidRDefault="000F3247" w:rsidP="000F3247">
            <w:pPr>
              <w:spacing w:after="0" w:line="240" w:lineRule="auto"/>
              <w:jc w:val="left"/>
              <w:rPr>
                <w:rFonts w:cs="Times New Roman"/>
                <w:iCs/>
                <w:sz w:val="16"/>
              </w:rPr>
            </w:pPr>
            <w:bookmarkStart w:id="202" w:name="_Hlk69390960"/>
            <w:r w:rsidRPr="00D25E42">
              <w:rPr>
                <w:rFonts w:cs="Times New Roman"/>
                <w:iCs/>
                <w:sz w:val="16"/>
              </w:rPr>
              <w:t>Izgradnja komunalnog veza za opskrbu alternativnim gorivima</w:t>
            </w:r>
            <w:bookmarkEnd w:id="202"/>
          </w:p>
        </w:tc>
        <w:tc>
          <w:tcPr>
            <w:tcW w:w="501" w:type="pct"/>
            <w:shd w:val="clear" w:color="auto" w:fill="auto"/>
            <w:vAlign w:val="center"/>
            <w:hideMark/>
          </w:tcPr>
          <w:p w14:paraId="1A175A84" w14:textId="77777777" w:rsidR="000F3247" w:rsidRPr="00D25E42" w:rsidRDefault="000F3247" w:rsidP="000F3247">
            <w:pPr>
              <w:spacing w:after="0" w:line="240" w:lineRule="auto"/>
              <w:jc w:val="center"/>
              <w:rPr>
                <w:rFonts w:cs="Times New Roman"/>
                <w:iCs/>
                <w:sz w:val="16"/>
              </w:rPr>
            </w:pPr>
            <w:r w:rsidRPr="00D25E42">
              <w:rPr>
                <w:rFonts w:cs="Times New Roman"/>
                <w:iCs/>
                <w:sz w:val="16"/>
              </w:rPr>
              <w:t>12 mjeseci</w:t>
            </w:r>
          </w:p>
          <w:p w14:paraId="0CF832FA" w14:textId="4C86535F" w:rsidR="000F3247" w:rsidRPr="00D25E42" w:rsidRDefault="000F3247" w:rsidP="000F3247">
            <w:pPr>
              <w:spacing w:after="0" w:line="240" w:lineRule="auto"/>
              <w:jc w:val="center"/>
              <w:rPr>
                <w:rFonts w:eastAsia="Calibri" w:cs="Times New Roman"/>
                <w:iCs/>
                <w:sz w:val="16"/>
              </w:rPr>
            </w:pPr>
            <w:r w:rsidRPr="00D25E42">
              <w:rPr>
                <w:rFonts w:cs="Times New Roman"/>
                <w:iCs/>
                <w:sz w:val="16"/>
              </w:rPr>
              <w:t>(2025.)</w:t>
            </w:r>
          </w:p>
        </w:tc>
        <w:tc>
          <w:tcPr>
            <w:tcW w:w="325" w:type="pct"/>
            <w:shd w:val="clear" w:color="auto" w:fill="auto"/>
            <w:noWrap/>
            <w:vAlign w:val="center"/>
            <w:hideMark/>
          </w:tcPr>
          <w:p w14:paraId="28C85D10" w14:textId="77777777" w:rsidR="000F3247" w:rsidRPr="00D25E42" w:rsidRDefault="000F3247" w:rsidP="000F3247">
            <w:pPr>
              <w:spacing w:after="0" w:line="240" w:lineRule="auto"/>
              <w:jc w:val="center"/>
              <w:rPr>
                <w:rFonts w:eastAsia="Calibri" w:cs="Times New Roman"/>
                <w:iCs/>
                <w:sz w:val="14"/>
              </w:rPr>
            </w:pPr>
          </w:p>
        </w:tc>
        <w:tc>
          <w:tcPr>
            <w:tcW w:w="325" w:type="pct"/>
            <w:shd w:val="clear" w:color="auto" w:fill="auto"/>
            <w:noWrap/>
            <w:vAlign w:val="center"/>
            <w:hideMark/>
          </w:tcPr>
          <w:p w14:paraId="29A70A27" w14:textId="77777777" w:rsidR="000F3247" w:rsidRPr="00D25E42" w:rsidRDefault="000F3247" w:rsidP="000F3247">
            <w:pPr>
              <w:spacing w:after="0" w:line="240" w:lineRule="auto"/>
              <w:jc w:val="center"/>
              <w:rPr>
                <w:rFonts w:eastAsia="Calibri" w:cs="Times New Roman"/>
                <w:iCs/>
                <w:sz w:val="14"/>
              </w:rPr>
            </w:pPr>
          </w:p>
        </w:tc>
        <w:tc>
          <w:tcPr>
            <w:tcW w:w="325" w:type="pct"/>
            <w:shd w:val="clear" w:color="auto" w:fill="auto"/>
            <w:noWrap/>
            <w:vAlign w:val="center"/>
            <w:hideMark/>
          </w:tcPr>
          <w:p w14:paraId="083D3DC2" w14:textId="77777777" w:rsidR="000F3247" w:rsidRPr="00D25E42" w:rsidRDefault="000F3247" w:rsidP="000F3247">
            <w:pPr>
              <w:spacing w:after="0" w:line="240" w:lineRule="auto"/>
              <w:jc w:val="center"/>
              <w:rPr>
                <w:rFonts w:cs="Times New Roman"/>
                <w:iCs/>
                <w:sz w:val="14"/>
              </w:rPr>
            </w:pPr>
          </w:p>
        </w:tc>
        <w:tc>
          <w:tcPr>
            <w:tcW w:w="325" w:type="pct"/>
            <w:shd w:val="clear" w:color="auto" w:fill="auto"/>
            <w:noWrap/>
            <w:vAlign w:val="center"/>
            <w:hideMark/>
          </w:tcPr>
          <w:p w14:paraId="3076E8CF" w14:textId="77777777" w:rsidR="000F3247" w:rsidRPr="00D25E42" w:rsidRDefault="000F3247" w:rsidP="000F3247">
            <w:pPr>
              <w:spacing w:after="0" w:line="240" w:lineRule="auto"/>
              <w:jc w:val="center"/>
              <w:rPr>
                <w:rFonts w:cs="Times New Roman"/>
                <w:iCs/>
                <w:sz w:val="14"/>
              </w:rPr>
            </w:pPr>
            <w:r w:rsidRPr="00D25E42">
              <w:rPr>
                <w:rFonts w:cs="Times New Roman"/>
                <w:iCs/>
                <w:sz w:val="14"/>
              </w:rPr>
              <w:t>500.000*</w:t>
            </w:r>
          </w:p>
        </w:tc>
        <w:tc>
          <w:tcPr>
            <w:tcW w:w="325" w:type="pct"/>
            <w:shd w:val="clear" w:color="auto" w:fill="auto"/>
            <w:noWrap/>
            <w:vAlign w:val="center"/>
            <w:hideMark/>
          </w:tcPr>
          <w:p w14:paraId="5CCE22EA" w14:textId="77777777" w:rsidR="000F3247" w:rsidRPr="00D25E42" w:rsidRDefault="000F3247" w:rsidP="000F3247">
            <w:pPr>
              <w:spacing w:after="0" w:line="240" w:lineRule="auto"/>
              <w:jc w:val="center"/>
              <w:rPr>
                <w:rFonts w:cs="Times New Roman"/>
                <w:iCs/>
                <w:sz w:val="14"/>
              </w:rPr>
            </w:pPr>
          </w:p>
        </w:tc>
        <w:tc>
          <w:tcPr>
            <w:tcW w:w="325" w:type="pct"/>
            <w:shd w:val="clear" w:color="auto" w:fill="auto"/>
            <w:noWrap/>
            <w:vAlign w:val="center"/>
            <w:hideMark/>
          </w:tcPr>
          <w:p w14:paraId="6B1E636A" w14:textId="77777777" w:rsidR="000F3247" w:rsidRPr="00D25E42" w:rsidRDefault="000F3247" w:rsidP="000F3247">
            <w:pPr>
              <w:spacing w:after="0" w:line="240" w:lineRule="auto"/>
              <w:jc w:val="center"/>
              <w:rPr>
                <w:rFonts w:cs="Times New Roman"/>
                <w:iCs/>
                <w:sz w:val="14"/>
              </w:rPr>
            </w:pPr>
          </w:p>
        </w:tc>
        <w:tc>
          <w:tcPr>
            <w:tcW w:w="325" w:type="pct"/>
            <w:shd w:val="clear" w:color="auto" w:fill="auto"/>
            <w:noWrap/>
            <w:vAlign w:val="center"/>
            <w:hideMark/>
          </w:tcPr>
          <w:p w14:paraId="07D8D5BE" w14:textId="77777777" w:rsidR="000F3247" w:rsidRPr="00D25E42" w:rsidRDefault="000F3247" w:rsidP="000F3247">
            <w:pPr>
              <w:spacing w:after="0" w:line="240" w:lineRule="auto"/>
              <w:jc w:val="center"/>
              <w:rPr>
                <w:rFonts w:cs="Times New Roman"/>
                <w:iCs/>
                <w:sz w:val="14"/>
              </w:rPr>
            </w:pPr>
          </w:p>
        </w:tc>
        <w:tc>
          <w:tcPr>
            <w:tcW w:w="325" w:type="pct"/>
            <w:shd w:val="clear" w:color="auto" w:fill="auto"/>
            <w:noWrap/>
            <w:vAlign w:val="center"/>
            <w:hideMark/>
          </w:tcPr>
          <w:p w14:paraId="248C93CC" w14:textId="77777777" w:rsidR="000F3247" w:rsidRPr="00D25E42" w:rsidRDefault="000F3247" w:rsidP="000F3247">
            <w:pPr>
              <w:spacing w:after="0" w:line="240" w:lineRule="auto"/>
              <w:jc w:val="center"/>
              <w:rPr>
                <w:rFonts w:cs="Times New Roman"/>
                <w:iCs/>
                <w:sz w:val="14"/>
              </w:rPr>
            </w:pPr>
          </w:p>
        </w:tc>
        <w:tc>
          <w:tcPr>
            <w:tcW w:w="325" w:type="pct"/>
            <w:shd w:val="clear" w:color="auto" w:fill="auto"/>
            <w:noWrap/>
            <w:vAlign w:val="center"/>
            <w:hideMark/>
          </w:tcPr>
          <w:p w14:paraId="400EAE4F" w14:textId="77777777" w:rsidR="000F3247" w:rsidRPr="00D25E42" w:rsidRDefault="000F3247" w:rsidP="000F3247">
            <w:pPr>
              <w:spacing w:after="0" w:line="240" w:lineRule="auto"/>
              <w:jc w:val="center"/>
              <w:rPr>
                <w:rFonts w:cs="Times New Roman"/>
                <w:iCs/>
                <w:sz w:val="14"/>
              </w:rPr>
            </w:pPr>
          </w:p>
        </w:tc>
        <w:tc>
          <w:tcPr>
            <w:tcW w:w="310" w:type="pct"/>
            <w:shd w:val="clear" w:color="auto" w:fill="auto"/>
            <w:noWrap/>
            <w:vAlign w:val="center"/>
            <w:hideMark/>
          </w:tcPr>
          <w:p w14:paraId="0E41E531" w14:textId="77777777" w:rsidR="000F3247" w:rsidRPr="00D25E42" w:rsidRDefault="000F3247" w:rsidP="000F3247">
            <w:pPr>
              <w:spacing w:after="0" w:line="240" w:lineRule="auto"/>
              <w:jc w:val="center"/>
              <w:rPr>
                <w:rFonts w:cs="Times New Roman"/>
                <w:iCs/>
                <w:sz w:val="14"/>
              </w:rPr>
            </w:pPr>
          </w:p>
        </w:tc>
      </w:tr>
      <w:tr w:rsidR="00D25E42" w:rsidRPr="00D25E42" w14:paraId="27A2DA1D" w14:textId="77777777" w:rsidTr="00C26CDB">
        <w:trPr>
          <w:trHeight w:val="20"/>
        </w:trPr>
        <w:tc>
          <w:tcPr>
            <w:tcW w:w="1766" w:type="pct"/>
            <w:gridSpan w:val="2"/>
            <w:shd w:val="clear" w:color="auto" w:fill="auto"/>
            <w:noWrap/>
            <w:vAlign w:val="center"/>
          </w:tcPr>
          <w:p w14:paraId="20C8FF32" w14:textId="77777777" w:rsidR="003674D0" w:rsidRPr="00D25E42" w:rsidRDefault="003674D0" w:rsidP="003674D0">
            <w:pPr>
              <w:spacing w:after="0" w:line="240" w:lineRule="auto"/>
              <w:jc w:val="center"/>
              <w:rPr>
                <w:rFonts w:cs="Times New Roman"/>
                <w:b/>
                <w:sz w:val="16"/>
              </w:rPr>
            </w:pPr>
            <w:r w:rsidRPr="00D25E42">
              <w:rPr>
                <w:rFonts w:cs="Times New Roman"/>
                <w:b/>
                <w:sz w:val="16"/>
              </w:rPr>
              <w:t>UKUPNO</w:t>
            </w:r>
          </w:p>
        </w:tc>
        <w:tc>
          <w:tcPr>
            <w:tcW w:w="325" w:type="pct"/>
            <w:shd w:val="clear" w:color="auto" w:fill="auto"/>
            <w:noWrap/>
            <w:vAlign w:val="center"/>
          </w:tcPr>
          <w:p w14:paraId="59F2E8A5" w14:textId="3378A283" w:rsidR="003674D0" w:rsidRPr="00D25E42" w:rsidRDefault="003674D0" w:rsidP="003674D0">
            <w:pPr>
              <w:spacing w:after="0" w:line="240" w:lineRule="auto"/>
              <w:jc w:val="center"/>
              <w:rPr>
                <w:rFonts w:eastAsia="Calibri" w:cs="Times New Roman"/>
                <w:b/>
                <w:sz w:val="14"/>
              </w:rPr>
            </w:pPr>
            <w:r w:rsidRPr="00D25E42">
              <w:rPr>
                <w:rFonts w:cs="Times New Roman"/>
                <w:b/>
                <w:sz w:val="14"/>
              </w:rPr>
              <w:t>21.742.000</w:t>
            </w:r>
          </w:p>
        </w:tc>
        <w:tc>
          <w:tcPr>
            <w:tcW w:w="325" w:type="pct"/>
            <w:shd w:val="clear" w:color="auto" w:fill="auto"/>
            <w:noWrap/>
            <w:vAlign w:val="center"/>
          </w:tcPr>
          <w:p w14:paraId="56D3E6B8" w14:textId="2DB7940F" w:rsidR="003674D0" w:rsidRPr="00D25E42" w:rsidRDefault="003674D0" w:rsidP="003674D0">
            <w:pPr>
              <w:spacing w:after="0" w:line="240" w:lineRule="auto"/>
              <w:jc w:val="center"/>
              <w:rPr>
                <w:rFonts w:eastAsia="Calibri" w:cs="Times New Roman"/>
                <w:b/>
                <w:sz w:val="14"/>
              </w:rPr>
            </w:pPr>
            <w:r w:rsidRPr="00D25E42">
              <w:rPr>
                <w:rFonts w:cs="Times New Roman"/>
                <w:b/>
                <w:sz w:val="14"/>
              </w:rPr>
              <w:t>37.534.200</w:t>
            </w:r>
          </w:p>
        </w:tc>
        <w:tc>
          <w:tcPr>
            <w:tcW w:w="325" w:type="pct"/>
            <w:shd w:val="clear" w:color="auto" w:fill="auto"/>
            <w:noWrap/>
            <w:vAlign w:val="center"/>
          </w:tcPr>
          <w:p w14:paraId="1A470673" w14:textId="3A307856" w:rsidR="003674D0" w:rsidRPr="00D25E42" w:rsidRDefault="003674D0" w:rsidP="003674D0">
            <w:pPr>
              <w:spacing w:after="0" w:line="240" w:lineRule="auto"/>
              <w:jc w:val="center"/>
              <w:rPr>
                <w:rFonts w:eastAsia="Calibri" w:cs="Times New Roman"/>
                <w:b/>
                <w:sz w:val="14"/>
              </w:rPr>
            </w:pPr>
            <w:r w:rsidRPr="00D25E42">
              <w:rPr>
                <w:rFonts w:cs="Times New Roman"/>
                <w:b/>
                <w:sz w:val="14"/>
              </w:rPr>
              <w:t>21.696.500</w:t>
            </w:r>
          </w:p>
        </w:tc>
        <w:tc>
          <w:tcPr>
            <w:tcW w:w="325" w:type="pct"/>
            <w:shd w:val="clear" w:color="auto" w:fill="auto"/>
            <w:noWrap/>
            <w:vAlign w:val="center"/>
          </w:tcPr>
          <w:p w14:paraId="31CF28F1" w14:textId="53063FA2" w:rsidR="003674D0" w:rsidRPr="00D25E42" w:rsidRDefault="003674D0" w:rsidP="003674D0">
            <w:pPr>
              <w:spacing w:after="0" w:line="240" w:lineRule="auto"/>
              <w:jc w:val="center"/>
              <w:rPr>
                <w:rFonts w:eastAsia="Calibri" w:cs="Times New Roman"/>
                <w:b/>
                <w:sz w:val="14"/>
              </w:rPr>
            </w:pPr>
            <w:r w:rsidRPr="00D25E42">
              <w:rPr>
                <w:rFonts w:cs="Times New Roman"/>
                <w:b/>
                <w:sz w:val="14"/>
              </w:rPr>
              <w:t>83.435.190</w:t>
            </w:r>
          </w:p>
        </w:tc>
        <w:tc>
          <w:tcPr>
            <w:tcW w:w="325" w:type="pct"/>
            <w:shd w:val="clear" w:color="auto" w:fill="auto"/>
            <w:noWrap/>
            <w:vAlign w:val="center"/>
          </w:tcPr>
          <w:p w14:paraId="7362841C" w14:textId="553C5E22" w:rsidR="003674D0" w:rsidRPr="00D25E42" w:rsidRDefault="003674D0" w:rsidP="003674D0">
            <w:pPr>
              <w:spacing w:after="0" w:line="240" w:lineRule="auto"/>
              <w:ind w:left="-126"/>
              <w:jc w:val="center"/>
              <w:rPr>
                <w:rFonts w:eastAsia="Calibri" w:cs="Times New Roman"/>
                <w:b/>
                <w:sz w:val="14"/>
              </w:rPr>
            </w:pPr>
            <w:r w:rsidRPr="00D25E42">
              <w:rPr>
                <w:rFonts w:cs="Times New Roman"/>
                <w:b/>
                <w:sz w:val="14"/>
              </w:rPr>
              <w:t>122.1</w:t>
            </w:r>
            <w:r w:rsidR="00314C3B" w:rsidRPr="00D25E42">
              <w:rPr>
                <w:rFonts w:cs="Times New Roman"/>
                <w:b/>
                <w:sz w:val="14"/>
              </w:rPr>
              <w:t>3</w:t>
            </w:r>
            <w:r w:rsidRPr="00D25E42">
              <w:rPr>
                <w:rFonts w:cs="Times New Roman"/>
                <w:b/>
                <w:sz w:val="14"/>
              </w:rPr>
              <w:t>0.200</w:t>
            </w:r>
          </w:p>
        </w:tc>
        <w:tc>
          <w:tcPr>
            <w:tcW w:w="325" w:type="pct"/>
            <w:shd w:val="clear" w:color="auto" w:fill="auto"/>
            <w:noWrap/>
            <w:vAlign w:val="center"/>
          </w:tcPr>
          <w:p w14:paraId="257308DB" w14:textId="20AC21CA" w:rsidR="003674D0" w:rsidRPr="00D25E42" w:rsidRDefault="003674D0" w:rsidP="003674D0">
            <w:pPr>
              <w:spacing w:after="0" w:line="240" w:lineRule="auto"/>
              <w:jc w:val="center"/>
              <w:rPr>
                <w:rFonts w:eastAsia="Calibri" w:cs="Times New Roman"/>
                <w:b/>
                <w:sz w:val="14"/>
              </w:rPr>
            </w:pPr>
            <w:r w:rsidRPr="00D25E42">
              <w:rPr>
                <w:rFonts w:cs="Times New Roman"/>
                <w:b/>
                <w:sz w:val="14"/>
              </w:rPr>
              <w:t>69.630.200</w:t>
            </w:r>
          </w:p>
        </w:tc>
        <w:tc>
          <w:tcPr>
            <w:tcW w:w="325" w:type="pct"/>
            <w:shd w:val="clear" w:color="auto" w:fill="auto"/>
            <w:noWrap/>
            <w:vAlign w:val="center"/>
          </w:tcPr>
          <w:p w14:paraId="49277593" w14:textId="3DF14166" w:rsidR="003674D0" w:rsidRPr="00D25E42" w:rsidRDefault="003674D0" w:rsidP="003674D0">
            <w:pPr>
              <w:spacing w:after="0" w:line="240" w:lineRule="auto"/>
              <w:jc w:val="center"/>
              <w:rPr>
                <w:rFonts w:eastAsia="Calibri" w:cs="Times New Roman"/>
                <w:b/>
                <w:sz w:val="14"/>
              </w:rPr>
            </w:pPr>
            <w:r w:rsidRPr="00D25E42">
              <w:rPr>
                <w:rFonts w:cs="Times New Roman"/>
                <w:b/>
                <w:sz w:val="14"/>
              </w:rPr>
              <w:t>69.630.200</w:t>
            </w:r>
          </w:p>
        </w:tc>
        <w:tc>
          <w:tcPr>
            <w:tcW w:w="325" w:type="pct"/>
            <w:shd w:val="clear" w:color="auto" w:fill="auto"/>
            <w:noWrap/>
            <w:vAlign w:val="center"/>
          </w:tcPr>
          <w:p w14:paraId="09D67534" w14:textId="228BD59A" w:rsidR="003674D0" w:rsidRPr="00D25E42" w:rsidRDefault="003674D0" w:rsidP="003674D0">
            <w:pPr>
              <w:spacing w:after="0" w:line="240" w:lineRule="auto"/>
              <w:jc w:val="center"/>
              <w:rPr>
                <w:rFonts w:eastAsia="Calibri" w:cs="Times New Roman"/>
                <w:b/>
                <w:sz w:val="14"/>
              </w:rPr>
            </w:pPr>
            <w:r w:rsidRPr="00D25E42">
              <w:rPr>
                <w:rFonts w:cs="Times New Roman"/>
                <w:b/>
                <w:sz w:val="14"/>
              </w:rPr>
              <w:t>69.630.200</w:t>
            </w:r>
          </w:p>
        </w:tc>
        <w:tc>
          <w:tcPr>
            <w:tcW w:w="325" w:type="pct"/>
            <w:shd w:val="clear" w:color="auto" w:fill="auto"/>
            <w:noWrap/>
            <w:vAlign w:val="center"/>
          </w:tcPr>
          <w:p w14:paraId="035AF57B" w14:textId="3ADD78C4" w:rsidR="003674D0" w:rsidRPr="00D25E42" w:rsidRDefault="003674D0" w:rsidP="003674D0">
            <w:pPr>
              <w:spacing w:after="0" w:line="240" w:lineRule="auto"/>
              <w:jc w:val="center"/>
              <w:rPr>
                <w:rFonts w:eastAsia="Calibri" w:cs="Times New Roman"/>
                <w:b/>
                <w:sz w:val="14"/>
              </w:rPr>
            </w:pPr>
            <w:r w:rsidRPr="00D25E42">
              <w:rPr>
                <w:rFonts w:cs="Times New Roman"/>
                <w:b/>
                <w:sz w:val="14"/>
              </w:rPr>
              <w:t>49.630.200</w:t>
            </w:r>
          </w:p>
        </w:tc>
        <w:tc>
          <w:tcPr>
            <w:tcW w:w="310" w:type="pct"/>
            <w:shd w:val="clear" w:color="auto" w:fill="auto"/>
            <w:noWrap/>
            <w:vAlign w:val="center"/>
          </w:tcPr>
          <w:p w14:paraId="53881BE4" w14:textId="77777777" w:rsidR="003674D0" w:rsidRPr="00D25E42" w:rsidRDefault="003674D0" w:rsidP="003674D0">
            <w:pPr>
              <w:spacing w:after="0" w:line="240" w:lineRule="auto"/>
              <w:jc w:val="center"/>
              <w:rPr>
                <w:rFonts w:eastAsia="Calibri" w:cs="Times New Roman"/>
                <w:b/>
                <w:sz w:val="14"/>
              </w:rPr>
            </w:pPr>
            <w:r w:rsidRPr="00D25E42">
              <w:rPr>
                <w:rFonts w:cs="Times New Roman"/>
                <w:b/>
                <w:sz w:val="14"/>
              </w:rPr>
              <w:t>-</w:t>
            </w:r>
          </w:p>
        </w:tc>
      </w:tr>
    </w:tbl>
    <w:p w14:paraId="33FF49CC" w14:textId="43DA2BE3" w:rsidR="0096454F" w:rsidRPr="00D25E42" w:rsidRDefault="006C65F1" w:rsidP="007154CA">
      <w:pPr>
        <w:rPr>
          <w:rFonts w:cs="Times New Roman"/>
          <w:sz w:val="20"/>
          <w:szCs w:val="20"/>
        </w:rPr>
      </w:pPr>
      <w:r w:rsidRPr="00D25E42">
        <w:rPr>
          <w:rFonts w:cs="Times New Roman"/>
          <w:sz w:val="20"/>
          <w:szCs w:val="20"/>
        </w:rPr>
        <w:t>*</w:t>
      </w:r>
      <w:r w:rsidRPr="00D25E42">
        <w:rPr>
          <w:sz w:val="20"/>
          <w:szCs w:val="20"/>
        </w:rPr>
        <w:t xml:space="preserve"> </w:t>
      </w:r>
      <w:r w:rsidRPr="00D25E42">
        <w:rPr>
          <w:rFonts w:cs="Times New Roman"/>
          <w:sz w:val="20"/>
          <w:szCs w:val="20"/>
        </w:rPr>
        <w:t>Gradnja i održavanje - projekt se provodi kontinuirano unutar aktivnosti A930002 - sredstva za provedbu ove aktivnosti su osigurana kontinuirano kroz vrijeme unutar financijskog plana za 2022. godinu u iznosu od 32.565.500 kn, te u projekcijama za 2023. godinu u iznosu 30.047.500 kn i 33.486.300 kn za 2024. godinu</w:t>
      </w:r>
    </w:p>
    <w:p w14:paraId="1586E2BB" w14:textId="77777777" w:rsidR="006C65F1" w:rsidRPr="00D25E42" w:rsidRDefault="006C65F1" w:rsidP="007154CA">
      <w:pPr>
        <w:rPr>
          <w:rFonts w:cs="Times New Roman"/>
          <w:sz w:val="20"/>
          <w:szCs w:val="20"/>
        </w:rPr>
      </w:pPr>
    </w:p>
    <w:p w14:paraId="63BEE8C8" w14:textId="4337724D" w:rsidR="00B615BA" w:rsidRPr="00D25E42" w:rsidRDefault="00B615BA" w:rsidP="00B615BA">
      <w:pPr>
        <w:jc w:val="center"/>
        <w:rPr>
          <w:b/>
          <w:bCs/>
          <w:sz w:val="20"/>
          <w:szCs w:val="20"/>
        </w:rPr>
      </w:pPr>
      <w:bookmarkStart w:id="203" w:name="_Toc69744750"/>
      <w:bookmarkStart w:id="204" w:name="_Toc112158570"/>
      <w:r w:rsidRPr="00D25E42">
        <w:rPr>
          <w:b/>
          <w:bCs/>
          <w:sz w:val="20"/>
          <w:szCs w:val="20"/>
        </w:rPr>
        <w:t xml:space="preserve">Tablica </w:t>
      </w:r>
      <w:r w:rsidRPr="00D25E42">
        <w:rPr>
          <w:b/>
          <w:bCs/>
          <w:sz w:val="20"/>
          <w:szCs w:val="20"/>
        </w:rPr>
        <w:fldChar w:fldCharType="begin"/>
      </w:r>
      <w:r w:rsidRPr="00D25E42">
        <w:rPr>
          <w:b/>
          <w:bCs/>
          <w:sz w:val="20"/>
          <w:szCs w:val="20"/>
        </w:rPr>
        <w:instrText xml:space="preserve"> SEQ Tablica \* ARABIC </w:instrText>
      </w:r>
      <w:r w:rsidRPr="00D25E42">
        <w:rPr>
          <w:b/>
          <w:bCs/>
          <w:sz w:val="20"/>
          <w:szCs w:val="20"/>
        </w:rPr>
        <w:fldChar w:fldCharType="separate"/>
      </w:r>
      <w:r w:rsidR="005D3E0C">
        <w:rPr>
          <w:b/>
          <w:bCs/>
          <w:noProof/>
          <w:sz w:val="20"/>
          <w:szCs w:val="20"/>
        </w:rPr>
        <w:t>11</w:t>
      </w:r>
      <w:r w:rsidRPr="00D25E42">
        <w:rPr>
          <w:b/>
          <w:bCs/>
          <w:sz w:val="20"/>
          <w:szCs w:val="20"/>
        </w:rPr>
        <w:fldChar w:fldCharType="end"/>
      </w:r>
      <w:r w:rsidRPr="00D25E42">
        <w:rPr>
          <w:b/>
          <w:bCs/>
          <w:sz w:val="20"/>
          <w:szCs w:val="20"/>
        </w:rPr>
        <w:t>: Indikativni plan provedbe planiranih ulaganja i troškova na godišnjoj razini – luka Slavonski Brod</w:t>
      </w:r>
      <w:bookmarkEnd w:id="203"/>
      <w:r w:rsidR="007A502A" w:rsidRPr="00D25E42">
        <w:rPr>
          <w:rFonts w:ascii="Calibri" w:hAnsi="Calibri"/>
          <w:iCs/>
          <w:sz w:val="16"/>
          <w:szCs w:val="24"/>
        </w:rPr>
        <w:t>*</w:t>
      </w:r>
      <w:bookmarkEnd w:id="204"/>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28" w:type="dxa"/>
          <w:right w:w="28" w:type="dxa"/>
        </w:tblCellMar>
        <w:tblLook w:val="04A0" w:firstRow="1" w:lastRow="0" w:firstColumn="1" w:lastColumn="0" w:noHBand="0" w:noVBand="1"/>
      </w:tblPr>
      <w:tblGrid>
        <w:gridCol w:w="4101"/>
        <w:gridCol w:w="933"/>
        <w:gridCol w:w="952"/>
        <w:gridCol w:w="952"/>
        <w:gridCol w:w="952"/>
        <w:gridCol w:w="955"/>
        <w:gridCol w:w="952"/>
        <w:gridCol w:w="952"/>
        <w:gridCol w:w="955"/>
        <w:gridCol w:w="952"/>
        <w:gridCol w:w="952"/>
        <w:gridCol w:w="952"/>
      </w:tblGrid>
      <w:tr w:rsidR="00D25E42" w:rsidRPr="00D25E42" w14:paraId="4E66BC2C" w14:textId="77777777" w:rsidTr="008D1B69">
        <w:trPr>
          <w:trHeight w:val="20"/>
        </w:trPr>
        <w:tc>
          <w:tcPr>
            <w:tcW w:w="1408" w:type="pct"/>
            <w:vMerge w:val="restart"/>
            <w:shd w:val="clear" w:color="000000" w:fill="ACB9CA"/>
            <w:vAlign w:val="center"/>
            <w:hideMark/>
          </w:tcPr>
          <w:p w14:paraId="2DF527D5" w14:textId="77777777" w:rsidR="00B615BA" w:rsidRPr="00D25E42" w:rsidRDefault="00B615BA" w:rsidP="008C5A97">
            <w:pPr>
              <w:spacing w:after="0" w:line="240" w:lineRule="auto"/>
              <w:jc w:val="center"/>
              <w:rPr>
                <w:rFonts w:cs="Times New Roman"/>
                <w:b/>
                <w:sz w:val="16"/>
                <w:szCs w:val="20"/>
              </w:rPr>
            </w:pPr>
            <w:r w:rsidRPr="00D25E42">
              <w:rPr>
                <w:rFonts w:cs="Times New Roman"/>
                <w:b/>
                <w:sz w:val="16"/>
                <w:szCs w:val="20"/>
              </w:rPr>
              <w:t>Planirani projekt/ investicija</w:t>
            </w:r>
          </w:p>
        </w:tc>
        <w:tc>
          <w:tcPr>
            <w:tcW w:w="319" w:type="pct"/>
            <w:vMerge w:val="restart"/>
            <w:shd w:val="clear" w:color="000000" w:fill="ACB9CA"/>
            <w:vAlign w:val="center"/>
            <w:hideMark/>
          </w:tcPr>
          <w:p w14:paraId="3105F4CA" w14:textId="77777777" w:rsidR="00B615BA" w:rsidRPr="00D25E42" w:rsidRDefault="00B615BA" w:rsidP="008C5A97">
            <w:pPr>
              <w:spacing w:after="0" w:line="240" w:lineRule="auto"/>
              <w:jc w:val="center"/>
              <w:rPr>
                <w:rFonts w:eastAsia="Calibri" w:cs="Times New Roman"/>
                <w:b/>
                <w:sz w:val="16"/>
                <w:szCs w:val="20"/>
              </w:rPr>
            </w:pPr>
            <w:r w:rsidRPr="00D25E42">
              <w:rPr>
                <w:rFonts w:cs="Times New Roman"/>
                <w:b/>
                <w:sz w:val="16"/>
                <w:szCs w:val="20"/>
              </w:rPr>
              <w:t>Indikativno trajanje i razdoblje provedbe</w:t>
            </w:r>
          </w:p>
        </w:tc>
        <w:tc>
          <w:tcPr>
            <w:tcW w:w="3272" w:type="pct"/>
            <w:gridSpan w:val="10"/>
            <w:shd w:val="clear" w:color="000000" w:fill="ACB9CA"/>
            <w:vAlign w:val="center"/>
            <w:hideMark/>
          </w:tcPr>
          <w:p w14:paraId="4C8CBE20" w14:textId="77777777" w:rsidR="00B615BA" w:rsidRPr="00D25E42" w:rsidRDefault="00B615BA" w:rsidP="008C5A97">
            <w:pPr>
              <w:spacing w:after="0" w:line="240" w:lineRule="auto"/>
              <w:jc w:val="center"/>
              <w:rPr>
                <w:rFonts w:eastAsia="Calibri" w:cs="Times New Roman"/>
                <w:b/>
                <w:sz w:val="16"/>
                <w:szCs w:val="20"/>
              </w:rPr>
            </w:pPr>
            <w:r w:rsidRPr="00D25E42">
              <w:rPr>
                <w:rFonts w:cs="Times New Roman"/>
                <w:b/>
                <w:sz w:val="16"/>
                <w:szCs w:val="20"/>
              </w:rPr>
              <w:t>Indikativni trošak na godišnjoj razini (u HRK bez PDV-a)</w:t>
            </w:r>
          </w:p>
        </w:tc>
      </w:tr>
      <w:tr w:rsidR="00D25E42" w:rsidRPr="00D25E42" w14:paraId="204FB1F3" w14:textId="77777777" w:rsidTr="008D1B69">
        <w:trPr>
          <w:trHeight w:val="20"/>
        </w:trPr>
        <w:tc>
          <w:tcPr>
            <w:tcW w:w="1408" w:type="pct"/>
            <w:vMerge/>
            <w:vAlign w:val="center"/>
            <w:hideMark/>
          </w:tcPr>
          <w:p w14:paraId="564DC910" w14:textId="77777777" w:rsidR="008D1B69" w:rsidRPr="00D25E42" w:rsidRDefault="008D1B69" w:rsidP="008D1B69">
            <w:pPr>
              <w:spacing w:after="0" w:line="240" w:lineRule="auto"/>
              <w:jc w:val="left"/>
              <w:rPr>
                <w:rFonts w:cs="Times New Roman"/>
                <w:b/>
                <w:sz w:val="16"/>
                <w:szCs w:val="20"/>
              </w:rPr>
            </w:pPr>
          </w:p>
        </w:tc>
        <w:tc>
          <w:tcPr>
            <w:tcW w:w="319" w:type="pct"/>
            <w:vMerge/>
            <w:vAlign w:val="center"/>
            <w:hideMark/>
          </w:tcPr>
          <w:p w14:paraId="012745EE" w14:textId="77777777" w:rsidR="008D1B69" w:rsidRPr="00D25E42" w:rsidRDefault="008D1B69" w:rsidP="008D1B69">
            <w:pPr>
              <w:spacing w:after="0" w:line="240" w:lineRule="auto"/>
              <w:jc w:val="left"/>
              <w:rPr>
                <w:rFonts w:cs="Times New Roman"/>
                <w:b/>
                <w:sz w:val="16"/>
                <w:szCs w:val="20"/>
              </w:rPr>
            </w:pPr>
          </w:p>
        </w:tc>
        <w:tc>
          <w:tcPr>
            <w:tcW w:w="327" w:type="pct"/>
            <w:shd w:val="clear" w:color="000000" w:fill="ACB9CA"/>
            <w:vAlign w:val="center"/>
          </w:tcPr>
          <w:p w14:paraId="5AB26A24" w14:textId="36DFBFA4" w:rsidR="008D1B69" w:rsidRPr="00D25E42" w:rsidRDefault="008D1B69" w:rsidP="008D1B69">
            <w:pPr>
              <w:spacing w:after="0" w:line="240" w:lineRule="auto"/>
              <w:jc w:val="center"/>
              <w:rPr>
                <w:rFonts w:eastAsia="Calibri" w:cs="Times New Roman"/>
                <w:b/>
                <w:sz w:val="16"/>
                <w:szCs w:val="20"/>
              </w:rPr>
            </w:pPr>
            <w:r w:rsidRPr="00D25E42">
              <w:rPr>
                <w:rFonts w:cs="Times New Roman"/>
                <w:b/>
                <w:sz w:val="16"/>
                <w:szCs w:val="20"/>
              </w:rPr>
              <w:t>2022.</w:t>
            </w:r>
          </w:p>
        </w:tc>
        <w:tc>
          <w:tcPr>
            <w:tcW w:w="327" w:type="pct"/>
            <w:shd w:val="clear" w:color="000000" w:fill="ACB9CA"/>
            <w:vAlign w:val="center"/>
          </w:tcPr>
          <w:p w14:paraId="099EC724" w14:textId="40C7D643" w:rsidR="008D1B69" w:rsidRPr="00D25E42" w:rsidRDefault="008D1B69" w:rsidP="008D1B69">
            <w:pPr>
              <w:spacing w:after="0" w:line="240" w:lineRule="auto"/>
              <w:jc w:val="center"/>
              <w:rPr>
                <w:rFonts w:eastAsia="Calibri" w:cs="Times New Roman"/>
                <w:b/>
                <w:sz w:val="16"/>
                <w:szCs w:val="20"/>
              </w:rPr>
            </w:pPr>
            <w:r w:rsidRPr="00D25E42">
              <w:rPr>
                <w:rFonts w:cs="Times New Roman"/>
                <w:b/>
                <w:sz w:val="16"/>
                <w:szCs w:val="20"/>
              </w:rPr>
              <w:t>2023.</w:t>
            </w:r>
          </w:p>
        </w:tc>
        <w:tc>
          <w:tcPr>
            <w:tcW w:w="327" w:type="pct"/>
            <w:shd w:val="clear" w:color="000000" w:fill="ACB9CA"/>
            <w:vAlign w:val="center"/>
          </w:tcPr>
          <w:p w14:paraId="2B4A69C6" w14:textId="4D73A074" w:rsidR="008D1B69" w:rsidRPr="00D25E42" w:rsidRDefault="008D1B69" w:rsidP="008D1B69">
            <w:pPr>
              <w:spacing w:after="0" w:line="240" w:lineRule="auto"/>
              <w:jc w:val="center"/>
              <w:rPr>
                <w:rFonts w:eastAsia="Calibri" w:cs="Times New Roman"/>
                <w:b/>
                <w:sz w:val="16"/>
                <w:szCs w:val="20"/>
              </w:rPr>
            </w:pPr>
            <w:r w:rsidRPr="00D25E42">
              <w:rPr>
                <w:rFonts w:cs="Times New Roman"/>
                <w:b/>
                <w:sz w:val="16"/>
                <w:szCs w:val="20"/>
              </w:rPr>
              <w:t>2024.</w:t>
            </w:r>
          </w:p>
        </w:tc>
        <w:tc>
          <w:tcPr>
            <w:tcW w:w="328" w:type="pct"/>
            <w:shd w:val="clear" w:color="000000" w:fill="ACB9CA"/>
            <w:vAlign w:val="center"/>
          </w:tcPr>
          <w:p w14:paraId="60C8A586" w14:textId="67DF735B" w:rsidR="008D1B69" w:rsidRPr="00D25E42" w:rsidRDefault="008D1B69" w:rsidP="008D1B69">
            <w:pPr>
              <w:spacing w:after="0" w:line="240" w:lineRule="auto"/>
              <w:jc w:val="center"/>
              <w:rPr>
                <w:rFonts w:eastAsia="Calibri" w:cs="Times New Roman"/>
                <w:b/>
                <w:sz w:val="16"/>
                <w:szCs w:val="20"/>
              </w:rPr>
            </w:pPr>
            <w:r w:rsidRPr="00D25E42">
              <w:rPr>
                <w:rFonts w:cs="Times New Roman"/>
                <w:b/>
                <w:sz w:val="16"/>
                <w:szCs w:val="20"/>
              </w:rPr>
              <w:t>2025.</w:t>
            </w:r>
          </w:p>
        </w:tc>
        <w:tc>
          <w:tcPr>
            <w:tcW w:w="327" w:type="pct"/>
            <w:shd w:val="clear" w:color="000000" w:fill="ACB9CA"/>
            <w:vAlign w:val="center"/>
          </w:tcPr>
          <w:p w14:paraId="0C82E24B" w14:textId="02595583" w:rsidR="008D1B69" w:rsidRPr="00D25E42" w:rsidRDefault="008D1B69" w:rsidP="008D1B69">
            <w:pPr>
              <w:spacing w:after="0" w:line="240" w:lineRule="auto"/>
              <w:jc w:val="center"/>
              <w:rPr>
                <w:rFonts w:eastAsia="Calibri" w:cs="Times New Roman"/>
                <w:b/>
                <w:sz w:val="16"/>
                <w:szCs w:val="20"/>
              </w:rPr>
            </w:pPr>
            <w:r w:rsidRPr="00D25E42">
              <w:rPr>
                <w:rFonts w:cs="Times New Roman"/>
                <w:b/>
                <w:sz w:val="16"/>
                <w:szCs w:val="20"/>
              </w:rPr>
              <w:t>2026.</w:t>
            </w:r>
          </w:p>
        </w:tc>
        <w:tc>
          <w:tcPr>
            <w:tcW w:w="327" w:type="pct"/>
            <w:shd w:val="clear" w:color="000000" w:fill="ACB9CA"/>
            <w:vAlign w:val="center"/>
          </w:tcPr>
          <w:p w14:paraId="14301E35" w14:textId="383221D6" w:rsidR="008D1B69" w:rsidRPr="00D25E42" w:rsidRDefault="008D1B69" w:rsidP="008D1B69">
            <w:pPr>
              <w:spacing w:after="0" w:line="240" w:lineRule="auto"/>
              <w:jc w:val="center"/>
              <w:rPr>
                <w:rFonts w:eastAsia="Calibri" w:cs="Times New Roman"/>
                <w:b/>
                <w:sz w:val="16"/>
                <w:szCs w:val="20"/>
              </w:rPr>
            </w:pPr>
            <w:r w:rsidRPr="00D25E42">
              <w:rPr>
                <w:rFonts w:cs="Times New Roman"/>
                <w:b/>
                <w:sz w:val="16"/>
                <w:szCs w:val="20"/>
              </w:rPr>
              <w:t>2027.</w:t>
            </w:r>
          </w:p>
        </w:tc>
        <w:tc>
          <w:tcPr>
            <w:tcW w:w="328" w:type="pct"/>
            <w:shd w:val="clear" w:color="000000" w:fill="ACB9CA"/>
            <w:vAlign w:val="center"/>
          </w:tcPr>
          <w:p w14:paraId="15038B42" w14:textId="7648DEC4" w:rsidR="008D1B69" w:rsidRPr="00D25E42" w:rsidRDefault="008D1B69" w:rsidP="008D1B69">
            <w:pPr>
              <w:spacing w:after="0" w:line="240" w:lineRule="auto"/>
              <w:jc w:val="center"/>
              <w:rPr>
                <w:rFonts w:eastAsia="Calibri" w:cs="Times New Roman"/>
                <w:b/>
                <w:sz w:val="16"/>
                <w:szCs w:val="20"/>
              </w:rPr>
            </w:pPr>
            <w:r w:rsidRPr="00D25E42">
              <w:rPr>
                <w:rFonts w:cs="Times New Roman"/>
                <w:b/>
                <w:sz w:val="16"/>
                <w:szCs w:val="20"/>
              </w:rPr>
              <w:t>2028.</w:t>
            </w:r>
          </w:p>
        </w:tc>
        <w:tc>
          <w:tcPr>
            <w:tcW w:w="327" w:type="pct"/>
            <w:shd w:val="clear" w:color="000000" w:fill="ACB9CA"/>
            <w:vAlign w:val="center"/>
          </w:tcPr>
          <w:p w14:paraId="440218B3" w14:textId="6496F5BE" w:rsidR="008D1B69" w:rsidRPr="00D25E42" w:rsidRDefault="008D1B69" w:rsidP="008D1B69">
            <w:pPr>
              <w:spacing w:after="0" w:line="240" w:lineRule="auto"/>
              <w:jc w:val="center"/>
              <w:rPr>
                <w:rFonts w:eastAsia="Calibri" w:cs="Times New Roman"/>
                <w:b/>
                <w:sz w:val="16"/>
                <w:szCs w:val="20"/>
              </w:rPr>
            </w:pPr>
            <w:r w:rsidRPr="00D25E42">
              <w:rPr>
                <w:rFonts w:cs="Times New Roman"/>
                <w:b/>
                <w:sz w:val="16"/>
                <w:szCs w:val="20"/>
              </w:rPr>
              <w:t>2029.</w:t>
            </w:r>
          </w:p>
        </w:tc>
        <w:tc>
          <w:tcPr>
            <w:tcW w:w="327" w:type="pct"/>
            <w:shd w:val="clear" w:color="000000" w:fill="ACB9CA"/>
            <w:vAlign w:val="center"/>
          </w:tcPr>
          <w:p w14:paraId="1F7A6DEF" w14:textId="0E5E73A3" w:rsidR="008D1B69" w:rsidRPr="00D25E42" w:rsidRDefault="008D1B69" w:rsidP="008D1B69">
            <w:pPr>
              <w:spacing w:after="0" w:line="240" w:lineRule="auto"/>
              <w:jc w:val="center"/>
              <w:rPr>
                <w:rFonts w:eastAsia="Calibri" w:cs="Times New Roman"/>
                <w:b/>
                <w:sz w:val="16"/>
                <w:szCs w:val="20"/>
              </w:rPr>
            </w:pPr>
            <w:r w:rsidRPr="00D25E42">
              <w:rPr>
                <w:rFonts w:cs="Times New Roman"/>
                <w:b/>
                <w:sz w:val="16"/>
                <w:szCs w:val="20"/>
              </w:rPr>
              <w:t>2030.</w:t>
            </w:r>
          </w:p>
        </w:tc>
        <w:tc>
          <w:tcPr>
            <w:tcW w:w="328" w:type="pct"/>
            <w:shd w:val="clear" w:color="000000" w:fill="ACB9CA"/>
            <w:vAlign w:val="center"/>
          </w:tcPr>
          <w:p w14:paraId="36D83AAC" w14:textId="5886E01F" w:rsidR="008D1B69" w:rsidRPr="00D25E42" w:rsidRDefault="008D1B69" w:rsidP="008D1B69">
            <w:pPr>
              <w:spacing w:after="0" w:line="240" w:lineRule="auto"/>
              <w:jc w:val="center"/>
              <w:rPr>
                <w:rFonts w:eastAsia="Calibri" w:cs="Times New Roman"/>
                <w:b/>
                <w:sz w:val="16"/>
                <w:szCs w:val="20"/>
              </w:rPr>
            </w:pPr>
            <w:r w:rsidRPr="00D25E42">
              <w:rPr>
                <w:rFonts w:cs="Times New Roman"/>
                <w:b/>
                <w:sz w:val="16"/>
                <w:szCs w:val="20"/>
              </w:rPr>
              <w:t>2031.</w:t>
            </w:r>
          </w:p>
        </w:tc>
      </w:tr>
      <w:tr w:rsidR="00D25E42" w:rsidRPr="00D25E42" w14:paraId="53BC2489" w14:textId="77777777" w:rsidTr="00813C89">
        <w:trPr>
          <w:trHeight w:val="20"/>
        </w:trPr>
        <w:tc>
          <w:tcPr>
            <w:tcW w:w="1408" w:type="pct"/>
            <w:shd w:val="clear" w:color="auto" w:fill="auto"/>
            <w:vAlign w:val="center"/>
            <w:hideMark/>
          </w:tcPr>
          <w:p w14:paraId="2C6A8C79" w14:textId="4950F009" w:rsidR="008D1B69" w:rsidRPr="00D25E42" w:rsidRDefault="008D1B69" w:rsidP="008D1B69">
            <w:pPr>
              <w:spacing w:after="0" w:line="240" w:lineRule="auto"/>
              <w:jc w:val="left"/>
              <w:rPr>
                <w:rFonts w:cs="Times New Roman"/>
                <w:iCs/>
                <w:sz w:val="16"/>
                <w:szCs w:val="20"/>
              </w:rPr>
            </w:pPr>
            <w:r w:rsidRPr="00D25E42">
              <w:rPr>
                <w:rFonts w:cs="Times New Roman"/>
                <w:iCs/>
                <w:sz w:val="16"/>
                <w:szCs w:val="20"/>
              </w:rPr>
              <w:t xml:space="preserve">Dovršetak izgradnje lučke infrastrukture </w:t>
            </w:r>
            <w:r w:rsidR="00400122" w:rsidRPr="00D25E42">
              <w:rPr>
                <w:rFonts w:cs="Times New Roman"/>
                <w:iCs/>
                <w:sz w:val="16"/>
                <w:szCs w:val="20"/>
              </w:rPr>
              <w:t>– AKT A928002</w:t>
            </w:r>
          </w:p>
        </w:tc>
        <w:tc>
          <w:tcPr>
            <w:tcW w:w="319" w:type="pct"/>
            <w:shd w:val="clear" w:color="auto" w:fill="auto"/>
            <w:vAlign w:val="center"/>
            <w:hideMark/>
          </w:tcPr>
          <w:p w14:paraId="0E9BC598" w14:textId="6B996593" w:rsidR="008D1B69" w:rsidRPr="00D25E42" w:rsidRDefault="008D1B69" w:rsidP="008D1B69">
            <w:pPr>
              <w:spacing w:after="0" w:line="240" w:lineRule="auto"/>
              <w:jc w:val="center"/>
              <w:rPr>
                <w:rFonts w:eastAsia="Calibri" w:cs="Times New Roman"/>
                <w:iCs/>
                <w:sz w:val="16"/>
                <w:szCs w:val="20"/>
              </w:rPr>
            </w:pPr>
            <w:r w:rsidRPr="00D25E42">
              <w:rPr>
                <w:rFonts w:cs="Times New Roman"/>
                <w:iCs/>
                <w:sz w:val="16"/>
                <w:szCs w:val="20"/>
              </w:rPr>
              <w:t>36 mjeseci</w:t>
            </w:r>
            <w:r w:rsidRPr="00D25E42">
              <w:rPr>
                <w:rFonts w:cs="Times New Roman"/>
                <w:iCs/>
                <w:sz w:val="16"/>
                <w:szCs w:val="20"/>
              </w:rPr>
              <w:br/>
              <w:t>(202</w:t>
            </w:r>
            <w:r w:rsidR="00DD0E9F" w:rsidRPr="00D25E42">
              <w:rPr>
                <w:rFonts w:cs="Times New Roman"/>
                <w:iCs/>
                <w:sz w:val="16"/>
                <w:szCs w:val="20"/>
              </w:rPr>
              <w:t>2</w:t>
            </w:r>
            <w:r w:rsidRPr="00D25E42">
              <w:rPr>
                <w:rFonts w:cs="Times New Roman"/>
                <w:iCs/>
                <w:sz w:val="16"/>
                <w:szCs w:val="20"/>
              </w:rPr>
              <w:t>.-202</w:t>
            </w:r>
            <w:r w:rsidR="00DD0E9F" w:rsidRPr="00D25E42">
              <w:rPr>
                <w:rFonts w:cs="Times New Roman"/>
                <w:iCs/>
                <w:sz w:val="16"/>
                <w:szCs w:val="20"/>
              </w:rPr>
              <w:t>4</w:t>
            </w:r>
            <w:r w:rsidRPr="00D25E42">
              <w:rPr>
                <w:rFonts w:cs="Times New Roman"/>
                <w:iCs/>
                <w:sz w:val="16"/>
                <w:szCs w:val="20"/>
              </w:rPr>
              <w:t>.)</w:t>
            </w:r>
          </w:p>
        </w:tc>
        <w:tc>
          <w:tcPr>
            <w:tcW w:w="327" w:type="pct"/>
            <w:shd w:val="clear" w:color="auto" w:fill="auto"/>
            <w:noWrap/>
            <w:vAlign w:val="center"/>
          </w:tcPr>
          <w:p w14:paraId="08F7FE36" w14:textId="76DAB4EE" w:rsidR="008D1B69" w:rsidRPr="00D25E42" w:rsidRDefault="001724D8" w:rsidP="008D1B69">
            <w:pPr>
              <w:spacing w:after="0" w:line="240" w:lineRule="auto"/>
              <w:jc w:val="center"/>
              <w:rPr>
                <w:rFonts w:eastAsia="Calibri" w:cs="Times New Roman"/>
                <w:iCs/>
                <w:sz w:val="16"/>
                <w:szCs w:val="20"/>
              </w:rPr>
            </w:pPr>
            <w:r w:rsidRPr="00D25E42">
              <w:rPr>
                <w:rFonts w:cs="Times New Roman"/>
                <w:iCs/>
                <w:sz w:val="16"/>
                <w:szCs w:val="20"/>
              </w:rPr>
              <w:t>28.358.793</w:t>
            </w:r>
          </w:p>
        </w:tc>
        <w:tc>
          <w:tcPr>
            <w:tcW w:w="327" w:type="pct"/>
            <w:shd w:val="clear" w:color="auto" w:fill="auto"/>
            <w:noWrap/>
            <w:vAlign w:val="center"/>
          </w:tcPr>
          <w:p w14:paraId="2CE0149E" w14:textId="3F5C0A78" w:rsidR="008D1B69" w:rsidRPr="00D25E42" w:rsidRDefault="001724D8" w:rsidP="008D1B69">
            <w:pPr>
              <w:spacing w:after="0" w:line="240" w:lineRule="auto"/>
              <w:jc w:val="center"/>
              <w:rPr>
                <w:rFonts w:eastAsia="Calibri" w:cs="Times New Roman"/>
                <w:iCs/>
                <w:sz w:val="16"/>
                <w:szCs w:val="20"/>
              </w:rPr>
            </w:pPr>
            <w:r w:rsidRPr="00D25E42">
              <w:rPr>
                <w:rFonts w:cs="Times New Roman"/>
                <w:iCs/>
                <w:sz w:val="16"/>
                <w:szCs w:val="20"/>
              </w:rPr>
              <w:t>4.641.207</w:t>
            </w:r>
          </w:p>
        </w:tc>
        <w:tc>
          <w:tcPr>
            <w:tcW w:w="327" w:type="pct"/>
            <w:shd w:val="clear" w:color="auto" w:fill="auto"/>
            <w:noWrap/>
            <w:vAlign w:val="center"/>
          </w:tcPr>
          <w:p w14:paraId="2B83B150" w14:textId="490A68BF" w:rsidR="008D1B69" w:rsidRPr="00D25E42" w:rsidRDefault="001724D8" w:rsidP="008D1B69">
            <w:pPr>
              <w:spacing w:after="0" w:line="240" w:lineRule="auto"/>
              <w:jc w:val="center"/>
              <w:rPr>
                <w:rFonts w:cs="Times New Roman"/>
                <w:iCs/>
                <w:sz w:val="16"/>
                <w:szCs w:val="20"/>
              </w:rPr>
            </w:pPr>
            <w:r w:rsidRPr="00D25E42">
              <w:rPr>
                <w:rFonts w:cs="Times New Roman"/>
                <w:iCs/>
                <w:sz w:val="16"/>
                <w:szCs w:val="20"/>
              </w:rPr>
              <w:t>10.7</w:t>
            </w:r>
            <w:r w:rsidR="00A330F6" w:rsidRPr="00D25E42">
              <w:rPr>
                <w:rFonts w:cs="Times New Roman"/>
                <w:iCs/>
                <w:sz w:val="16"/>
                <w:szCs w:val="20"/>
              </w:rPr>
              <w:t>75.000</w:t>
            </w:r>
          </w:p>
        </w:tc>
        <w:tc>
          <w:tcPr>
            <w:tcW w:w="328" w:type="pct"/>
            <w:shd w:val="clear" w:color="auto" w:fill="auto"/>
            <w:noWrap/>
            <w:vAlign w:val="center"/>
            <w:hideMark/>
          </w:tcPr>
          <w:p w14:paraId="76362193"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7" w:type="pct"/>
            <w:shd w:val="clear" w:color="auto" w:fill="auto"/>
            <w:noWrap/>
            <w:vAlign w:val="center"/>
            <w:hideMark/>
          </w:tcPr>
          <w:p w14:paraId="15B30A9A"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7" w:type="pct"/>
            <w:shd w:val="clear" w:color="auto" w:fill="auto"/>
            <w:noWrap/>
            <w:vAlign w:val="center"/>
            <w:hideMark/>
          </w:tcPr>
          <w:p w14:paraId="10AA75B6"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8" w:type="pct"/>
            <w:shd w:val="clear" w:color="auto" w:fill="auto"/>
            <w:noWrap/>
            <w:vAlign w:val="center"/>
            <w:hideMark/>
          </w:tcPr>
          <w:p w14:paraId="767290B2"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7" w:type="pct"/>
            <w:shd w:val="clear" w:color="auto" w:fill="auto"/>
            <w:noWrap/>
            <w:vAlign w:val="center"/>
            <w:hideMark/>
          </w:tcPr>
          <w:p w14:paraId="2425E4BE"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7" w:type="pct"/>
            <w:shd w:val="clear" w:color="auto" w:fill="auto"/>
            <w:noWrap/>
            <w:vAlign w:val="center"/>
            <w:hideMark/>
          </w:tcPr>
          <w:p w14:paraId="5CC50C09"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8" w:type="pct"/>
            <w:shd w:val="clear" w:color="auto" w:fill="auto"/>
            <w:noWrap/>
            <w:vAlign w:val="center"/>
            <w:hideMark/>
          </w:tcPr>
          <w:p w14:paraId="0E6BAC42"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r>
      <w:tr w:rsidR="00D25E42" w:rsidRPr="00D25E42" w14:paraId="3F25D780" w14:textId="77777777" w:rsidTr="00813C89">
        <w:trPr>
          <w:trHeight w:val="20"/>
        </w:trPr>
        <w:tc>
          <w:tcPr>
            <w:tcW w:w="1408" w:type="pct"/>
            <w:shd w:val="clear" w:color="auto" w:fill="auto"/>
            <w:vAlign w:val="center"/>
            <w:hideMark/>
          </w:tcPr>
          <w:p w14:paraId="73D27D53" w14:textId="62C47321" w:rsidR="008D1B69" w:rsidRPr="00D25E42" w:rsidRDefault="008D1B69" w:rsidP="008D1B69">
            <w:pPr>
              <w:spacing w:after="0" w:line="240" w:lineRule="auto"/>
              <w:jc w:val="left"/>
              <w:rPr>
                <w:rFonts w:cs="Times New Roman"/>
                <w:iCs/>
                <w:sz w:val="16"/>
                <w:szCs w:val="20"/>
              </w:rPr>
            </w:pPr>
            <w:r w:rsidRPr="00D25E42">
              <w:rPr>
                <w:rFonts w:cs="Times New Roman"/>
                <w:iCs/>
                <w:sz w:val="16"/>
                <w:szCs w:val="20"/>
              </w:rPr>
              <w:t>Izgradnja Terminala za opasne terete; Postrojenje za zbrinjavanje otpada i opskrbu brodova pogonskim goricom u luci Slavonski Brod</w:t>
            </w:r>
            <w:r w:rsidR="0041078B" w:rsidRPr="00D25E42">
              <w:rPr>
                <w:rFonts w:cs="Times New Roman"/>
                <w:iCs/>
                <w:sz w:val="16"/>
                <w:szCs w:val="20"/>
              </w:rPr>
              <w:t xml:space="preserve"> – AKT K928005</w:t>
            </w:r>
          </w:p>
        </w:tc>
        <w:tc>
          <w:tcPr>
            <w:tcW w:w="319" w:type="pct"/>
            <w:shd w:val="clear" w:color="auto" w:fill="auto"/>
            <w:vAlign w:val="center"/>
            <w:hideMark/>
          </w:tcPr>
          <w:p w14:paraId="6D1EC605" w14:textId="42213375" w:rsidR="008D1B69" w:rsidRPr="00D25E42" w:rsidRDefault="008D1B69" w:rsidP="008D1B69">
            <w:pPr>
              <w:spacing w:after="0" w:line="240" w:lineRule="auto"/>
              <w:jc w:val="center"/>
              <w:rPr>
                <w:rFonts w:eastAsia="Calibri" w:cs="Times New Roman"/>
                <w:iCs/>
                <w:sz w:val="16"/>
                <w:szCs w:val="20"/>
              </w:rPr>
            </w:pPr>
            <w:r w:rsidRPr="00D25E42">
              <w:rPr>
                <w:rFonts w:cs="Times New Roman"/>
                <w:iCs/>
                <w:sz w:val="16"/>
                <w:szCs w:val="20"/>
              </w:rPr>
              <w:t>72 mjeseca</w:t>
            </w:r>
            <w:r w:rsidRPr="00D25E42">
              <w:rPr>
                <w:rFonts w:cs="Times New Roman"/>
                <w:iCs/>
                <w:sz w:val="16"/>
                <w:szCs w:val="20"/>
              </w:rPr>
              <w:br/>
              <w:t>(202</w:t>
            </w:r>
            <w:r w:rsidR="00DD0E9F" w:rsidRPr="00D25E42">
              <w:rPr>
                <w:rFonts w:cs="Times New Roman"/>
                <w:iCs/>
                <w:sz w:val="16"/>
                <w:szCs w:val="20"/>
              </w:rPr>
              <w:t>2</w:t>
            </w:r>
            <w:r w:rsidRPr="00D25E42">
              <w:rPr>
                <w:rFonts w:cs="Times New Roman"/>
                <w:iCs/>
                <w:sz w:val="16"/>
                <w:szCs w:val="20"/>
              </w:rPr>
              <w:t>.-202</w:t>
            </w:r>
            <w:r w:rsidR="00DD0E9F" w:rsidRPr="00D25E42">
              <w:rPr>
                <w:rFonts w:cs="Times New Roman"/>
                <w:iCs/>
                <w:sz w:val="16"/>
                <w:szCs w:val="20"/>
              </w:rPr>
              <w:t>7</w:t>
            </w:r>
            <w:r w:rsidRPr="00D25E42">
              <w:rPr>
                <w:rFonts w:cs="Times New Roman"/>
                <w:iCs/>
                <w:sz w:val="16"/>
                <w:szCs w:val="20"/>
              </w:rPr>
              <w:t>.)</w:t>
            </w:r>
          </w:p>
        </w:tc>
        <w:tc>
          <w:tcPr>
            <w:tcW w:w="327" w:type="pct"/>
            <w:shd w:val="clear" w:color="auto" w:fill="auto"/>
            <w:noWrap/>
            <w:vAlign w:val="center"/>
          </w:tcPr>
          <w:p w14:paraId="509FAB2C" w14:textId="0EBFE107" w:rsidR="008D1B69" w:rsidRPr="00D25E42" w:rsidRDefault="00643F34" w:rsidP="008D1B69">
            <w:pPr>
              <w:spacing w:after="0" w:line="240" w:lineRule="auto"/>
              <w:jc w:val="center"/>
              <w:rPr>
                <w:rFonts w:eastAsia="Calibri" w:cs="Times New Roman"/>
                <w:iCs/>
                <w:sz w:val="16"/>
                <w:szCs w:val="20"/>
              </w:rPr>
            </w:pPr>
            <w:r w:rsidRPr="00D25E42">
              <w:rPr>
                <w:rFonts w:cs="Times New Roman"/>
                <w:iCs/>
                <w:sz w:val="16"/>
                <w:szCs w:val="20"/>
              </w:rPr>
              <w:t>1.696.493</w:t>
            </w:r>
          </w:p>
        </w:tc>
        <w:tc>
          <w:tcPr>
            <w:tcW w:w="327" w:type="pct"/>
            <w:shd w:val="clear" w:color="auto" w:fill="auto"/>
            <w:noWrap/>
            <w:vAlign w:val="center"/>
          </w:tcPr>
          <w:p w14:paraId="18768C7B" w14:textId="722894FE" w:rsidR="008D1B69" w:rsidRPr="00D25E42" w:rsidRDefault="00454E09" w:rsidP="008D1B69">
            <w:pPr>
              <w:spacing w:after="0" w:line="240" w:lineRule="auto"/>
              <w:jc w:val="center"/>
              <w:rPr>
                <w:rFonts w:eastAsia="Calibri" w:cs="Times New Roman"/>
                <w:iCs/>
                <w:sz w:val="16"/>
                <w:szCs w:val="20"/>
              </w:rPr>
            </w:pPr>
            <w:r w:rsidRPr="00D25E42">
              <w:rPr>
                <w:rFonts w:cs="Times New Roman"/>
                <w:iCs/>
                <w:sz w:val="16"/>
                <w:szCs w:val="20"/>
              </w:rPr>
              <w:t>4.803.875</w:t>
            </w:r>
          </w:p>
        </w:tc>
        <w:tc>
          <w:tcPr>
            <w:tcW w:w="327" w:type="pct"/>
            <w:shd w:val="clear" w:color="auto" w:fill="auto"/>
            <w:noWrap/>
            <w:vAlign w:val="center"/>
          </w:tcPr>
          <w:p w14:paraId="16F807D4" w14:textId="105FE56E" w:rsidR="008D1B69" w:rsidRPr="00D25E42" w:rsidRDefault="00C4310D" w:rsidP="008D1B69">
            <w:pPr>
              <w:spacing w:after="0" w:line="240" w:lineRule="auto"/>
              <w:jc w:val="center"/>
              <w:rPr>
                <w:rFonts w:eastAsia="Calibri" w:cs="Times New Roman"/>
                <w:iCs/>
                <w:sz w:val="16"/>
                <w:szCs w:val="20"/>
              </w:rPr>
            </w:pPr>
            <w:r w:rsidRPr="00D25E42">
              <w:rPr>
                <w:rFonts w:cs="Times New Roman"/>
                <w:iCs/>
                <w:sz w:val="16"/>
                <w:szCs w:val="20"/>
              </w:rPr>
              <w:t>3.</w:t>
            </w:r>
            <w:r w:rsidR="00454E09" w:rsidRPr="00D25E42">
              <w:rPr>
                <w:rFonts w:cs="Times New Roman"/>
                <w:iCs/>
                <w:sz w:val="16"/>
                <w:szCs w:val="20"/>
              </w:rPr>
              <w:t>339.513</w:t>
            </w:r>
          </w:p>
        </w:tc>
        <w:tc>
          <w:tcPr>
            <w:tcW w:w="328" w:type="pct"/>
            <w:shd w:val="clear" w:color="auto" w:fill="auto"/>
            <w:noWrap/>
            <w:vAlign w:val="center"/>
          </w:tcPr>
          <w:p w14:paraId="44510BE2" w14:textId="6BB6BDB7" w:rsidR="008D1B69" w:rsidRPr="00D25E42" w:rsidRDefault="000872DF" w:rsidP="008D1B69">
            <w:pPr>
              <w:spacing w:after="0" w:line="240" w:lineRule="auto"/>
              <w:jc w:val="center"/>
              <w:rPr>
                <w:rFonts w:cs="Times New Roman"/>
                <w:iCs/>
                <w:sz w:val="16"/>
                <w:szCs w:val="20"/>
              </w:rPr>
            </w:pPr>
            <w:r w:rsidRPr="00D25E42">
              <w:rPr>
                <w:rFonts w:cs="Times New Roman"/>
                <w:iCs/>
                <w:sz w:val="16"/>
                <w:szCs w:val="20"/>
              </w:rPr>
              <w:t>1</w:t>
            </w:r>
            <w:r w:rsidR="0078758B" w:rsidRPr="00D25E42">
              <w:rPr>
                <w:rFonts w:cs="Times New Roman"/>
                <w:iCs/>
                <w:sz w:val="16"/>
                <w:szCs w:val="20"/>
              </w:rPr>
              <w:t>5</w:t>
            </w:r>
            <w:r w:rsidRPr="00D25E42">
              <w:rPr>
                <w:rFonts w:cs="Times New Roman"/>
                <w:iCs/>
                <w:sz w:val="16"/>
                <w:szCs w:val="20"/>
              </w:rPr>
              <w:t>.194.840</w:t>
            </w:r>
          </w:p>
        </w:tc>
        <w:tc>
          <w:tcPr>
            <w:tcW w:w="327" w:type="pct"/>
            <w:shd w:val="clear" w:color="auto" w:fill="auto"/>
            <w:noWrap/>
            <w:vAlign w:val="center"/>
          </w:tcPr>
          <w:p w14:paraId="7441BBF5" w14:textId="778E5025" w:rsidR="008D1B69" w:rsidRPr="00D25E42" w:rsidRDefault="00AC71B9" w:rsidP="008D1B69">
            <w:pPr>
              <w:spacing w:after="0" w:line="240" w:lineRule="auto"/>
              <w:jc w:val="center"/>
              <w:rPr>
                <w:rFonts w:cs="Times New Roman"/>
                <w:iCs/>
                <w:sz w:val="16"/>
                <w:szCs w:val="20"/>
              </w:rPr>
            </w:pPr>
            <w:r w:rsidRPr="00D25E42">
              <w:rPr>
                <w:rFonts w:cs="Times New Roman"/>
                <w:iCs/>
                <w:sz w:val="16"/>
                <w:szCs w:val="20"/>
              </w:rPr>
              <w:t>2</w:t>
            </w:r>
            <w:r w:rsidR="0078758B" w:rsidRPr="00D25E42">
              <w:rPr>
                <w:rFonts w:cs="Times New Roman"/>
                <w:iCs/>
                <w:sz w:val="16"/>
                <w:szCs w:val="20"/>
              </w:rPr>
              <w:t>0</w:t>
            </w:r>
            <w:r w:rsidRPr="00D25E42">
              <w:rPr>
                <w:rFonts w:cs="Times New Roman"/>
                <w:iCs/>
                <w:sz w:val="16"/>
                <w:szCs w:val="20"/>
              </w:rPr>
              <w:t>.940.440</w:t>
            </w:r>
          </w:p>
        </w:tc>
        <w:tc>
          <w:tcPr>
            <w:tcW w:w="327" w:type="pct"/>
            <w:shd w:val="clear" w:color="auto" w:fill="auto"/>
            <w:noWrap/>
            <w:vAlign w:val="center"/>
          </w:tcPr>
          <w:p w14:paraId="18D4A48F" w14:textId="4E401E12" w:rsidR="008D1B69" w:rsidRPr="00D25E42" w:rsidRDefault="00AC71B9" w:rsidP="008D1B69">
            <w:pPr>
              <w:spacing w:after="0" w:line="240" w:lineRule="auto"/>
              <w:jc w:val="center"/>
              <w:rPr>
                <w:rFonts w:cs="Times New Roman"/>
                <w:iCs/>
                <w:sz w:val="16"/>
                <w:szCs w:val="20"/>
              </w:rPr>
            </w:pPr>
            <w:r w:rsidRPr="00D25E42">
              <w:rPr>
                <w:rFonts w:cs="Times New Roman"/>
                <w:iCs/>
                <w:sz w:val="16"/>
                <w:szCs w:val="20"/>
              </w:rPr>
              <w:t>1</w:t>
            </w:r>
            <w:r w:rsidR="0078758B" w:rsidRPr="00D25E42">
              <w:rPr>
                <w:rFonts w:cs="Times New Roman"/>
                <w:iCs/>
                <w:sz w:val="16"/>
                <w:szCs w:val="20"/>
              </w:rPr>
              <w:t>5</w:t>
            </w:r>
            <w:r w:rsidRPr="00D25E42">
              <w:rPr>
                <w:rFonts w:cs="Times New Roman"/>
                <w:iCs/>
                <w:sz w:val="16"/>
                <w:szCs w:val="20"/>
              </w:rPr>
              <w:t>.204.839</w:t>
            </w:r>
          </w:p>
        </w:tc>
        <w:tc>
          <w:tcPr>
            <w:tcW w:w="328" w:type="pct"/>
            <w:shd w:val="clear" w:color="auto" w:fill="auto"/>
            <w:noWrap/>
            <w:vAlign w:val="center"/>
            <w:hideMark/>
          </w:tcPr>
          <w:p w14:paraId="30B9D3D9"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7" w:type="pct"/>
            <w:shd w:val="clear" w:color="auto" w:fill="auto"/>
            <w:noWrap/>
            <w:vAlign w:val="center"/>
            <w:hideMark/>
          </w:tcPr>
          <w:p w14:paraId="6400F3C3"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7" w:type="pct"/>
            <w:shd w:val="clear" w:color="auto" w:fill="auto"/>
            <w:noWrap/>
            <w:vAlign w:val="center"/>
            <w:hideMark/>
          </w:tcPr>
          <w:p w14:paraId="13946811"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8" w:type="pct"/>
            <w:shd w:val="clear" w:color="auto" w:fill="auto"/>
            <w:noWrap/>
            <w:vAlign w:val="center"/>
            <w:hideMark/>
          </w:tcPr>
          <w:p w14:paraId="3F69210D"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r>
      <w:tr w:rsidR="00D25E42" w:rsidRPr="00D25E42" w14:paraId="41FC9690" w14:textId="77777777" w:rsidTr="00813C89">
        <w:trPr>
          <w:trHeight w:val="20"/>
        </w:trPr>
        <w:tc>
          <w:tcPr>
            <w:tcW w:w="1408" w:type="pct"/>
            <w:shd w:val="clear" w:color="auto" w:fill="auto"/>
            <w:vAlign w:val="center"/>
            <w:hideMark/>
          </w:tcPr>
          <w:p w14:paraId="29C912EE" w14:textId="0E262DE7" w:rsidR="008D1B69" w:rsidRPr="00D25E42" w:rsidRDefault="008D1B69" w:rsidP="008D1B69">
            <w:pPr>
              <w:spacing w:after="0" w:line="240" w:lineRule="auto"/>
              <w:jc w:val="left"/>
              <w:rPr>
                <w:rFonts w:cs="Times New Roman"/>
                <w:iCs/>
                <w:sz w:val="16"/>
                <w:szCs w:val="20"/>
              </w:rPr>
            </w:pPr>
            <w:r w:rsidRPr="00D25E42">
              <w:rPr>
                <w:rFonts w:cs="Times New Roman"/>
                <w:iCs/>
                <w:sz w:val="16"/>
                <w:szCs w:val="20"/>
              </w:rPr>
              <w:t>Brodogradilište za izgradnju i popravak riječnih plovila u luci Slavonski Brod</w:t>
            </w:r>
            <w:r w:rsidR="00DB67EC" w:rsidRPr="00D25E42">
              <w:rPr>
                <w:rFonts w:cs="Times New Roman"/>
                <w:iCs/>
                <w:sz w:val="16"/>
                <w:szCs w:val="20"/>
              </w:rPr>
              <w:t xml:space="preserve"> </w:t>
            </w:r>
          </w:p>
        </w:tc>
        <w:tc>
          <w:tcPr>
            <w:tcW w:w="319" w:type="pct"/>
            <w:shd w:val="clear" w:color="auto" w:fill="auto"/>
            <w:vAlign w:val="center"/>
            <w:hideMark/>
          </w:tcPr>
          <w:p w14:paraId="21E80E9A" w14:textId="5F035C2E" w:rsidR="008D1B69" w:rsidRPr="00D25E42" w:rsidRDefault="008D1B69" w:rsidP="008D1B69">
            <w:pPr>
              <w:spacing w:after="0" w:line="240" w:lineRule="auto"/>
              <w:jc w:val="center"/>
              <w:rPr>
                <w:rFonts w:eastAsia="Calibri" w:cs="Times New Roman"/>
                <w:iCs/>
                <w:sz w:val="16"/>
                <w:szCs w:val="20"/>
              </w:rPr>
            </w:pPr>
            <w:r w:rsidRPr="00D25E42">
              <w:rPr>
                <w:rFonts w:cs="Times New Roman"/>
                <w:iCs/>
                <w:sz w:val="16"/>
                <w:szCs w:val="20"/>
              </w:rPr>
              <w:t>60 mjeseci</w:t>
            </w:r>
            <w:r w:rsidRPr="00D25E42">
              <w:rPr>
                <w:rFonts w:cs="Times New Roman"/>
                <w:iCs/>
                <w:sz w:val="16"/>
                <w:szCs w:val="20"/>
              </w:rPr>
              <w:br/>
              <w:t>(202</w:t>
            </w:r>
            <w:r w:rsidR="00DD0E9F" w:rsidRPr="00D25E42">
              <w:rPr>
                <w:rFonts w:cs="Times New Roman"/>
                <w:iCs/>
                <w:sz w:val="16"/>
                <w:szCs w:val="20"/>
              </w:rPr>
              <w:t>4</w:t>
            </w:r>
            <w:r w:rsidRPr="00D25E42">
              <w:rPr>
                <w:rFonts w:cs="Times New Roman"/>
                <w:iCs/>
                <w:sz w:val="16"/>
                <w:szCs w:val="20"/>
              </w:rPr>
              <w:t>.-202</w:t>
            </w:r>
            <w:r w:rsidR="00DD0E9F" w:rsidRPr="00D25E42">
              <w:rPr>
                <w:rFonts w:cs="Times New Roman"/>
                <w:iCs/>
                <w:sz w:val="16"/>
                <w:szCs w:val="20"/>
              </w:rPr>
              <w:t>8</w:t>
            </w:r>
            <w:r w:rsidRPr="00D25E42">
              <w:rPr>
                <w:rFonts w:cs="Times New Roman"/>
                <w:iCs/>
                <w:sz w:val="16"/>
                <w:szCs w:val="20"/>
              </w:rPr>
              <w:t>.)</w:t>
            </w:r>
          </w:p>
        </w:tc>
        <w:tc>
          <w:tcPr>
            <w:tcW w:w="327" w:type="pct"/>
            <w:shd w:val="clear" w:color="auto" w:fill="auto"/>
            <w:noWrap/>
            <w:vAlign w:val="center"/>
            <w:hideMark/>
          </w:tcPr>
          <w:p w14:paraId="5E84F120"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7" w:type="pct"/>
            <w:shd w:val="clear" w:color="auto" w:fill="auto"/>
            <w:noWrap/>
            <w:vAlign w:val="bottom"/>
            <w:hideMark/>
          </w:tcPr>
          <w:p w14:paraId="2D2347E5"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7" w:type="pct"/>
            <w:shd w:val="clear" w:color="auto" w:fill="auto"/>
            <w:noWrap/>
            <w:vAlign w:val="center"/>
            <w:hideMark/>
          </w:tcPr>
          <w:p w14:paraId="3D89EBEA" w14:textId="77777777" w:rsidR="008D1B69" w:rsidRPr="00D25E42" w:rsidRDefault="008D1B69" w:rsidP="008D1B69">
            <w:pPr>
              <w:spacing w:after="0" w:line="240" w:lineRule="auto"/>
              <w:jc w:val="center"/>
              <w:rPr>
                <w:rFonts w:eastAsia="Calibri" w:cs="Times New Roman"/>
                <w:iCs/>
                <w:sz w:val="16"/>
                <w:szCs w:val="20"/>
              </w:rPr>
            </w:pPr>
            <w:r w:rsidRPr="00D25E42">
              <w:rPr>
                <w:rFonts w:cs="Times New Roman"/>
                <w:iCs/>
                <w:sz w:val="16"/>
                <w:szCs w:val="20"/>
              </w:rPr>
              <w:t>2.660.000</w:t>
            </w:r>
          </w:p>
        </w:tc>
        <w:tc>
          <w:tcPr>
            <w:tcW w:w="328" w:type="pct"/>
            <w:shd w:val="clear" w:color="auto" w:fill="auto"/>
            <w:noWrap/>
            <w:vAlign w:val="center"/>
            <w:hideMark/>
          </w:tcPr>
          <w:p w14:paraId="6F2C5409" w14:textId="77777777" w:rsidR="008D1B69" w:rsidRPr="00D25E42" w:rsidRDefault="008D1B69" w:rsidP="008D1B69">
            <w:pPr>
              <w:spacing w:after="0" w:line="240" w:lineRule="auto"/>
              <w:jc w:val="center"/>
              <w:rPr>
                <w:rFonts w:eastAsia="Calibri" w:cs="Times New Roman"/>
                <w:iCs/>
                <w:sz w:val="16"/>
                <w:szCs w:val="20"/>
              </w:rPr>
            </w:pPr>
            <w:r w:rsidRPr="00D25E42">
              <w:rPr>
                <w:rFonts w:cs="Times New Roman"/>
                <w:iCs/>
                <w:sz w:val="16"/>
                <w:szCs w:val="20"/>
              </w:rPr>
              <w:t>2.660.000</w:t>
            </w:r>
          </w:p>
        </w:tc>
        <w:tc>
          <w:tcPr>
            <w:tcW w:w="327" w:type="pct"/>
            <w:shd w:val="clear" w:color="auto" w:fill="auto"/>
            <w:noWrap/>
            <w:vAlign w:val="center"/>
            <w:hideMark/>
          </w:tcPr>
          <w:p w14:paraId="12A0C9EB"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23.712.000</w:t>
            </w:r>
          </w:p>
        </w:tc>
        <w:tc>
          <w:tcPr>
            <w:tcW w:w="327" w:type="pct"/>
            <w:shd w:val="clear" w:color="auto" w:fill="auto"/>
            <w:noWrap/>
            <w:vAlign w:val="center"/>
            <w:hideMark/>
          </w:tcPr>
          <w:p w14:paraId="3D6EFE89"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31.616.000</w:t>
            </w:r>
          </w:p>
        </w:tc>
        <w:tc>
          <w:tcPr>
            <w:tcW w:w="328" w:type="pct"/>
            <w:shd w:val="clear" w:color="auto" w:fill="auto"/>
            <w:noWrap/>
            <w:vAlign w:val="center"/>
            <w:hideMark/>
          </w:tcPr>
          <w:p w14:paraId="66279027"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23.712.000</w:t>
            </w:r>
          </w:p>
        </w:tc>
        <w:tc>
          <w:tcPr>
            <w:tcW w:w="327" w:type="pct"/>
            <w:shd w:val="clear" w:color="auto" w:fill="auto"/>
            <w:noWrap/>
            <w:vAlign w:val="center"/>
            <w:hideMark/>
          </w:tcPr>
          <w:p w14:paraId="16D225D3"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7" w:type="pct"/>
            <w:shd w:val="clear" w:color="auto" w:fill="auto"/>
            <w:noWrap/>
            <w:vAlign w:val="center"/>
            <w:hideMark/>
          </w:tcPr>
          <w:p w14:paraId="1701DA95"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8" w:type="pct"/>
            <w:shd w:val="clear" w:color="auto" w:fill="auto"/>
            <w:noWrap/>
            <w:vAlign w:val="center"/>
            <w:hideMark/>
          </w:tcPr>
          <w:p w14:paraId="3D2B522E"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r>
      <w:tr w:rsidR="00D25E42" w:rsidRPr="00D25E42" w14:paraId="6124DD06" w14:textId="77777777" w:rsidTr="00813C89">
        <w:trPr>
          <w:trHeight w:val="20"/>
        </w:trPr>
        <w:tc>
          <w:tcPr>
            <w:tcW w:w="1408" w:type="pct"/>
            <w:shd w:val="clear" w:color="auto" w:fill="auto"/>
            <w:vAlign w:val="center"/>
            <w:hideMark/>
          </w:tcPr>
          <w:p w14:paraId="1228E2B7" w14:textId="1EF44A19" w:rsidR="008D1B69" w:rsidRPr="00D25E42" w:rsidRDefault="008D1B69" w:rsidP="008D1B69">
            <w:pPr>
              <w:spacing w:after="0" w:line="240" w:lineRule="auto"/>
              <w:jc w:val="left"/>
              <w:rPr>
                <w:rFonts w:cs="Times New Roman"/>
                <w:iCs/>
                <w:sz w:val="16"/>
                <w:szCs w:val="20"/>
              </w:rPr>
            </w:pPr>
            <w:r w:rsidRPr="00D25E42">
              <w:rPr>
                <w:rFonts w:cs="Times New Roman"/>
                <w:iCs/>
                <w:sz w:val="16"/>
                <w:szCs w:val="20"/>
              </w:rPr>
              <w:t xml:space="preserve">Nabava dizalice za podizanje manjih riječnih plovila u luci Slavonski Brod </w:t>
            </w:r>
          </w:p>
        </w:tc>
        <w:tc>
          <w:tcPr>
            <w:tcW w:w="319" w:type="pct"/>
            <w:shd w:val="clear" w:color="auto" w:fill="auto"/>
            <w:vAlign w:val="center"/>
            <w:hideMark/>
          </w:tcPr>
          <w:p w14:paraId="458E3623" w14:textId="1CCB5E73" w:rsidR="008D1B69" w:rsidRPr="00D25E42" w:rsidRDefault="008D1B69" w:rsidP="008D1B69">
            <w:pPr>
              <w:spacing w:after="0" w:line="240" w:lineRule="auto"/>
              <w:jc w:val="center"/>
              <w:rPr>
                <w:rFonts w:eastAsia="Calibri" w:cs="Times New Roman"/>
                <w:iCs/>
                <w:sz w:val="16"/>
                <w:szCs w:val="20"/>
              </w:rPr>
            </w:pPr>
            <w:r w:rsidRPr="00D25E42">
              <w:rPr>
                <w:rFonts w:cs="Times New Roman"/>
                <w:iCs/>
                <w:sz w:val="16"/>
                <w:szCs w:val="20"/>
              </w:rPr>
              <w:t>12 mjeseci</w:t>
            </w:r>
            <w:r w:rsidRPr="00D25E42">
              <w:rPr>
                <w:rFonts w:cs="Times New Roman"/>
                <w:iCs/>
                <w:sz w:val="16"/>
                <w:szCs w:val="20"/>
              </w:rPr>
              <w:br/>
              <w:t>(202</w:t>
            </w:r>
            <w:r w:rsidR="00DD0E9F" w:rsidRPr="00D25E42">
              <w:rPr>
                <w:rFonts w:cs="Times New Roman"/>
                <w:iCs/>
                <w:sz w:val="16"/>
                <w:szCs w:val="20"/>
              </w:rPr>
              <w:t>8</w:t>
            </w:r>
            <w:r w:rsidRPr="00D25E42">
              <w:rPr>
                <w:rFonts w:cs="Times New Roman"/>
                <w:iCs/>
                <w:sz w:val="16"/>
                <w:szCs w:val="20"/>
              </w:rPr>
              <w:t>.)</w:t>
            </w:r>
          </w:p>
        </w:tc>
        <w:tc>
          <w:tcPr>
            <w:tcW w:w="327" w:type="pct"/>
            <w:shd w:val="clear" w:color="auto" w:fill="auto"/>
            <w:noWrap/>
            <w:vAlign w:val="center"/>
            <w:hideMark/>
          </w:tcPr>
          <w:p w14:paraId="7BBFA445"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7" w:type="pct"/>
            <w:shd w:val="clear" w:color="auto" w:fill="auto"/>
            <w:noWrap/>
            <w:vAlign w:val="center"/>
            <w:hideMark/>
          </w:tcPr>
          <w:p w14:paraId="020DD6D1"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7" w:type="pct"/>
            <w:shd w:val="clear" w:color="auto" w:fill="auto"/>
            <w:noWrap/>
            <w:vAlign w:val="center"/>
            <w:hideMark/>
          </w:tcPr>
          <w:p w14:paraId="67F6CB31"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8" w:type="pct"/>
            <w:shd w:val="clear" w:color="auto" w:fill="auto"/>
            <w:noWrap/>
            <w:vAlign w:val="center"/>
            <w:hideMark/>
          </w:tcPr>
          <w:p w14:paraId="01DE0AA5"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7" w:type="pct"/>
            <w:shd w:val="clear" w:color="auto" w:fill="auto"/>
            <w:noWrap/>
            <w:vAlign w:val="center"/>
            <w:hideMark/>
          </w:tcPr>
          <w:p w14:paraId="3E4B1F61"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7" w:type="pct"/>
            <w:shd w:val="clear" w:color="auto" w:fill="auto"/>
            <w:noWrap/>
            <w:vAlign w:val="center"/>
            <w:hideMark/>
          </w:tcPr>
          <w:p w14:paraId="62FF91FF"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8" w:type="pct"/>
            <w:shd w:val="clear" w:color="auto" w:fill="auto"/>
            <w:noWrap/>
            <w:vAlign w:val="center"/>
            <w:hideMark/>
          </w:tcPr>
          <w:p w14:paraId="0190D89B" w14:textId="77777777" w:rsidR="008D1B69" w:rsidRPr="00D25E42" w:rsidRDefault="008D1B69" w:rsidP="008D1B69">
            <w:pPr>
              <w:spacing w:after="0" w:line="240" w:lineRule="auto"/>
              <w:jc w:val="center"/>
              <w:rPr>
                <w:rFonts w:eastAsia="Calibri" w:cs="Times New Roman"/>
                <w:iCs/>
                <w:sz w:val="16"/>
                <w:szCs w:val="20"/>
              </w:rPr>
            </w:pPr>
            <w:r w:rsidRPr="00D25E42">
              <w:rPr>
                <w:rFonts w:cs="Times New Roman"/>
                <w:iCs/>
                <w:sz w:val="16"/>
                <w:szCs w:val="20"/>
              </w:rPr>
              <w:t>7.600.000</w:t>
            </w:r>
          </w:p>
        </w:tc>
        <w:tc>
          <w:tcPr>
            <w:tcW w:w="327" w:type="pct"/>
            <w:shd w:val="clear" w:color="auto" w:fill="auto"/>
            <w:noWrap/>
            <w:vAlign w:val="bottom"/>
            <w:hideMark/>
          </w:tcPr>
          <w:p w14:paraId="2CD2542D" w14:textId="77777777" w:rsidR="008D1B69" w:rsidRPr="00D25E42" w:rsidRDefault="008D1B69" w:rsidP="008D1B69">
            <w:pPr>
              <w:spacing w:after="0" w:line="240" w:lineRule="auto"/>
              <w:jc w:val="center"/>
              <w:rPr>
                <w:rFonts w:cs="Times New Roman"/>
                <w:iCs/>
                <w:sz w:val="16"/>
                <w:szCs w:val="20"/>
              </w:rPr>
            </w:pPr>
          </w:p>
        </w:tc>
        <w:tc>
          <w:tcPr>
            <w:tcW w:w="327" w:type="pct"/>
            <w:shd w:val="clear" w:color="auto" w:fill="auto"/>
            <w:noWrap/>
            <w:vAlign w:val="center"/>
            <w:hideMark/>
          </w:tcPr>
          <w:p w14:paraId="1BF42016"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8" w:type="pct"/>
            <w:shd w:val="clear" w:color="auto" w:fill="auto"/>
            <w:noWrap/>
            <w:vAlign w:val="center"/>
            <w:hideMark/>
          </w:tcPr>
          <w:p w14:paraId="7F7FB3E2"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r>
      <w:tr w:rsidR="00D25E42" w:rsidRPr="00D25E42" w14:paraId="29E94E3C" w14:textId="77777777" w:rsidTr="00813C89">
        <w:trPr>
          <w:trHeight w:val="20"/>
        </w:trPr>
        <w:tc>
          <w:tcPr>
            <w:tcW w:w="1408" w:type="pct"/>
            <w:shd w:val="clear" w:color="auto" w:fill="auto"/>
            <w:vAlign w:val="center"/>
            <w:hideMark/>
          </w:tcPr>
          <w:p w14:paraId="5E401169" w14:textId="40F3328D" w:rsidR="008D1B69" w:rsidRPr="00D25E42" w:rsidRDefault="008D1B69" w:rsidP="008D1B69">
            <w:pPr>
              <w:spacing w:after="0" w:line="240" w:lineRule="auto"/>
              <w:jc w:val="left"/>
              <w:rPr>
                <w:rFonts w:cs="Times New Roman"/>
                <w:iCs/>
                <w:sz w:val="16"/>
                <w:szCs w:val="20"/>
              </w:rPr>
            </w:pPr>
            <w:r w:rsidRPr="00D25E42">
              <w:rPr>
                <w:rFonts w:cs="Times New Roman"/>
                <w:iCs/>
                <w:sz w:val="16"/>
                <w:szCs w:val="20"/>
              </w:rPr>
              <w:t>Nastavak izgradnje industrijskog kolosijeka u lučkom području luke Slavonski Brod sa spojem na X željeznički koridor</w:t>
            </w:r>
          </w:p>
        </w:tc>
        <w:tc>
          <w:tcPr>
            <w:tcW w:w="319" w:type="pct"/>
            <w:shd w:val="clear" w:color="auto" w:fill="auto"/>
            <w:vAlign w:val="center"/>
            <w:hideMark/>
          </w:tcPr>
          <w:p w14:paraId="5AE8C801" w14:textId="596BF528" w:rsidR="008D1B69" w:rsidRPr="00D25E42" w:rsidRDefault="008D1B69" w:rsidP="008D1B69">
            <w:pPr>
              <w:spacing w:after="0" w:line="240" w:lineRule="auto"/>
              <w:jc w:val="center"/>
              <w:rPr>
                <w:rFonts w:eastAsia="Calibri" w:cs="Times New Roman"/>
                <w:iCs/>
                <w:sz w:val="16"/>
                <w:szCs w:val="20"/>
              </w:rPr>
            </w:pPr>
            <w:r w:rsidRPr="00D25E42">
              <w:rPr>
                <w:rFonts w:cs="Times New Roman"/>
                <w:iCs/>
                <w:sz w:val="16"/>
                <w:szCs w:val="20"/>
              </w:rPr>
              <w:t>60 mjeseci</w:t>
            </w:r>
            <w:r w:rsidRPr="00D25E42">
              <w:rPr>
                <w:rFonts w:cs="Times New Roman"/>
                <w:iCs/>
                <w:sz w:val="16"/>
                <w:szCs w:val="20"/>
              </w:rPr>
              <w:br/>
              <w:t>(202</w:t>
            </w:r>
            <w:r w:rsidR="00DD0E9F" w:rsidRPr="00D25E42">
              <w:rPr>
                <w:rFonts w:cs="Times New Roman"/>
                <w:iCs/>
                <w:sz w:val="16"/>
                <w:szCs w:val="20"/>
              </w:rPr>
              <w:t>4</w:t>
            </w:r>
            <w:r w:rsidRPr="00D25E42">
              <w:rPr>
                <w:rFonts w:cs="Times New Roman"/>
                <w:iCs/>
                <w:sz w:val="16"/>
                <w:szCs w:val="20"/>
              </w:rPr>
              <w:t>.-202</w:t>
            </w:r>
            <w:r w:rsidR="00DD0E9F" w:rsidRPr="00D25E42">
              <w:rPr>
                <w:rFonts w:cs="Times New Roman"/>
                <w:iCs/>
                <w:sz w:val="16"/>
                <w:szCs w:val="20"/>
              </w:rPr>
              <w:t>8</w:t>
            </w:r>
            <w:r w:rsidRPr="00D25E42">
              <w:rPr>
                <w:rFonts w:cs="Times New Roman"/>
                <w:iCs/>
                <w:sz w:val="16"/>
                <w:szCs w:val="20"/>
              </w:rPr>
              <w:t>.)</w:t>
            </w:r>
          </w:p>
        </w:tc>
        <w:tc>
          <w:tcPr>
            <w:tcW w:w="327" w:type="pct"/>
            <w:shd w:val="clear" w:color="auto" w:fill="auto"/>
            <w:noWrap/>
            <w:vAlign w:val="center"/>
            <w:hideMark/>
          </w:tcPr>
          <w:p w14:paraId="2F4DA68E"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7" w:type="pct"/>
            <w:shd w:val="clear" w:color="auto" w:fill="auto"/>
            <w:noWrap/>
            <w:vAlign w:val="bottom"/>
            <w:hideMark/>
          </w:tcPr>
          <w:p w14:paraId="50FB6768"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7" w:type="pct"/>
            <w:shd w:val="clear" w:color="auto" w:fill="auto"/>
            <w:noWrap/>
            <w:vAlign w:val="center"/>
            <w:hideMark/>
          </w:tcPr>
          <w:p w14:paraId="57BAE81B" w14:textId="77777777" w:rsidR="008D1B69" w:rsidRPr="00D25E42" w:rsidRDefault="008D1B69" w:rsidP="008D1B69">
            <w:pPr>
              <w:spacing w:after="0" w:line="240" w:lineRule="auto"/>
              <w:jc w:val="center"/>
              <w:rPr>
                <w:rFonts w:eastAsia="Calibri" w:cs="Times New Roman"/>
                <w:iCs/>
                <w:sz w:val="16"/>
                <w:szCs w:val="20"/>
              </w:rPr>
            </w:pPr>
            <w:r w:rsidRPr="00D25E42">
              <w:rPr>
                <w:rFonts w:cs="Times New Roman"/>
                <w:iCs/>
                <w:sz w:val="16"/>
                <w:szCs w:val="20"/>
              </w:rPr>
              <w:t>1.675.800</w:t>
            </w:r>
          </w:p>
        </w:tc>
        <w:tc>
          <w:tcPr>
            <w:tcW w:w="328" w:type="pct"/>
            <w:shd w:val="clear" w:color="auto" w:fill="auto"/>
            <w:noWrap/>
            <w:vAlign w:val="center"/>
            <w:hideMark/>
          </w:tcPr>
          <w:p w14:paraId="38674028" w14:textId="77777777" w:rsidR="008D1B69" w:rsidRPr="00D25E42" w:rsidRDefault="008D1B69" w:rsidP="008D1B69">
            <w:pPr>
              <w:spacing w:after="0" w:line="240" w:lineRule="auto"/>
              <w:jc w:val="center"/>
              <w:rPr>
                <w:rFonts w:eastAsia="Calibri" w:cs="Times New Roman"/>
                <w:iCs/>
                <w:sz w:val="16"/>
                <w:szCs w:val="20"/>
              </w:rPr>
            </w:pPr>
            <w:r w:rsidRPr="00D25E42">
              <w:rPr>
                <w:rFonts w:cs="Times New Roman"/>
                <w:iCs/>
                <w:sz w:val="16"/>
                <w:szCs w:val="20"/>
              </w:rPr>
              <w:t>1.675.800</w:t>
            </w:r>
          </w:p>
        </w:tc>
        <w:tc>
          <w:tcPr>
            <w:tcW w:w="327" w:type="pct"/>
            <w:shd w:val="clear" w:color="auto" w:fill="auto"/>
            <w:noWrap/>
            <w:vAlign w:val="center"/>
            <w:hideMark/>
          </w:tcPr>
          <w:p w14:paraId="6C150B08"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15.513.120</w:t>
            </w:r>
          </w:p>
        </w:tc>
        <w:tc>
          <w:tcPr>
            <w:tcW w:w="327" w:type="pct"/>
            <w:shd w:val="clear" w:color="auto" w:fill="auto"/>
            <w:noWrap/>
            <w:vAlign w:val="center"/>
            <w:hideMark/>
          </w:tcPr>
          <w:p w14:paraId="7E551D33"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20.684.160</w:t>
            </w:r>
          </w:p>
        </w:tc>
        <w:tc>
          <w:tcPr>
            <w:tcW w:w="328" w:type="pct"/>
            <w:shd w:val="clear" w:color="auto" w:fill="auto"/>
            <w:noWrap/>
            <w:vAlign w:val="center"/>
            <w:hideMark/>
          </w:tcPr>
          <w:p w14:paraId="224E31EE"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15.513.120</w:t>
            </w:r>
          </w:p>
        </w:tc>
        <w:tc>
          <w:tcPr>
            <w:tcW w:w="327" w:type="pct"/>
            <w:shd w:val="clear" w:color="auto" w:fill="auto"/>
            <w:noWrap/>
            <w:vAlign w:val="center"/>
            <w:hideMark/>
          </w:tcPr>
          <w:p w14:paraId="2CDE2971"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7" w:type="pct"/>
            <w:shd w:val="clear" w:color="auto" w:fill="auto"/>
            <w:noWrap/>
            <w:vAlign w:val="center"/>
            <w:hideMark/>
          </w:tcPr>
          <w:p w14:paraId="61E88D72"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8" w:type="pct"/>
            <w:shd w:val="clear" w:color="auto" w:fill="auto"/>
            <w:noWrap/>
            <w:vAlign w:val="center"/>
            <w:hideMark/>
          </w:tcPr>
          <w:p w14:paraId="31872D80"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r>
      <w:tr w:rsidR="00D25E42" w:rsidRPr="00D25E42" w14:paraId="05D7206D" w14:textId="77777777" w:rsidTr="00813C89">
        <w:trPr>
          <w:trHeight w:val="20"/>
        </w:trPr>
        <w:tc>
          <w:tcPr>
            <w:tcW w:w="1408" w:type="pct"/>
            <w:shd w:val="clear" w:color="auto" w:fill="auto"/>
            <w:vAlign w:val="center"/>
            <w:hideMark/>
          </w:tcPr>
          <w:p w14:paraId="766B1941" w14:textId="1DA8ED27" w:rsidR="008D1B69" w:rsidRPr="00D25E42" w:rsidRDefault="008D1B69" w:rsidP="008D1B69">
            <w:pPr>
              <w:spacing w:after="0" w:line="240" w:lineRule="auto"/>
              <w:jc w:val="left"/>
              <w:rPr>
                <w:rFonts w:cs="Times New Roman"/>
                <w:iCs/>
                <w:sz w:val="16"/>
                <w:szCs w:val="20"/>
              </w:rPr>
            </w:pPr>
            <w:r w:rsidRPr="00D25E42">
              <w:rPr>
                <w:rFonts w:cs="Times New Roman"/>
                <w:iCs/>
                <w:sz w:val="16"/>
                <w:szCs w:val="20"/>
              </w:rPr>
              <w:t>Izgradnja putničkog pristaništa na rijeci Savi u Slavonskom Brodu</w:t>
            </w:r>
            <w:r w:rsidR="004D6DFB" w:rsidRPr="00D25E42">
              <w:rPr>
                <w:rFonts w:cs="Times New Roman"/>
                <w:iCs/>
                <w:sz w:val="16"/>
                <w:szCs w:val="20"/>
              </w:rPr>
              <w:t xml:space="preserve"> – AKT A928002</w:t>
            </w:r>
          </w:p>
        </w:tc>
        <w:tc>
          <w:tcPr>
            <w:tcW w:w="319" w:type="pct"/>
            <w:shd w:val="clear" w:color="auto" w:fill="auto"/>
            <w:vAlign w:val="center"/>
            <w:hideMark/>
          </w:tcPr>
          <w:p w14:paraId="05B4BB11" w14:textId="09608E9A" w:rsidR="008D1B69" w:rsidRPr="00D25E42" w:rsidRDefault="008D1B69" w:rsidP="008D1B69">
            <w:pPr>
              <w:spacing w:after="0" w:line="240" w:lineRule="auto"/>
              <w:jc w:val="center"/>
              <w:rPr>
                <w:rFonts w:eastAsia="Calibri" w:cs="Times New Roman"/>
                <w:iCs/>
                <w:sz w:val="16"/>
                <w:szCs w:val="20"/>
              </w:rPr>
            </w:pPr>
            <w:r w:rsidRPr="00D25E42">
              <w:rPr>
                <w:rFonts w:cs="Times New Roman"/>
                <w:iCs/>
                <w:sz w:val="16"/>
                <w:szCs w:val="20"/>
              </w:rPr>
              <w:t>24 mjeseca</w:t>
            </w:r>
            <w:r w:rsidRPr="00D25E42">
              <w:rPr>
                <w:rFonts w:cs="Times New Roman"/>
                <w:iCs/>
                <w:sz w:val="16"/>
                <w:szCs w:val="20"/>
              </w:rPr>
              <w:br/>
              <w:t>(202</w:t>
            </w:r>
            <w:r w:rsidR="00DD0E9F" w:rsidRPr="00D25E42">
              <w:rPr>
                <w:rFonts w:cs="Times New Roman"/>
                <w:iCs/>
                <w:sz w:val="16"/>
                <w:szCs w:val="20"/>
              </w:rPr>
              <w:t>2</w:t>
            </w:r>
            <w:r w:rsidRPr="00D25E42">
              <w:rPr>
                <w:rFonts w:cs="Times New Roman"/>
                <w:iCs/>
                <w:sz w:val="16"/>
                <w:szCs w:val="20"/>
              </w:rPr>
              <w:t>.-202</w:t>
            </w:r>
            <w:r w:rsidR="00DD0E9F" w:rsidRPr="00D25E42">
              <w:rPr>
                <w:rFonts w:cs="Times New Roman"/>
                <w:iCs/>
                <w:sz w:val="16"/>
                <w:szCs w:val="20"/>
              </w:rPr>
              <w:t>3</w:t>
            </w:r>
            <w:r w:rsidRPr="00D25E42">
              <w:rPr>
                <w:rFonts w:cs="Times New Roman"/>
                <w:iCs/>
                <w:sz w:val="16"/>
                <w:szCs w:val="20"/>
              </w:rPr>
              <w:t>.)</w:t>
            </w:r>
          </w:p>
        </w:tc>
        <w:tc>
          <w:tcPr>
            <w:tcW w:w="327" w:type="pct"/>
            <w:shd w:val="clear" w:color="auto" w:fill="auto"/>
            <w:noWrap/>
            <w:vAlign w:val="center"/>
            <w:hideMark/>
          </w:tcPr>
          <w:p w14:paraId="017936BF" w14:textId="77777777" w:rsidR="008D1B69" w:rsidRPr="00D25E42" w:rsidRDefault="008D1B69" w:rsidP="008D1B69">
            <w:pPr>
              <w:spacing w:after="0" w:line="240" w:lineRule="auto"/>
              <w:jc w:val="center"/>
              <w:rPr>
                <w:rFonts w:eastAsia="Calibri" w:cs="Times New Roman"/>
                <w:iCs/>
                <w:sz w:val="16"/>
                <w:szCs w:val="20"/>
              </w:rPr>
            </w:pPr>
            <w:r w:rsidRPr="00D25E42">
              <w:rPr>
                <w:rFonts w:cs="Times New Roman"/>
                <w:iCs/>
                <w:sz w:val="16"/>
                <w:szCs w:val="20"/>
              </w:rPr>
              <w:t>1.064.000</w:t>
            </w:r>
          </w:p>
        </w:tc>
        <w:tc>
          <w:tcPr>
            <w:tcW w:w="327" w:type="pct"/>
            <w:shd w:val="clear" w:color="auto" w:fill="auto"/>
            <w:noWrap/>
            <w:vAlign w:val="center"/>
            <w:hideMark/>
          </w:tcPr>
          <w:p w14:paraId="22360060"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15.808.000 </w:t>
            </w:r>
          </w:p>
        </w:tc>
        <w:tc>
          <w:tcPr>
            <w:tcW w:w="327" w:type="pct"/>
            <w:shd w:val="clear" w:color="auto" w:fill="auto"/>
            <w:noWrap/>
            <w:vAlign w:val="center"/>
            <w:hideMark/>
          </w:tcPr>
          <w:p w14:paraId="0CB92531"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8" w:type="pct"/>
            <w:shd w:val="clear" w:color="auto" w:fill="auto"/>
            <w:noWrap/>
            <w:vAlign w:val="center"/>
            <w:hideMark/>
          </w:tcPr>
          <w:p w14:paraId="35D47E43"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7" w:type="pct"/>
            <w:shd w:val="clear" w:color="auto" w:fill="auto"/>
            <w:noWrap/>
            <w:vAlign w:val="center"/>
            <w:hideMark/>
          </w:tcPr>
          <w:p w14:paraId="33FCAE0A"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7" w:type="pct"/>
            <w:shd w:val="clear" w:color="auto" w:fill="auto"/>
            <w:noWrap/>
            <w:vAlign w:val="center"/>
            <w:hideMark/>
          </w:tcPr>
          <w:p w14:paraId="7FAD81C2"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8" w:type="pct"/>
            <w:shd w:val="clear" w:color="auto" w:fill="auto"/>
            <w:noWrap/>
            <w:vAlign w:val="center"/>
            <w:hideMark/>
          </w:tcPr>
          <w:p w14:paraId="3E57DE4C"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7" w:type="pct"/>
            <w:shd w:val="clear" w:color="auto" w:fill="auto"/>
            <w:noWrap/>
            <w:vAlign w:val="center"/>
            <w:hideMark/>
          </w:tcPr>
          <w:p w14:paraId="4BF7D5F6"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7" w:type="pct"/>
            <w:shd w:val="clear" w:color="auto" w:fill="auto"/>
            <w:noWrap/>
            <w:vAlign w:val="center"/>
            <w:hideMark/>
          </w:tcPr>
          <w:p w14:paraId="7DD81BB9"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8" w:type="pct"/>
            <w:shd w:val="clear" w:color="auto" w:fill="auto"/>
            <w:noWrap/>
            <w:vAlign w:val="center"/>
            <w:hideMark/>
          </w:tcPr>
          <w:p w14:paraId="66AC94D8"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r>
      <w:tr w:rsidR="00D25E42" w:rsidRPr="00D25E42" w14:paraId="11E22EAA" w14:textId="77777777" w:rsidTr="00813C89">
        <w:trPr>
          <w:trHeight w:val="20"/>
        </w:trPr>
        <w:tc>
          <w:tcPr>
            <w:tcW w:w="1408" w:type="pct"/>
            <w:shd w:val="clear" w:color="auto" w:fill="auto"/>
            <w:vAlign w:val="center"/>
            <w:hideMark/>
          </w:tcPr>
          <w:p w14:paraId="2903B60A" w14:textId="584B680F" w:rsidR="008D1B69" w:rsidRPr="00D25E42" w:rsidRDefault="008D1B69" w:rsidP="008D1B69">
            <w:pPr>
              <w:spacing w:after="0" w:line="240" w:lineRule="auto"/>
              <w:jc w:val="left"/>
              <w:rPr>
                <w:rFonts w:cs="Times New Roman"/>
                <w:iCs/>
                <w:sz w:val="16"/>
                <w:szCs w:val="20"/>
              </w:rPr>
            </w:pPr>
            <w:r w:rsidRPr="00D25E42">
              <w:rPr>
                <w:rFonts w:cs="Times New Roman"/>
                <w:iCs/>
                <w:sz w:val="16"/>
                <w:szCs w:val="20"/>
              </w:rPr>
              <w:t>Izgradnja pristaništa na rijeci Savi u mjestu Davor</w:t>
            </w:r>
            <w:r w:rsidR="00970135" w:rsidRPr="00D25E42">
              <w:rPr>
                <w:rFonts w:cs="Times New Roman"/>
                <w:iCs/>
                <w:sz w:val="16"/>
                <w:szCs w:val="20"/>
              </w:rPr>
              <w:t xml:space="preserve"> – AKT A928002</w:t>
            </w:r>
          </w:p>
        </w:tc>
        <w:tc>
          <w:tcPr>
            <w:tcW w:w="319" w:type="pct"/>
            <w:shd w:val="clear" w:color="auto" w:fill="auto"/>
            <w:vAlign w:val="center"/>
            <w:hideMark/>
          </w:tcPr>
          <w:p w14:paraId="0E6B5934" w14:textId="479C5F25" w:rsidR="008D1B69" w:rsidRPr="00D25E42" w:rsidRDefault="008D1B69" w:rsidP="008D1B69">
            <w:pPr>
              <w:spacing w:after="0" w:line="240" w:lineRule="auto"/>
              <w:jc w:val="center"/>
              <w:rPr>
                <w:rFonts w:eastAsia="Calibri" w:cs="Times New Roman"/>
                <w:iCs/>
                <w:sz w:val="16"/>
                <w:szCs w:val="20"/>
              </w:rPr>
            </w:pPr>
            <w:r w:rsidRPr="00D25E42">
              <w:rPr>
                <w:rFonts w:cs="Times New Roman"/>
                <w:iCs/>
                <w:sz w:val="16"/>
                <w:szCs w:val="20"/>
              </w:rPr>
              <w:t>60 mjeseci</w:t>
            </w:r>
            <w:r w:rsidRPr="00D25E42">
              <w:rPr>
                <w:rFonts w:cs="Times New Roman"/>
                <w:iCs/>
                <w:sz w:val="16"/>
                <w:szCs w:val="20"/>
              </w:rPr>
              <w:br/>
              <w:t>(202</w:t>
            </w:r>
            <w:r w:rsidR="00DD0E9F" w:rsidRPr="00D25E42">
              <w:rPr>
                <w:rFonts w:cs="Times New Roman"/>
                <w:iCs/>
                <w:sz w:val="16"/>
                <w:szCs w:val="20"/>
              </w:rPr>
              <w:t>5</w:t>
            </w:r>
            <w:r w:rsidRPr="00D25E42">
              <w:rPr>
                <w:rFonts w:cs="Times New Roman"/>
                <w:iCs/>
                <w:sz w:val="16"/>
                <w:szCs w:val="20"/>
              </w:rPr>
              <w:t>. – 202</w:t>
            </w:r>
            <w:r w:rsidR="00DD0E9F" w:rsidRPr="00D25E42">
              <w:rPr>
                <w:rFonts w:cs="Times New Roman"/>
                <w:iCs/>
                <w:sz w:val="16"/>
                <w:szCs w:val="20"/>
              </w:rPr>
              <w:t>9</w:t>
            </w:r>
            <w:r w:rsidRPr="00D25E42">
              <w:rPr>
                <w:rFonts w:cs="Times New Roman"/>
                <w:iCs/>
                <w:sz w:val="16"/>
                <w:szCs w:val="20"/>
              </w:rPr>
              <w:t>.)</w:t>
            </w:r>
          </w:p>
        </w:tc>
        <w:tc>
          <w:tcPr>
            <w:tcW w:w="327" w:type="pct"/>
            <w:shd w:val="clear" w:color="auto" w:fill="auto"/>
            <w:noWrap/>
            <w:vAlign w:val="center"/>
            <w:hideMark/>
          </w:tcPr>
          <w:p w14:paraId="4749E2E0"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7" w:type="pct"/>
            <w:shd w:val="clear" w:color="auto" w:fill="auto"/>
            <w:noWrap/>
            <w:vAlign w:val="center"/>
            <w:hideMark/>
          </w:tcPr>
          <w:p w14:paraId="7891940C"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7" w:type="pct"/>
            <w:shd w:val="clear" w:color="auto" w:fill="auto"/>
            <w:noWrap/>
            <w:vAlign w:val="center"/>
            <w:hideMark/>
          </w:tcPr>
          <w:p w14:paraId="03E9870D"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8" w:type="pct"/>
            <w:shd w:val="clear" w:color="auto" w:fill="auto"/>
            <w:noWrap/>
            <w:vAlign w:val="center"/>
            <w:hideMark/>
          </w:tcPr>
          <w:p w14:paraId="30EEA669" w14:textId="77777777" w:rsidR="008D1B69" w:rsidRPr="00D25E42" w:rsidRDefault="008D1B69" w:rsidP="008D1B69">
            <w:pPr>
              <w:spacing w:after="0" w:line="240" w:lineRule="auto"/>
              <w:jc w:val="center"/>
              <w:rPr>
                <w:rFonts w:eastAsia="Calibri" w:cs="Times New Roman"/>
                <w:iCs/>
                <w:sz w:val="16"/>
                <w:szCs w:val="20"/>
              </w:rPr>
            </w:pPr>
            <w:r w:rsidRPr="00D25E42">
              <w:rPr>
                <w:rFonts w:cs="Times New Roman"/>
                <w:iCs/>
                <w:sz w:val="16"/>
                <w:szCs w:val="20"/>
              </w:rPr>
              <w:t>1.064.000</w:t>
            </w:r>
          </w:p>
        </w:tc>
        <w:tc>
          <w:tcPr>
            <w:tcW w:w="327" w:type="pct"/>
            <w:shd w:val="clear" w:color="auto" w:fill="auto"/>
            <w:noWrap/>
            <w:vAlign w:val="center"/>
            <w:hideMark/>
          </w:tcPr>
          <w:p w14:paraId="4E72D5D2" w14:textId="77777777" w:rsidR="008D1B69" w:rsidRPr="00D25E42" w:rsidRDefault="008D1B69" w:rsidP="008D1B69">
            <w:pPr>
              <w:spacing w:after="0" w:line="240" w:lineRule="auto"/>
              <w:jc w:val="center"/>
              <w:rPr>
                <w:rFonts w:eastAsia="Calibri" w:cs="Times New Roman"/>
                <w:iCs/>
                <w:sz w:val="16"/>
                <w:szCs w:val="20"/>
              </w:rPr>
            </w:pPr>
            <w:r w:rsidRPr="00D25E42">
              <w:rPr>
                <w:rFonts w:cs="Times New Roman"/>
                <w:iCs/>
                <w:sz w:val="16"/>
                <w:szCs w:val="20"/>
              </w:rPr>
              <w:t>1.064.000</w:t>
            </w:r>
          </w:p>
        </w:tc>
        <w:tc>
          <w:tcPr>
            <w:tcW w:w="327" w:type="pct"/>
            <w:shd w:val="clear" w:color="auto" w:fill="auto"/>
            <w:noWrap/>
            <w:vAlign w:val="center"/>
            <w:hideMark/>
          </w:tcPr>
          <w:p w14:paraId="2681C4AA"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9.849.600</w:t>
            </w:r>
          </w:p>
        </w:tc>
        <w:tc>
          <w:tcPr>
            <w:tcW w:w="328" w:type="pct"/>
            <w:shd w:val="clear" w:color="auto" w:fill="auto"/>
            <w:noWrap/>
            <w:vAlign w:val="center"/>
            <w:hideMark/>
          </w:tcPr>
          <w:p w14:paraId="5B626C66"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13.132.800</w:t>
            </w:r>
          </w:p>
        </w:tc>
        <w:tc>
          <w:tcPr>
            <w:tcW w:w="327" w:type="pct"/>
            <w:shd w:val="clear" w:color="auto" w:fill="auto"/>
            <w:noWrap/>
            <w:vAlign w:val="center"/>
            <w:hideMark/>
          </w:tcPr>
          <w:p w14:paraId="69E55932"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9.849.600</w:t>
            </w:r>
          </w:p>
        </w:tc>
        <w:tc>
          <w:tcPr>
            <w:tcW w:w="327" w:type="pct"/>
            <w:shd w:val="clear" w:color="auto" w:fill="auto"/>
            <w:noWrap/>
            <w:vAlign w:val="center"/>
            <w:hideMark/>
          </w:tcPr>
          <w:p w14:paraId="1E9BD2B2"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8" w:type="pct"/>
            <w:shd w:val="clear" w:color="auto" w:fill="auto"/>
            <w:noWrap/>
            <w:vAlign w:val="center"/>
            <w:hideMark/>
          </w:tcPr>
          <w:p w14:paraId="5AEEAFFC"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r>
      <w:tr w:rsidR="00D25E42" w:rsidRPr="00D25E42" w14:paraId="2AE434B0" w14:textId="77777777" w:rsidTr="00813C89">
        <w:trPr>
          <w:trHeight w:val="20"/>
        </w:trPr>
        <w:tc>
          <w:tcPr>
            <w:tcW w:w="1408" w:type="pct"/>
            <w:shd w:val="clear" w:color="auto" w:fill="auto"/>
            <w:vAlign w:val="center"/>
            <w:hideMark/>
          </w:tcPr>
          <w:p w14:paraId="2D24FA9D" w14:textId="54FAEB80" w:rsidR="008D1B69" w:rsidRPr="00D25E42" w:rsidRDefault="008D1B69" w:rsidP="008D1B69">
            <w:pPr>
              <w:spacing w:after="0" w:line="240" w:lineRule="auto"/>
              <w:jc w:val="left"/>
              <w:rPr>
                <w:rFonts w:cs="Times New Roman"/>
                <w:iCs/>
                <w:sz w:val="16"/>
                <w:szCs w:val="20"/>
              </w:rPr>
            </w:pPr>
            <w:r w:rsidRPr="00D25E42">
              <w:rPr>
                <w:rFonts w:cs="Times New Roman"/>
                <w:iCs/>
                <w:sz w:val="16"/>
                <w:szCs w:val="20"/>
              </w:rPr>
              <w:t>Izgradnja pristaništa na rijeci Savi u Babinoj Gredi</w:t>
            </w:r>
            <w:r w:rsidR="005A31CC" w:rsidRPr="00D25E42">
              <w:rPr>
                <w:rFonts w:cs="Times New Roman"/>
                <w:iCs/>
                <w:sz w:val="16"/>
                <w:szCs w:val="20"/>
              </w:rPr>
              <w:t xml:space="preserve"> – AKT A928002</w:t>
            </w:r>
          </w:p>
        </w:tc>
        <w:tc>
          <w:tcPr>
            <w:tcW w:w="319" w:type="pct"/>
            <w:shd w:val="clear" w:color="auto" w:fill="auto"/>
            <w:vAlign w:val="center"/>
            <w:hideMark/>
          </w:tcPr>
          <w:p w14:paraId="7EAF1E1E" w14:textId="07DDDEB5" w:rsidR="008D1B69" w:rsidRPr="00D25E42" w:rsidRDefault="008D1B69" w:rsidP="008D1B69">
            <w:pPr>
              <w:spacing w:after="0" w:line="240" w:lineRule="auto"/>
              <w:jc w:val="center"/>
              <w:rPr>
                <w:rFonts w:eastAsia="Calibri" w:cs="Times New Roman"/>
                <w:iCs/>
                <w:sz w:val="16"/>
                <w:szCs w:val="20"/>
              </w:rPr>
            </w:pPr>
            <w:r w:rsidRPr="00D25E42">
              <w:rPr>
                <w:rFonts w:cs="Times New Roman"/>
                <w:iCs/>
                <w:sz w:val="16"/>
                <w:szCs w:val="20"/>
              </w:rPr>
              <w:t>60 mjeseci</w:t>
            </w:r>
            <w:r w:rsidRPr="00D25E42">
              <w:rPr>
                <w:rFonts w:cs="Times New Roman"/>
                <w:iCs/>
                <w:sz w:val="16"/>
                <w:szCs w:val="20"/>
              </w:rPr>
              <w:br/>
              <w:t>(202</w:t>
            </w:r>
            <w:r w:rsidR="00DD0E9F" w:rsidRPr="00D25E42">
              <w:rPr>
                <w:rFonts w:cs="Times New Roman"/>
                <w:iCs/>
                <w:sz w:val="16"/>
                <w:szCs w:val="20"/>
              </w:rPr>
              <w:t>7</w:t>
            </w:r>
            <w:r w:rsidRPr="00D25E42">
              <w:rPr>
                <w:rFonts w:cs="Times New Roman"/>
                <w:iCs/>
                <w:sz w:val="16"/>
                <w:szCs w:val="20"/>
              </w:rPr>
              <w:t>.-203</w:t>
            </w:r>
            <w:r w:rsidR="00DD0E9F" w:rsidRPr="00D25E42">
              <w:rPr>
                <w:rFonts w:cs="Times New Roman"/>
                <w:iCs/>
                <w:sz w:val="16"/>
                <w:szCs w:val="20"/>
              </w:rPr>
              <w:t>1</w:t>
            </w:r>
            <w:r w:rsidRPr="00D25E42">
              <w:rPr>
                <w:rFonts w:cs="Times New Roman"/>
                <w:iCs/>
                <w:sz w:val="16"/>
                <w:szCs w:val="20"/>
              </w:rPr>
              <w:t>.)</w:t>
            </w:r>
          </w:p>
        </w:tc>
        <w:tc>
          <w:tcPr>
            <w:tcW w:w="327" w:type="pct"/>
            <w:shd w:val="clear" w:color="auto" w:fill="auto"/>
            <w:noWrap/>
            <w:vAlign w:val="center"/>
            <w:hideMark/>
          </w:tcPr>
          <w:p w14:paraId="1F2350DF"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7" w:type="pct"/>
            <w:shd w:val="clear" w:color="auto" w:fill="auto"/>
            <w:noWrap/>
            <w:vAlign w:val="center"/>
            <w:hideMark/>
          </w:tcPr>
          <w:p w14:paraId="28E24B1D"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7" w:type="pct"/>
            <w:shd w:val="clear" w:color="auto" w:fill="auto"/>
            <w:noWrap/>
            <w:vAlign w:val="center"/>
            <w:hideMark/>
          </w:tcPr>
          <w:p w14:paraId="0C6851AF"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8" w:type="pct"/>
            <w:shd w:val="clear" w:color="auto" w:fill="auto"/>
            <w:noWrap/>
            <w:vAlign w:val="center"/>
            <w:hideMark/>
          </w:tcPr>
          <w:p w14:paraId="19125841"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7" w:type="pct"/>
            <w:shd w:val="clear" w:color="auto" w:fill="auto"/>
            <w:noWrap/>
            <w:vAlign w:val="bottom"/>
            <w:hideMark/>
          </w:tcPr>
          <w:p w14:paraId="6FD0797F"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7" w:type="pct"/>
            <w:shd w:val="clear" w:color="auto" w:fill="auto"/>
            <w:noWrap/>
            <w:vAlign w:val="center"/>
            <w:hideMark/>
          </w:tcPr>
          <w:p w14:paraId="2BD1ECB5" w14:textId="77777777" w:rsidR="008D1B69" w:rsidRPr="00D25E42" w:rsidRDefault="008D1B69" w:rsidP="008D1B69">
            <w:pPr>
              <w:spacing w:after="0" w:line="240" w:lineRule="auto"/>
              <w:jc w:val="center"/>
              <w:rPr>
                <w:rFonts w:eastAsia="Calibri" w:cs="Times New Roman"/>
                <w:iCs/>
                <w:sz w:val="16"/>
                <w:szCs w:val="20"/>
              </w:rPr>
            </w:pPr>
            <w:r w:rsidRPr="00D25E42">
              <w:rPr>
                <w:rFonts w:cs="Times New Roman"/>
                <w:iCs/>
                <w:sz w:val="16"/>
                <w:szCs w:val="20"/>
              </w:rPr>
              <w:t>532.000</w:t>
            </w:r>
          </w:p>
        </w:tc>
        <w:tc>
          <w:tcPr>
            <w:tcW w:w="328" w:type="pct"/>
            <w:shd w:val="clear" w:color="auto" w:fill="auto"/>
            <w:noWrap/>
            <w:vAlign w:val="center"/>
            <w:hideMark/>
          </w:tcPr>
          <w:p w14:paraId="2F72A110" w14:textId="77777777" w:rsidR="008D1B69" w:rsidRPr="00D25E42" w:rsidRDefault="008D1B69" w:rsidP="008D1B69">
            <w:pPr>
              <w:spacing w:after="0" w:line="240" w:lineRule="auto"/>
              <w:jc w:val="center"/>
              <w:rPr>
                <w:rFonts w:eastAsia="Calibri" w:cs="Times New Roman"/>
                <w:iCs/>
                <w:sz w:val="16"/>
                <w:szCs w:val="20"/>
              </w:rPr>
            </w:pPr>
            <w:r w:rsidRPr="00D25E42">
              <w:rPr>
                <w:rFonts w:cs="Times New Roman"/>
                <w:iCs/>
                <w:sz w:val="16"/>
                <w:szCs w:val="20"/>
              </w:rPr>
              <w:t>532.000</w:t>
            </w:r>
          </w:p>
        </w:tc>
        <w:tc>
          <w:tcPr>
            <w:tcW w:w="327" w:type="pct"/>
            <w:shd w:val="clear" w:color="auto" w:fill="auto"/>
            <w:noWrap/>
            <w:vAlign w:val="center"/>
            <w:hideMark/>
          </w:tcPr>
          <w:p w14:paraId="5B99BD53"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4.924.800</w:t>
            </w:r>
          </w:p>
        </w:tc>
        <w:tc>
          <w:tcPr>
            <w:tcW w:w="327" w:type="pct"/>
            <w:shd w:val="clear" w:color="auto" w:fill="auto"/>
            <w:noWrap/>
            <w:vAlign w:val="center"/>
            <w:hideMark/>
          </w:tcPr>
          <w:p w14:paraId="3401032D"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6.566.400</w:t>
            </w:r>
          </w:p>
        </w:tc>
        <w:tc>
          <w:tcPr>
            <w:tcW w:w="328" w:type="pct"/>
            <w:shd w:val="clear" w:color="auto" w:fill="auto"/>
            <w:noWrap/>
            <w:vAlign w:val="center"/>
            <w:hideMark/>
          </w:tcPr>
          <w:p w14:paraId="25E3B003"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4.924.800</w:t>
            </w:r>
          </w:p>
        </w:tc>
      </w:tr>
      <w:tr w:rsidR="00D25E42" w:rsidRPr="00D25E42" w14:paraId="7F000D1A" w14:textId="77777777" w:rsidTr="00813C89">
        <w:trPr>
          <w:trHeight w:val="20"/>
        </w:trPr>
        <w:tc>
          <w:tcPr>
            <w:tcW w:w="1408" w:type="pct"/>
            <w:shd w:val="clear" w:color="auto" w:fill="auto"/>
            <w:vAlign w:val="center"/>
            <w:hideMark/>
          </w:tcPr>
          <w:p w14:paraId="0FC6165D" w14:textId="4DD63C54" w:rsidR="008D1B69" w:rsidRPr="00D25E42" w:rsidRDefault="008D1B69" w:rsidP="008D1B69">
            <w:pPr>
              <w:spacing w:after="0" w:line="240" w:lineRule="auto"/>
              <w:jc w:val="left"/>
              <w:rPr>
                <w:rFonts w:cs="Times New Roman"/>
                <w:iCs/>
                <w:sz w:val="16"/>
                <w:szCs w:val="20"/>
              </w:rPr>
            </w:pPr>
            <w:r w:rsidRPr="00D25E42">
              <w:rPr>
                <w:rFonts w:cs="Times New Roman"/>
                <w:iCs/>
                <w:sz w:val="16"/>
                <w:szCs w:val="20"/>
              </w:rPr>
              <w:t xml:space="preserve">Izgradnja pristaništa na rijeci Savi u Slavonskom </w:t>
            </w:r>
            <w:proofErr w:type="spellStart"/>
            <w:r w:rsidRPr="00D25E42">
              <w:rPr>
                <w:rFonts w:cs="Times New Roman"/>
                <w:iCs/>
                <w:sz w:val="16"/>
                <w:szCs w:val="20"/>
              </w:rPr>
              <w:t>Kobašu</w:t>
            </w:r>
            <w:proofErr w:type="spellEnd"/>
            <w:r w:rsidRPr="00D25E42">
              <w:rPr>
                <w:rFonts w:cs="Times New Roman"/>
                <w:iCs/>
                <w:sz w:val="16"/>
                <w:szCs w:val="20"/>
              </w:rPr>
              <w:t>, Općina Oriovac</w:t>
            </w:r>
            <w:r w:rsidR="00C51540" w:rsidRPr="00D25E42">
              <w:rPr>
                <w:rFonts w:cs="Times New Roman"/>
                <w:iCs/>
                <w:sz w:val="16"/>
                <w:szCs w:val="20"/>
              </w:rPr>
              <w:t xml:space="preserve"> – AKT A928002</w:t>
            </w:r>
          </w:p>
        </w:tc>
        <w:tc>
          <w:tcPr>
            <w:tcW w:w="319" w:type="pct"/>
            <w:shd w:val="clear" w:color="auto" w:fill="auto"/>
            <w:vAlign w:val="center"/>
            <w:hideMark/>
          </w:tcPr>
          <w:p w14:paraId="3D5499C5" w14:textId="7EA51658" w:rsidR="008D1B69" w:rsidRPr="00D25E42" w:rsidRDefault="008D1B69" w:rsidP="008D1B69">
            <w:pPr>
              <w:spacing w:after="0" w:line="240" w:lineRule="auto"/>
              <w:jc w:val="center"/>
              <w:rPr>
                <w:rFonts w:eastAsia="Calibri" w:cs="Times New Roman"/>
                <w:iCs/>
                <w:sz w:val="16"/>
                <w:szCs w:val="20"/>
              </w:rPr>
            </w:pPr>
            <w:r w:rsidRPr="00D25E42">
              <w:rPr>
                <w:rFonts w:cs="Times New Roman"/>
                <w:iCs/>
                <w:sz w:val="16"/>
                <w:szCs w:val="20"/>
              </w:rPr>
              <w:t>24 mjeseca</w:t>
            </w:r>
            <w:r w:rsidRPr="00D25E42">
              <w:rPr>
                <w:rFonts w:cs="Times New Roman"/>
                <w:iCs/>
                <w:sz w:val="16"/>
                <w:szCs w:val="20"/>
              </w:rPr>
              <w:br/>
              <w:t>(202</w:t>
            </w:r>
            <w:r w:rsidR="00DD0E9F" w:rsidRPr="00D25E42">
              <w:rPr>
                <w:rFonts w:cs="Times New Roman"/>
                <w:iCs/>
                <w:sz w:val="16"/>
                <w:szCs w:val="20"/>
              </w:rPr>
              <w:t>8</w:t>
            </w:r>
            <w:r w:rsidRPr="00D25E42">
              <w:rPr>
                <w:rFonts w:cs="Times New Roman"/>
                <w:iCs/>
                <w:sz w:val="16"/>
                <w:szCs w:val="20"/>
              </w:rPr>
              <w:t>.-202</w:t>
            </w:r>
            <w:r w:rsidR="00DD0E9F" w:rsidRPr="00D25E42">
              <w:rPr>
                <w:rFonts w:cs="Times New Roman"/>
                <w:iCs/>
                <w:sz w:val="16"/>
                <w:szCs w:val="20"/>
              </w:rPr>
              <w:t>9</w:t>
            </w:r>
            <w:r w:rsidRPr="00D25E42">
              <w:rPr>
                <w:rFonts w:cs="Times New Roman"/>
                <w:iCs/>
                <w:sz w:val="16"/>
                <w:szCs w:val="20"/>
              </w:rPr>
              <w:t>.)</w:t>
            </w:r>
          </w:p>
        </w:tc>
        <w:tc>
          <w:tcPr>
            <w:tcW w:w="327" w:type="pct"/>
            <w:shd w:val="clear" w:color="auto" w:fill="auto"/>
            <w:noWrap/>
            <w:vAlign w:val="center"/>
            <w:hideMark/>
          </w:tcPr>
          <w:p w14:paraId="719BE5F1"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7" w:type="pct"/>
            <w:shd w:val="clear" w:color="auto" w:fill="auto"/>
            <w:noWrap/>
            <w:vAlign w:val="center"/>
            <w:hideMark/>
          </w:tcPr>
          <w:p w14:paraId="04D1446B"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7" w:type="pct"/>
            <w:shd w:val="clear" w:color="auto" w:fill="auto"/>
            <w:noWrap/>
            <w:vAlign w:val="center"/>
            <w:hideMark/>
          </w:tcPr>
          <w:p w14:paraId="6B3A65B4"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8" w:type="pct"/>
            <w:shd w:val="clear" w:color="auto" w:fill="auto"/>
            <w:noWrap/>
            <w:vAlign w:val="center"/>
            <w:hideMark/>
          </w:tcPr>
          <w:p w14:paraId="3A5CAA5E"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7" w:type="pct"/>
            <w:shd w:val="clear" w:color="auto" w:fill="auto"/>
            <w:noWrap/>
            <w:vAlign w:val="bottom"/>
            <w:hideMark/>
          </w:tcPr>
          <w:p w14:paraId="1000BB48"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7" w:type="pct"/>
            <w:shd w:val="clear" w:color="auto" w:fill="auto"/>
            <w:noWrap/>
            <w:vAlign w:val="bottom"/>
            <w:hideMark/>
          </w:tcPr>
          <w:p w14:paraId="071D788D"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8" w:type="pct"/>
            <w:shd w:val="clear" w:color="auto" w:fill="auto"/>
            <w:noWrap/>
            <w:vAlign w:val="center"/>
            <w:hideMark/>
          </w:tcPr>
          <w:p w14:paraId="10A65FF7" w14:textId="77777777" w:rsidR="008D1B69" w:rsidRPr="00D25E42" w:rsidRDefault="008D1B69" w:rsidP="008D1B69">
            <w:pPr>
              <w:spacing w:after="0" w:line="240" w:lineRule="auto"/>
              <w:jc w:val="center"/>
              <w:rPr>
                <w:rFonts w:eastAsia="Calibri" w:cs="Times New Roman"/>
                <w:iCs/>
                <w:sz w:val="16"/>
                <w:szCs w:val="20"/>
              </w:rPr>
            </w:pPr>
            <w:r w:rsidRPr="00D25E42">
              <w:rPr>
                <w:rFonts w:cs="Times New Roman"/>
                <w:iCs/>
                <w:sz w:val="16"/>
                <w:szCs w:val="20"/>
              </w:rPr>
              <w:t>1.064.000</w:t>
            </w:r>
          </w:p>
        </w:tc>
        <w:tc>
          <w:tcPr>
            <w:tcW w:w="327" w:type="pct"/>
            <w:shd w:val="clear" w:color="auto" w:fill="auto"/>
            <w:noWrap/>
            <w:vAlign w:val="center"/>
            <w:hideMark/>
          </w:tcPr>
          <w:p w14:paraId="59BC36AF"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15.808.000 </w:t>
            </w:r>
          </w:p>
        </w:tc>
        <w:tc>
          <w:tcPr>
            <w:tcW w:w="327" w:type="pct"/>
            <w:shd w:val="clear" w:color="auto" w:fill="auto"/>
            <w:noWrap/>
            <w:vAlign w:val="center"/>
            <w:hideMark/>
          </w:tcPr>
          <w:p w14:paraId="248ABB02"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c>
          <w:tcPr>
            <w:tcW w:w="328" w:type="pct"/>
            <w:shd w:val="clear" w:color="auto" w:fill="auto"/>
            <w:noWrap/>
            <w:vAlign w:val="center"/>
            <w:hideMark/>
          </w:tcPr>
          <w:p w14:paraId="7934F09F"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 </w:t>
            </w:r>
          </w:p>
        </w:tc>
      </w:tr>
      <w:tr w:rsidR="00D25E42" w:rsidRPr="00D25E42" w14:paraId="35E675FB" w14:textId="77777777" w:rsidTr="00C26CDB">
        <w:trPr>
          <w:trHeight w:val="20"/>
        </w:trPr>
        <w:tc>
          <w:tcPr>
            <w:tcW w:w="1408" w:type="pct"/>
            <w:shd w:val="clear" w:color="auto" w:fill="auto"/>
            <w:noWrap/>
            <w:vAlign w:val="center"/>
            <w:hideMark/>
          </w:tcPr>
          <w:p w14:paraId="659F5B69" w14:textId="07D85EE1" w:rsidR="008D1B69" w:rsidRPr="00D25E42" w:rsidRDefault="008D1B69" w:rsidP="008D1B69">
            <w:pPr>
              <w:spacing w:after="0" w:line="240" w:lineRule="auto"/>
              <w:jc w:val="left"/>
              <w:rPr>
                <w:rFonts w:cs="Times New Roman"/>
                <w:iCs/>
                <w:sz w:val="16"/>
                <w:szCs w:val="20"/>
              </w:rPr>
            </w:pPr>
            <w:r w:rsidRPr="00D25E42">
              <w:rPr>
                <w:rFonts w:eastAsia="Times New Roman" w:cs="Times New Roman"/>
                <w:iCs/>
                <w:sz w:val="16"/>
                <w:szCs w:val="16"/>
                <w:lang w:eastAsia="hr-HR"/>
              </w:rPr>
              <w:t>Izgradnja komunalnog veza za opskrbu alternativnim gorivima</w:t>
            </w:r>
          </w:p>
        </w:tc>
        <w:tc>
          <w:tcPr>
            <w:tcW w:w="319" w:type="pct"/>
            <w:shd w:val="clear" w:color="auto" w:fill="auto"/>
            <w:vAlign w:val="center"/>
            <w:hideMark/>
          </w:tcPr>
          <w:p w14:paraId="2D82C9ED" w14:textId="77777777" w:rsidR="008D1B69" w:rsidRPr="00D25E42" w:rsidRDefault="008D1B69" w:rsidP="008D1B69">
            <w:pPr>
              <w:spacing w:after="0" w:line="240" w:lineRule="auto"/>
              <w:jc w:val="center"/>
              <w:rPr>
                <w:rFonts w:cs="Times New Roman"/>
                <w:iCs/>
                <w:sz w:val="16"/>
                <w:szCs w:val="20"/>
              </w:rPr>
            </w:pPr>
            <w:r w:rsidRPr="00D25E42">
              <w:rPr>
                <w:rFonts w:cs="Times New Roman"/>
                <w:iCs/>
                <w:sz w:val="16"/>
                <w:szCs w:val="20"/>
              </w:rPr>
              <w:t>12 mjeseci</w:t>
            </w:r>
          </w:p>
          <w:p w14:paraId="0D894977" w14:textId="12BC9CE8" w:rsidR="008D1B69" w:rsidRPr="00D25E42" w:rsidRDefault="008D1B69" w:rsidP="008D1B69">
            <w:pPr>
              <w:spacing w:after="0" w:line="240" w:lineRule="auto"/>
              <w:jc w:val="center"/>
              <w:rPr>
                <w:rFonts w:eastAsia="Calibri" w:cs="Times New Roman"/>
                <w:iCs/>
                <w:sz w:val="16"/>
                <w:szCs w:val="20"/>
              </w:rPr>
            </w:pPr>
            <w:r w:rsidRPr="00D25E42">
              <w:rPr>
                <w:rFonts w:cs="Times New Roman"/>
                <w:iCs/>
                <w:sz w:val="16"/>
                <w:szCs w:val="20"/>
              </w:rPr>
              <w:t>(202</w:t>
            </w:r>
            <w:r w:rsidR="00DD0E9F" w:rsidRPr="00D25E42">
              <w:rPr>
                <w:rFonts w:cs="Times New Roman"/>
                <w:iCs/>
                <w:sz w:val="16"/>
                <w:szCs w:val="20"/>
              </w:rPr>
              <w:t>6</w:t>
            </w:r>
            <w:r w:rsidRPr="00D25E42">
              <w:rPr>
                <w:rFonts w:cs="Times New Roman"/>
                <w:iCs/>
                <w:sz w:val="16"/>
                <w:szCs w:val="20"/>
              </w:rPr>
              <w:t>.)</w:t>
            </w:r>
          </w:p>
        </w:tc>
        <w:tc>
          <w:tcPr>
            <w:tcW w:w="327" w:type="pct"/>
            <w:shd w:val="clear" w:color="auto" w:fill="auto"/>
            <w:noWrap/>
            <w:vAlign w:val="center"/>
          </w:tcPr>
          <w:p w14:paraId="66D40ED4" w14:textId="77777777" w:rsidR="008D1B69" w:rsidRPr="00D25E42" w:rsidRDefault="008D1B69" w:rsidP="008D1B69">
            <w:pPr>
              <w:spacing w:after="0" w:line="240" w:lineRule="auto"/>
              <w:jc w:val="center"/>
              <w:rPr>
                <w:rFonts w:eastAsia="Calibri" w:cs="Times New Roman"/>
                <w:iCs/>
                <w:sz w:val="16"/>
                <w:szCs w:val="20"/>
              </w:rPr>
            </w:pPr>
          </w:p>
        </w:tc>
        <w:tc>
          <w:tcPr>
            <w:tcW w:w="327" w:type="pct"/>
            <w:shd w:val="clear" w:color="auto" w:fill="auto"/>
            <w:noWrap/>
            <w:vAlign w:val="center"/>
          </w:tcPr>
          <w:p w14:paraId="7049C87C" w14:textId="77777777" w:rsidR="008D1B69" w:rsidRPr="00D25E42" w:rsidRDefault="008D1B69" w:rsidP="008D1B69">
            <w:pPr>
              <w:spacing w:after="0" w:line="240" w:lineRule="auto"/>
              <w:jc w:val="center"/>
              <w:rPr>
                <w:rFonts w:eastAsia="Calibri" w:cs="Times New Roman"/>
                <w:iCs/>
                <w:sz w:val="16"/>
                <w:szCs w:val="20"/>
              </w:rPr>
            </w:pPr>
          </w:p>
        </w:tc>
        <w:tc>
          <w:tcPr>
            <w:tcW w:w="327" w:type="pct"/>
            <w:shd w:val="clear" w:color="auto" w:fill="auto"/>
            <w:noWrap/>
            <w:vAlign w:val="center"/>
          </w:tcPr>
          <w:p w14:paraId="599D2559" w14:textId="77777777" w:rsidR="008D1B69" w:rsidRPr="00D25E42" w:rsidRDefault="008D1B69" w:rsidP="008D1B69">
            <w:pPr>
              <w:spacing w:after="0" w:line="240" w:lineRule="auto"/>
              <w:jc w:val="center"/>
              <w:rPr>
                <w:rFonts w:eastAsia="Calibri" w:cs="Times New Roman"/>
                <w:iCs/>
                <w:sz w:val="16"/>
                <w:szCs w:val="20"/>
              </w:rPr>
            </w:pPr>
          </w:p>
        </w:tc>
        <w:tc>
          <w:tcPr>
            <w:tcW w:w="328" w:type="pct"/>
            <w:shd w:val="clear" w:color="auto" w:fill="auto"/>
            <w:noWrap/>
            <w:vAlign w:val="center"/>
          </w:tcPr>
          <w:p w14:paraId="7CAE9B2C" w14:textId="77777777" w:rsidR="008D1B69" w:rsidRPr="00D25E42" w:rsidRDefault="008D1B69" w:rsidP="008D1B69">
            <w:pPr>
              <w:spacing w:after="0" w:line="240" w:lineRule="auto"/>
              <w:jc w:val="center"/>
              <w:rPr>
                <w:rFonts w:eastAsia="Calibri" w:cs="Times New Roman"/>
                <w:iCs/>
                <w:sz w:val="16"/>
                <w:szCs w:val="20"/>
              </w:rPr>
            </w:pPr>
            <w:r w:rsidRPr="00D25E42">
              <w:rPr>
                <w:rFonts w:cs="Times New Roman"/>
                <w:iCs/>
                <w:sz w:val="16"/>
                <w:szCs w:val="20"/>
              </w:rPr>
              <w:t>500.000*</w:t>
            </w:r>
          </w:p>
        </w:tc>
        <w:tc>
          <w:tcPr>
            <w:tcW w:w="327" w:type="pct"/>
            <w:shd w:val="clear" w:color="auto" w:fill="auto"/>
            <w:noWrap/>
            <w:vAlign w:val="center"/>
            <w:hideMark/>
          </w:tcPr>
          <w:p w14:paraId="5183F100" w14:textId="77777777" w:rsidR="008D1B69" w:rsidRPr="00D25E42" w:rsidRDefault="008D1B69" w:rsidP="008D1B69">
            <w:pPr>
              <w:spacing w:after="0" w:line="240" w:lineRule="auto"/>
              <w:jc w:val="center"/>
              <w:rPr>
                <w:rFonts w:eastAsia="Calibri" w:cs="Times New Roman"/>
                <w:iCs/>
                <w:sz w:val="16"/>
                <w:szCs w:val="20"/>
              </w:rPr>
            </w:pPr>
          </w:p>
        </w:tc>
        <w:tc>
          <w:tcPr>
            <w:tcW w:w="327" w:type="pct"/>
            <w:shd w:val="clear" w:color="auto" w:fill="auto"/>
            <w:noWrap/>
            <w:vAlign w:val="center"/>
          </w:tcPr>
          <w:p w14:paraId="4DC17D51" w14:textId="77777777" w:rsidR="008D1B69" w:rsidRPr="00D25E42" w:rsidRDefault="008D1B69" w:rsidP="008D1B69">
            <w:pPr>
              <w:spacing w:after="0" w:line="240" w:lineRule="auto"/>
              <w:jc w:val="center"/>
              <w:rPr>
                <w:rFonts w:cs="Times New Roman"/>
                <w:iCs/>
                <w:sz w:val="16"/>
                <w:szCs w:val="20"/>
              </w:rPr>
            </w:pPr>
          </w:p>
        </w:tc>
        <w:tc>
          <w:tcPr>
            <w:tcW w:w="328" w:type="pct"/>
            <w:shd w:val="clear" w:color="auto" w:fill="auto"/>
            <w:noWrap/>
            <w:vAlign w:val="center"/>
          </w:tcPr>
          <w:p w14:paraId="12F170FC" w14:textId="77777777" w:rsidR="008D1B69" w:rsidRPr="00D25E42" w:rsidRDefault="008D1B69" w:rsidP="008D1B69">
            <w:pPr>
              <w:spacing w:after="0" w:line="240" w:lineRule="auto"/>
              <w:jc w:val="center"/>
              <w:rPr>
                <w:rFonts w:cs="Times New Roman"/>
                <w:iCs/>
                <w:sz w:val="16"/>
                <w:szCs w:val="20"/>
              </w:rPr>
            </w:pPr>
          </w:p>
        </w:tc>
        <w:tc>
          <w:tcPr>
            <w:tcW w:w="327" w:type="pct"/>
            <w:shd w:val="clear" w:color="auto" w:fill="auto"/>
            <w:noWrap/>
            <w:vAlign w:val="center"/>
          </w:tcPr>
          <w:p w14:paraId="53881DE1" w14:textId="77777777" w:rsidR="008D1B69" w:rsidRPr="00D25E42" w:rsidRDefault="008D1B69" w:rsidP="008D1B69">
            <w:pPr>
              <w:spacing w:after="0" w:line="240" w:lineRule="auto"/>
              <w:jc w:val="center"/>
              <w:rPr>
                <w:rFonts w:cs="Times New Roman"/>
                <w:iCs/>
                <w:sz w:val="16"/>
                <w:szCs w:val="20"/>
              </w:rPr>
            </w:pPr>
          </w:p>
        </w:tc>
        <w:tc>
          <w:tcPr>
            <w:tcW w:w="327" w:type="pct"/>
            <w:shd w:val="clear" w:color="auto" w:fill="auto"/>
            <w:noWrap/>
            <w:vAlign w:val="center"/>
          </w:tcPr>
          <w:p w14:paraId="27EF32A2" w14:textId="77777777" w:rsidR="008D1B69" w:rsidRPr="00D25E42" w:rsidRDefault="008D1B69" w:rsidP="008D1B69">
            <w:pPr>
              <w:spacing w:after="0" w:line="240" w:lineRule="auto"/>
              <w:jc w:val="center"/>
              <w:rPr>
                <w:rFonts w:cs="Times New Roman"/>
                <w:iCs/>
                <w:sz w:val="16"/>
                <w:szCs w:val="20"/>
              </w:rPr>
            </w:pPr>
          </w:p>
        </w:tc>
        <w:tc>
          <w:tcPr>
            <w:tcW w:w="328" w:type="pct"/>
            <w:shd w:val="clear" w:color="auto" w:fill="auto"/>
            <w:noWrap/>
            <w:vAlign w:val="center"/>
          </w:tcPr>
          <w:p w14:paraId="1E7627ED" w14:textId="77777777" w:rsidR="008D1B69" w:rsidRPr="00D25E42" w:rsidRDefault="008D1B69" w:rsidP="008D1B69">
            <w:pPr>
              <w:spacing w:after="0" w:line="240" w:lineRule="auto"/>
              <w:jc w:val="center"/>
              <w:rPr>
                <w:rFonts w:cs="Times New Roman"/>
                <w:iCs/>
                <w:sz w:val="16"/>
                <w:szCs w:val="20"/>
              </w:rPr>
            </w:pPr>
          </w:p>
        </w:tc>
      </w:tr>
      <w:tr w:rsidR="00D25E42" w:rsidRPr="00D25E42" w14:paraId="1EC38D09" w14:textId="77777777" w:rsidTr="00C26CDB">
        <w:trPr>
          <w:trHeight w:val="20"/>
        </w:trPr>
        <w:tc>
          <w:tcPr>
            <w:tcW w:w="1728" w:type="pct"/>
            <w:gridSpan w:val="2"/>
            <w:shd w:val="clear" w:color="auto" w:fill="auto"/>
            <w:noWrap/>
            <w:vAlign w:val="center"/>
            <w:hideMark/>
          </w:tcPr>
          <w:p w14:paraId="6548F194" w14:textId="77777777" w:rsidR="008D1B69" w:rsidRPr="00D25E42" w:rsidRDefault="008D1B69" w:rsidP="008D1B69">
            <w:pPr>
              <w:spacing w:after="0" w:line="240" w:lineRule="auto"/>
              <w:jc w:val="center"/>
              <w:rPr>
                <w:rFonts w:cs="Times New Roman"/>
                <w:b/>
                <w:sz w:val="16"/>
                <w:szCs w:val="20"/>
              </w:rPr>
            </w:pPr>
            <w:r w:rsidRPr="00D25E42">
              <w:rPr>
                <w:rFonts w:cs="Times New Roman"/>
                <w:b/>
                <w:sz w:val="16"/>
                <w:szCs w:val="20"/>
              </w:rPr>
              <w:t>UKUPNO </w:t>
            </w:r>
          </w:p>
        </w:tc>
        <w:tc>
          <w:tcPr>
            <w:tcW w:w="327" w:type="pct"/>
            <w:shd w:val="clear" w:color="auto" w:fill="auto"/>
            <w:noWrap/>
            <w:vAlign w:val="center"/>
          </w:tcPr>
          <w:p w14:paraId="3A689AF9" w14:textId="3A9D4574" w:rsidR="008D1B69" w:rsidRPr="00D25E42" w:rsidRDefault="006F07F0" w:rsidP="008D1B69">
            <w:pPr>
              <w:spacing w:after="0" w:line="240" w:lineRule="auto"/>
              <w:jc w:val="center"/>
              <w:rPr>
                <w:rFonts w:cs="Times New Roman"/>
                <w:b/>
                <w:sz w:val="16"/>
                <w:szCs w:val="20"/>
              </w:rPr>
            </w:pPr>
            <w:r w:rsidRPr="00D25E42">
              <w:rPr>
                <w:rFonts w:cs="Times New Roman"/>
                <w:b/>
                <w:sz w:val="16"/>
                <w:szCs w:val="20"/>
              </w:rPr>
              <w:t>3</w:t>
            </w:r>
            <w:r w:rsidR="00F30145" w:rsidRPr="00D25E42">
              <w:rPr>
                <w:rFonts w:cs="Times New Roman"/>
                <w:b/>
                <w:sz w:val="16"/>
                <w:szCs w:val="20"/>
              </w:rPr>
              <w:t>1.119.286</w:t>
            </w:r>
          </w:p>
        </w:tc>
        <w:tc>
          <w:tcPr>
            <w:tcW w:w="327" w:type="pct"/>
            <w:shd w:val="clear" w:color="auto" w:fill="auto"/>
            <w:noWrap/>
            <w:vAlign w:val="center"/>
          </w:tcPr>
          <w:p w14:paraId="5A0E24FD" w14:textId="6109B300" w:rsidR="008D1B69" w:rsidRPr="00D25E42" w:rsidRDefault="004505DD" w:rsidP="008D1B69">
            <w:pPr>
              <w:spacing w:after="0" w:line="240" w:lineRule="auto"/>
              <w:jc w:val="center"/>
              <w:rPr>
                <w:rFonts w:cs="Times New Roman"/>
                <w:b/>
                <w:sz w:val="16"/>
                <w:szCs w:val="20"/>
              </w:rPr>
            </w:pPr>
            <w:r w:rsidRPr="00D25E42">
              <w:rPr>
                <w:rFonts w:cs="Times New Roman"/>
                <w:b/>
                <w:sz w:val="16"/>
                <w:szCs w:val="20"/>
              </w:rPr>
              <w:t>25.253.082</w:t>
            </w:r>
          </w:p>
        </w:tc>
        <w:tc>
          <w:tcPr>
            <w:tcW w:w="327" w:type="pct"/>
            <w:shd w:val="clear" w:color="auto" w:fill="auto"/>
            <w:noWrap/>
            <w:vAlign w:val="center"/>
          </w:tcPr>
          <w:p w14:paraId="6BADD247" w14:textId="4A418F0D" w:rsidR="008D1B69" w:rsidRPr="00D25E42" w:rsidRDefault="00424EBE" w:rsidP="008D1B69">
            <w:pPr>
              <w:spacing w:after="0" w:line="240" w:lineRule="auto"/>
              <w:jc w:val="center"/>
              <w:rPr>
                <w:rFonts w:cs="Times New Roman"/>
                <w:b/>
                <w:sz w:val="16"/>
                <w:szCs w:val="20"/>
              </w:rPr>
            </w:pPr>
            <w:r w:rsidRPr="00D25E42">
              <w:rPr>
                <w:rFonts w:cs="Times New Roman"/>
                <w:b/>
                <w:sz w:val="16"/>
                <w:szCs w:val="20"/>
              </w:rPr>
              <w:t>1</w:t>
            </w:r>
            <w:r w:rsidR="00C4310D" w:rsidRPr="00D25E42">
              <w:rPr>
                <w:rFonts w:cs="Times New Roman"/>
                <w:b/>
                <w:sz w:val="16"/>
                <w:szCs w:val="20"/>
              </w:rPr>
              <w:t>8</w:t>
            </w:r>
            <w:r w:rsidRPr="00D25E42">
              <w:rPr>
                <w:rFonts w:cs="Times New Roman"/>
                <w:b/>
                <w:sz w:val="16"/>
                <w:szCs w:val="20"/>
              </w:rPr>
              <w:t>.450.313</w:t>
            </w:r>
          </w:p>
        </w:tc>
        <w:tc>
          <w:tcPr>
            <w:tcW w:w="328" w:type="pct"/>
            <w:shd w:val="clear" w:color="auto" w:fill="auto"/>
            <w:noWrap/>
            <w:vAlign w:val="center"/>
          </w:tcPr>
          <w:p w14:paraId="0668DBDE" w14:textId="652C7A3F" w:rsidR="008D1B69" w:rsidRPr="00D25E42" w:rsidRDefault="00A675F6" w:rsidP="008D1B69">
            <w:pPr>
              <w:spacing w:after="0" w:line="240" w:lineRule="auto"/>
              <w:jc w:val="center"/>
              <w:rPr>
                <w:rFonts w:cs="Times New Roman"/>
                <w:b/>
                <w:sz w:val="16"/>
                <w:szCs w:val="20"/>
              </w:rPr>
            </w:pPr>
            <w:r w:rsidRPr="00D25E42">
              <w:rPr>
                <w:rFonts w:cs="Times New Roman"/>
                <w:b/>
                <w:sz w:val="16"/>
                <w:szCs w:val="20"/>
              </w:rPr>
              <w:t>2</w:t>
            </w:r>
            <w:r w:rsidR="0078758B" w:rsidRPr="00D25E42">
              <w:rPr>
                <w:rFonts w:cs="Times New Roman"/>
                <w:b/>
                <w:sz w:val="16"/>
                <w:szCs w:val="20"/>
              </w:rPr>
              <w:t>1</w:t>
            </w:r>
            <w:r w:rsidRPr="00D25E42">
              <w:rPr>
                <w:rFonts w:cs="Times New Roman"/>
                <w:b/>
                <w:sz w:val="16"/>
                <w:szCs w:val="20"/>
              </w:rPr>
              <w:t>.094.640</w:t>
            </w:r>
          </w:p>
        </w:tc>
        <w:tc>
          <w:tcPr>
            <w:tcW w:w="327" w:type="pct"/>
            <w:shd w:val="clear" w:color="auto" w:fill="auto"/>
            <w:noWrap/>
            <w:vAlign w:val="center"/>
          </w:tcPr>
          <w:p w14:paraId="7FC780AD" w14:textId="11548E0B" w:rsidR="008D1B69" w:rsidRPr="00D25E42" w:rsidRDefault="00515825" w:rsidP="008D1B69">
            <w:pPr>
              <w:spacing w:after="0" w:line="240" w:lineRule="auto"/>
              <w:jc w:val="center"/>
              <w:rPr>
                <w:rFonts w:eastAsia="Calibri" w:cs="Times New Roman"/>
                <w:b/>
                <w:sz w:val="16"/>
                <w:szCs w:val="20"/>
              </w:rPr>
            </w:pPr>
            <w:r w:rsidRPr="00D25E42">
              <w:rPr>
                <w:rFonts w:cs="Times New Roman"/>
                <w:b/>
                <w:sz w:val="16"/>
                <w:szCs w:val="20"/>
              </w:rPr>
              <w:t>6</w:t>
            </w:r>
            <w:r w:rsidR="0078758B" w:rsidRPr="00D25E42">
              <w:rPr>
                <w:rFonts w:cs="Times New Roman"/>
                <w:b/>
                <w:sz w:val="16"/>
                <w:szCs w:val="20"/>
              </w:rPr>
              <w:t>1</w:t>
            </w:r>
            <w:r w:rsidRPr="00D25E42">
              <w:rPr>
                <w:rFonts w:cs="Times New Roman"/>
                <w:b/>
                <w:sz w:val="16"/>
                <w:szCs w:val="20"/>
              </w:rPr>
              <w:t>.229.560</w:t>
            </w:r>
          </w:p>
        </w:tc>
        <w:tc>
          <w:tcPr>
            <w:tcW w:w="327" w:type="pct"/>
            <w:shd w:val="clear" w:color="auto" w:fill="auto"/>
            <w:noWrap/>
            <w:vAlign w:val="center"/>
          </w:tcPr>
          <w:p w14:paraId="23A0736C" w14:textId="0982D51E" w:rsidR="008D1B69" w:rsidRPr="00D25E42" w:rsidRDefault="00871938" w:rsidP="008D1B69">
            <w:pPr>
              <w:spacing w:after="0" w:line="240" w:lineRule="auto"/>
              <w:jc w:val="center"/>
              <w:rPr>
                <w:rFonts w:eastAsia="Calibri" w:cs="Times New Roman"/>
                <w:b/>
                <w:sz w:val="16"/>
                <w:szCs w:val="20"/>
              </w:rPr>
            </w:pPr>
            <w:r w:rsidRPr="00D25E42">
              <w:rPr>
                <w:rFonts w:cs="Times New Roman"/>
                <w:b/>
                <w:sz w:val="16"/>
                <w:szCs w:val="20"/>
              </w:rPr>
              <w:t>7</w:t>
            </w:r>
            <w:r w:rsidR="0078758B" w:rsidRPr="00D25E42">
              <w:rPr>
                <w:rFonts w:cs="Times New Roman"/>
                <w:b/>
                <w:sz w:val="16"/>
                <w:szCs w:val="20"/>
              </w:rPr>
              <w:t>7</w:t>
            </w:r>
            <w:r w:rsidRPr="00D25E42">
              <w:rPr>
                <w:rFonts w:cs="Times New Roman"/>
                <w:b/>
                <w:sz w:val="16"/>
                <w:szCs w:val="20"/>
              </w:rPr>
              <w:t>.886.599</w:t>
            </w:r>
          </w:p>
        </w:tc>
        <w:tc>
          <w:tcPr>
            <w:tcW w:w="328" w:type="pct"/>
            <w:shd w:val="clear" w:color="auto" w:fill="auto"/>
            <w:noWrap/>
            <w:vAlign w:val="center"/>
          </w:tcPr>
          <w:p w14:paraId="5D78B266" w14:textId="16F522EF" w:rsidR="008D1B69" w:rsidRPr="00D25E42" w:rsidRDefault="00E8414F" w:rsidP="008D1B69">
            <w:pPr>
              <w:spacing w:after="0" w:line="240" w:lineRule="auto"/>
              <w:jc w:val="center"/>
              <w:rPr>
                <w:rFonts w:eastAsia="Calibri" w:cs="Times New Roman"/>
                <w:b/>
                <w:sz w:val="16"/>
                <w:szCs w:val="20"/>
              </w:rPr>
            </w:pPr>
            <w:r w:rsidRPr="00D25E42">
              <w:rPr>
                <w:rFonts w:cs="Times New Roman"/>
                <w:b/>
                <w:sz w:val="16"/>
                <w:szCs w:val="20"/>
              </w:rPr>
              <w:t>61.553.920</w:t>
            </w:r>
          </w:p>
        </w:tc>
        <w:tc>
          <w:tcPr>
            <w:tcW w:w="327" w:type="pct"/>
            <w:shd w:val="clear" w:color="auto" w:fill="auto"/>
            <w:noWrap/>
            <w:vAlign w:val="center"/>
          </w:tcPr>
          <w:p w14:paraId="7A60EDC9" w14:textId="43ECBBD4" w:rsidR="008D1B69" w:rsidRPr="00D25E42" w:rsidRDefault="00AC18D1" w:rsidP="008D1B69">
            <w:pPr>
              <w:spacing w:after="0" w:line="240" w:lineRule="auto"/>
              <w:jc w:val="center"/>
              <w:rPr>
                <w:rFonts w:eastAsia="Calibri" w:cs="Times New Roman"/>
                <w:b/>
                <w:sz w:val="16"/>
                <w:szCs w:val="20"/>
              </w:rPr>
            </w:pPr>
            <w:r w:rsidRPr="00D25E42">
              <w:rPr>
                <w:rFonts w:cs="Times New Roman"/>
                <w:b/>
                <w:sz w:val="16"/>
                <w:szCs w:val="20"/>
              </w:rPr>
              <w:t>30.582.400</w:t>
            </w:r>
          </w:p>
        </w:tc>
        <w:tc>
          <w:tcPr>
            <w:tcW w:w="327" w:type="pct"/>
            <w:shd w:val="clear" w:color="auto" w:fill="auto"/>
            <w:noWrap/>
            <w:vAlign w:val="center"/>
          </w:tcPr>
          <w:p w14:paraId="738F2616" w14:textId="67D65783" w:rsidR="008D1B69" w:rsidRPr="00D25E42" w:rsidRDefault="00AC18D1" w:rsidP="008D1B69">
            <w:pPr>
              <w:spacing w:after="0" w:line="240" w:lineRule="auto"/>
              <w:jc w:val="center"/>
              <w:rPr>
                <w:rFonts w:eastAsia="Calibri" w:cs="Times New Roman"/>
                <w:b/>
                <w:sz w:val="16"/>
                <w:szCs w:val="20"/>
              </w:rPr>
            </w:pPr>
            <w:r w:rsidRPr="00D25E42">
              <w:rPr>
                <w:rFonts w:cs="Times New Roman"/>
                <w:b/>
                <w:sz w:val="16"/>
                <w:szCs w:val="20"/>
              </w:rPr>
              <w:t>6.566.400</w:t>
            </w:r>
          </w:p>
        </w:tc>
        <w:tc>
          <w:tcPr>
            <w:tcW w:w="328" w:type="pct"/>
            <w:shd w:val="clear" w:color="auto" w:fill="auto"/>
            <w:noWrap/>
            <w:vAlign w:val="center"/>
          </w:tcPr>
          <w:p w14:paraId="55B513C0" w14:textId="2EFA3DE4" w:rsidR="008D1B69" w:rsidRPr="00D25E42" w:rsidRDefault="00AC18D1" w:rsidP="008D1B69">
            <w:pPr>
              <w:spacing w:after="0" w:line="240" w:lineRule="auto"/>
              <w:jc w:val="center"/>
              <w:rPr>
                <w:rFonts w:eastAsia="Calibri" w:cs="Times New Roman"/>
                <w:b/>
                <w:sz w:val="16"/>
                <w:szCs w:val="20"/>
              </w:rPr>
            </w:pPr>
            <w:r w:rsidRPr="00D25E42">
              <w:rPr>
                <w:rFonts w:cs="Times New Roman"/>
                <w:b/>
                <w:sz w:val="16"/>
                <w:szCs w:val="20"/>
              </w:rPr>
              <w:t>4.924.800</w:t>
            </w:r>
          </w:p>
        </w:tc>
      </w:tr>
    </w:tbl>
    <w:p w14:paraId="068BD1B8" w14:textId="4FDBB5F7" w:rsidR="00B615BA" w:rsidRPr="00D25E42" w:rsidRDefault="006C65F1" w:rsidP="007154CA">
      <w:pPr>
        <w:rPr>
          <w:rFonts w:cs="Times New Roman"/>
          <w:sz w:val="20"/>
          <w:szCs w:val="20"/>
        </w:rPr>
      </w:pPr>
      <w:r w:rsidRPr="00D25E42">
        <w:rPr>
          <w:rFonts w:cs="Times New Roman"/>
          <w:sz w:val="20"/>
          <w:szCs w:val="20"/>
        </w:rPr>
        <w:lastRenderedPageBreak/>
        <w:t>*</w:t>
      </w:r>
      <w:r w:rsidRPr="00D25E42">
        <w:rPr>
          <w:sz w:val="20"/>
          <w:szCs w:val="20"/>
        </w:rPr>
        <w:t xml:space="preserve"> </w:t>
      </w:r>
      <w:r w:rsidRPr="00D25E42">
        <w:rPr>
          <w:rFonts w:cs="Times New Roman"/>
          <w:sz w:val="20"/>
          <w:szCs w:val="20"/>
        </w:rPr>
        <w:t>Gradnja i održavanje - projekt se provodi kontinuirano unutar aktivnosti A928002 - sredstva za provedbu ove aktivnosti su osigurana kontinuirano kroz vrijeme unutar financijskog plana za 2022. godinu u iznosu od 45.949.032 kn, te u projekcijama za 2023. godinu u iznosu 20.449.207 kn i 29.778.284 kn za 2024.</w:t>
      </w:r>
    </w:p>
    <w:p w14:paraId="32D86AA6" w14:textId="77777777" w:rsidR="006C65F1" w:rsidRPr="00D25E42" w:rsidRDefault="006C65F1" w:rsidP="007154CA">
      <w:pPr>
        <w:rPr>
          <w:rFonts w:cs="Times New Roman"/>
          <w:sz w:val="20"/>
          <w:szCs w:val="20"/>
        </w:rPr>
      </w:pPr>
    </w:p>
    <w:p w14:paraId="3EB14848" w14:textId="457BDEB6" w:rsidR="00FE347A" w:rsidRPr="00D25E42" w:rsidRDefault="00732D45" w:rsidP="00813C89">
      <w:pPr>
        <w:pStyle w:val="Caption"/>
        <w:keepNext/>
        <w:jc w:val="center"/>
      </w:pPr>
      <w:bookmarkStart w:id="205" w:name="_Toc69744752"/>
      <w:bookmarkStart w:id="206" w:name="_Toc112158571"/>
      <w:r w:rsidRPr="00D25E42">
        <w:t xml:space="preserve">Tablica </w:t>
      </w:r>
      <w:r w:rsidRPr="00D25E42">
        <w:rPr>
          <w:b w:val="0"/>
          <w:bCs w:val="0"/>
        </w:rPr>
        <w:fldChar w:fldCharType="begin"/>
      </w:r>
      <w:r w:rsidRPr="00D25E42">
        <w:instrText>SEQ Tablica \* ARABIC</w:instrText>
      </w:r>
      <w:r w:rsidRPr="00D25E42">
        <w:rPr>
          <w:b w:val="0"/>
          <w:bCs w:val="0"/>
        </w:rPr>
        <w:fldChar w:fldCharType="separate"/>
      </w:r>
      <w:r w:rsidR="005D3E0C">
        <w:rPr>
          <w:noProof/>
        </w:rPr>
        <w:t>12</w:t>
      </w:r>
      <w:r w:rsidRPr="00D25E42">
        <w:rPr>
          <w:b w:val="0"/>
          <w:bCs w:val="0"/>
        </w:rPr>
        <w:fldChar w:fldCharType="end"/>
      </w:r>
      <w:r w:rsidR="00B64339" w:rsidRPr="00D25E42">
        <w:t>:</w:t>
      </w:r>
      <w:r w:rsidRPr="00D25E42">
        <w:t xml:space="preserve"> Indikativni plan provedbe planiranih ulaganja i troškova na godišnjoj razini – luka Osijek</w:t>
      </w:r>
      <w:bookmarkEnd w:id="205"/>
      <w:bookmarkEnd w:id="206"/>
    </w:p>
    <w:tbl>
      <w:tblPr>
        <w:tblW w:w="1502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126"/>
        <w:gridCol w:w="1522"/>
        <w:gridCol w:w="1066"/>
        <w:gridCol w:w="1065"/>
        <w:gridCol w:w="1065"/>
        <w:gridCol w:w="1065"/>
        <w:gridCol w:w="1066"/>
        <w:gridCol w:w="1226"/>
        <w:gridCol w:w="1276"/>
        <w:gridCol w:w="1276"/>
        <w:gridCol w:w="992"/>
        <w:gridCol w:w="1276"/>
      </w:tblGrid>
      <w:tr w:rsidR="00D25E42" w:rsidRPr="00D25E42" w14:paraId="4B82ED21" w14:textId="77777777" w:rsidTr="008C5A97">
        <w:trPr>
          <w:trHeight w:val="218"/>
        </w:trPr>
        <w:tc>
          <w:tcPr>
            <w:tcW w:w="2126" w:type="dxa"/>
            <w:vMerge w:val="restart"/>
            <w:shd w:val="clear" w:color="000000" w:fill="ACB9CA"/>
            <w:vAlign w:val="center"/>
            <w:hideMark/>
          </w:tcPr>
          <w:p w14:paraId="322EC52E" w14:textId="77777777" w:rsidR="00FE347A" w:rsidRPr="00D25E42" w:rsidRDefault="00FE347A" w:rsidP="008C5A97">
            <w:pPr>
              <w:spacing w:after="0" w:line="240" w:lineRule="auto"/>
              <w:jc w:val="center"/>
              <w:rPr>
                <w:rFonts w:eastAsia="Times New Roman" w:cs="Times New Roman"/>
                <w:b/>
                <w:bCs/>
                <w:sz w:val="16"/>
                <w:szCs w:val="16"/>
                <w:lang w:eastAsia="hr-HR"/>
              </w:rPr>
            </w:pPr>
            <w:r w:rsidRPr="00D25E42">
              <w:rPr>
                <w:rFonts w:eastAsia="Times New Roman" w:cs="Times New Roman"/>
                <w:b/>
                <w:bCs/>
                <w:sz w:val="16"/>
                <w:szCs w:val="16"/>
                <w:lang w:eastAsia="hr-HR"/>
              </w:rPr>
              <w:t>Planirani projekt/ investicija</w:t>
            </w:r>
          </w:p>
        </w:tc>
        <w:tc>
          <w:tcPr>
            <w:tcW w:w="1522" w:type="dxa"/>
            <w:vMerge w:val="restart"/>
            <w:shd w:val="clear" w:color="000000" w:fill="ACB9CA"/>
            <w:vAlign w:val="center"/>
            <w:hideMark/>
          </w:tcPr>
          <w:p w14:paraId="474F3314" w14:textId="77777777" w:rsidR="00FE347A" w:rsidRPr="00D25E42" w:rsidRDefault="00FE347A" w:rsidP="008C5A97">
            <w:pPr>
              <w:spacing w:after="0" w:line="240" w:lineRule="auto"/>
              <w:jc w:val="center"/>
              <w:rPr>
                <w:rFonts w:eastAsia="Times New Roman" w:cs="Times New Roman"/>
                <w:b/>
                <w:bCs/>
                <w:sz w:val="16"/>
                <w:szCs w:val="16"/>
                <w:lang w:eastAsia="hr-HR"/>
              </w:rPr>
            </w:pPr>
            <w:r w:rsidRPr="00D25E42">
              <w:rPr>
                <w:rFonts w:eastAsia="Times New Roman" w:cs="Times New Roman"/>
                <w:b/>
                <w:bCs/>
                <w:sz w:val="16"/>
                <w:szCs w:val="16"/>
                <w:lang w:eastAsia="hr-HR"/>
              </w:rPr>
              <w:t>Indikativno trajanje i razdoblje provedbe</w:t>
            </w:r>
          </w:p>
        </w:tc>
        <w:tc>
          <w:tcPr>
            <w:tcW w:w="11373" w:type="dxa"/>
            <w:gridSpan w:val="10"/>
            <w:shd w:val="clear" w:color="000000" w:fill="ACB9CA"/>
            <w:vAlign w:val="center"/>
            <w:hideMark/>
          </w:tcPr>
          <w:p w14:paraId="4467570A" w14:textId="77777777" w:rsidR="00FE347A" w:rsidRPr="00D25E42" w:rsidRDefault="00FE347A" w:rsidP="008C5A97">
            <w:pPr>
              <w:spacing w:after="0" w:line="240" w:lineRule="auto"/>
              <w:jc w:val="center"/>
              <w:rPr>
                <w:rFonts w:eastAsia="Times New Roman" w:cs="Times New Roman"/>
                <w:b/>
                <w:bCs/>
                <w:sz w:val="18"/>
                <w:szCs w:val="18"/>
                <w:lang w:eastAsia="hr-HR"/>
              </w:rPr>
            </w:pPr>
            <w:r w:rsidRPr="00D25E42">
              <w:rPr>
                <w:rFonts w:eastAsia="Times New Roman" w:cs="Times New Roman"/>
                <w:b/>
                <w:bCs/>
                <w:sz w:val="18"/>
                <w:szCs w:val="18"/>
                <w:lang w:eastAsia="hr-HR"/>
              </w:rPr>
              <w:t>Indikativni trošak na godišnjoj razini (u HRK bez PDV-a)</w:t>
            </w:r>
          </w:p>
        </w:tc>
      </w:tr>
      <w:tr w:rsidR="00D25E42" w:rsidRPr="00D25E42" w14:paraId="0F89892E" w14:textId="77777777" w:rsidTr="008D1B69">
        <w:trPr>
          <w:trHeight w:val="545"/>
        </w:trPr>
        <w:tc>
          <w:tcPr>
            <w:tcW w:w="2126" w:type="dxa"/>
            <w:vMerge/>
            <w:vAlign w:val="center"/>
            <w:hideMark/>
          </w:tcPr>
          <w:p w14:paraId="78CFE44D" w14:textId="77777777" w:rsidR="008D1B69" w:rsidRPr="00D25E42" w:rsidRDefault="008D1B69" w:rsidP="008D1B69">
            <w:pPr>
              <w:spacing w:after="0" w:line="240" w:lineRule="auto"/>
              <w:jc w:val="left"/>
              <w:rPr>
                <w:rFonts w:eastAsia="Times New Roman" w:cs="Times New Roman"/>
                <w:b/>
                <w:bCs/>
                <w:sz w:val="18"/>
                <w:szCs w:val="18"/>
                <w:lang w:eastAsia="hr-HR"/>
              </w:rPr>
            </w:pPr>
          </w:p>
        </w:tc>
        <w:tc>
          <w:tcPr>
            <w:tcW w:w="1522" w:type="dxa"/>
            <w:vMerge/>
            <w:vAlign w:val="center"/>
            <w:hideMark/>
          </w:tcPr>
          <w:p w14:paraId="5A764B97" w14:textId="77777777" w:rsidR="008D1B69" w:rsidRPr="00D25E42" w:rsidRDefault="008D1B69" w:rsidP="008D1B69">
            <w:pPr>
              <w:spacing w:after="0" w:line="240" w:lineRule="auto"/>
              <w:jc w:val="left"/>
              <w:rPr>
                <w:rFonts w:eastAsia="Times New Roman" w:cs="Times New Roman"/>
                <w:b/>
                <w:bCs/>
                <w:sz w:val="18"/>
                <w:szCs w:val="18"/>
                <w:lang w:eastAsia="hr-HR"/>
              </w:rPr>
            </w:pPr>
          </w:p>
        </w:tc>
        <w:tc>
          <w:tcPr>
            <w:tcW w:w="1066" w:type="dxa"/>
            <w:shd w:val="clear" w:color="000000" w:fill="ACB9CA"/>
            <w:vAlign w:val="center"/>
            <w:hideMark/>
          </w:tcPr>
          <w:p w14:paraId="073ED62C" w14:textId="77DEE56E" w:rsidR="008D1B69" w:rsidRPr="00D25E42" w:rsidRDefault="008D1B69" w:rsidP="008D1B69">
            <w:pPr>
              <w:spacing w:after="0" w:line="240" w:lineRule="auto"/>
              <w:jc w:val="center"/>
              <w:rPr>
                <w:rFonts w:eastAsia="Times New Roman" w:cs="Times New Roman"/>
                <w:b/>
                <w:bCs/>
                <w:sz w:val="18"/>
                <w:szCs w:val="18"/>
                <w:lang w:eastAsia="hr-HR"/>
              </w:rPr>
            </w:pPr>
            <w:r w:rsidRPr="00D25E42">
              <w:rPr>
                <w:rFonts w:eastAsia="Times New Roman" w:cs="Times New Roman"/>
                <w:b/>
                <w:bCs/>
                <w:sz w:val="18"/>
                <w:szCs w:val="18"/>
                <w:lang w:eastAsia="hr-HR"/>
              </w:rPr>
              <w:t>2022.</w:t>
            </w:r>
          </w:p>
        </w:tc>
        <w:tc>
          <w:tcPr>
            <w:tcW w:w="1065" w:type="dxa"/>
            <w:shd w:val="clear" w:color="000000" w:fill="ACB9CA"/>
            <w:vAlign w:val="center"/>
          </w:tcPr>
          <w:p w14:paraId="10AB0232" w14:textId="3D14A512" w:rsidR="008D1B69" w:rsidRPr="00D25E42" w:rsidRDefault="008D1B69" w:rsidP="008D1B69">
            <w:pPr>
              <w:spacing w:after="0" w:line="240" w:lineRule="auto"/>
              <w:jc w:val="center"/>
              <w:rPr>
                <w:rFonts w:eastAsia="Times New Roman" w:cs="Times New Roman"/>
                <w:b/>
                <w:bCs/>
                <w:sz w:val="18"/>
                <w:szCs w:val="18"/>
                <w:lang w:eastAsia="hr-HR"/>
              </w:rPr>
            </w:pPr>
            <w:r w:rsidRPr="00D25E42">
              <w:rPr>
                <w:rFonts w:eastAsia="Times New Roman" w:cs="Times New Roman"/>
                <w:b/>
                <w:bCs/>
                <w:sz w:val="18"/>
                <w:szCs w:val="18"/>
                <w:lang w:eastAsia="hr-HR"/>
              </w:rPr>
              <w:t>2023.</w:t>
            </w:r>
          </w:p>
        </w:tc>
        <w:tc>
          <w:tcPr>
            <w:tcW w:w="1065" w:type="dxa"/>
            <w:shd w:val="clear" w:color="000000" w:fill="ACB9CA"/>
            <w:vAlign w:val="center"/>
          </w:tcPr>
          <w:p w14:paraId="0B7FF216" w14:textId="5C0D83F8" w:rsidR="008D1B69" w:rsidRPr="00D25E42" w:rsidRDefault="008D1B69" w:rsidP="008D1B69">
            <w:pPr>
              <w:spacing w:after="0" w:line="240" w:lineRule="auto"/>
              <w:jc w:val="center"/>
              <w:rPr>
                <w:rFonts w:eastAsia="Times New Roman" w:cs="Times New Roman"/>
                <w:b/>
                <w:bCs/>
                <w:sz w:val="18"/>
                <w:szCs w:val="18"/>
                <w:lang w:eastAsia="hr-HR"/>
              </w:rPr>
            </w:pPr>
            <w:r w:rsidRPr="00D25E42">
              <w:rPr>
                <w:rFonts w:eastAsia="Times New Roman" w:cs="Times New Roman"/>
                <w:b/>
                <w:bCs/>
                <w:sz w:val="18"/>
                <w:szCs w:val="18"/>
                <w:lang w:eastAsia="hr-HR"/>
              </w:rPr>
              <w:t>2024.</w:t>
            </w:r>
          </w:p>
        </w:tc>
        <w:tc>
          <w:tcPr>
            <w:tcW w:w="1065" w:type="dxa"/>
            <w:shd w:val="clear" w:color="000000" w:fill="ACB9CA"/>
            <w:vAlign w:val="center"/>
          </w:tcPr>
          <w:p w14:paraId="4676F921" w14:textId="0D8CB888" w:rsidR="008D1B69" w:rsidRPr="00D25E42" w:rsidRDefault="008D1B69" w:rsidP="008D1B69">
            <w:pPr>
              <w:spacing w:after="0" w:line="240" w:lineRule="auto"/>
              <w:jc w:val="center"/>
              <w:rPr>
                <w:rFonts w:eastAsia="Times New Roman" w:cs="Times New Roman"/>
                <w:b/>
                <w:bCs/>
                <w:sz w:val="18"/>
                <w:szCs w:val="18"/>
                <w:lang w:eastAsia="hr-HR"/>
              </w:rPr>
            </w:pPr>
            <w:r w:rsidRPr="00D25E42">
              <w:rPr>
                <w:rFonts w:eastAsia="Times New Roman" w:cs="Times New Roman"/>
                <w:b/>
                <w:bCs/>
                <w:sz w:val="18"/>
                <w:szCs w:val="18"/>
                <w:lang w:eastAsia="hr-HR"/>
              </w:rPr>
              <w:t>2025.</w:t>
            </w:r>
          </w:p>
        </w:tc>
        <w:tc>
          <w:tcPr>
            <w:tcW w:w="1066" w:type="dxa"/>
            <w:shd w:val="clear" w:color="000000" w:fill="ACB9CA"/>
            <w:vAlign w:val="center"/>
          </w:tcPr>
          <w:p w14:paraId="5D40373C" w14:textId="6A900169" w:rsidR="008D1B69" w:rsidRPr="00D25E42" w:rsidRDefault="008D1B69" w:rsidP="008D1B69">
            <w:pPr>
              <w:spacing w:after="0" w:line="240" w:lineRule="auto"/>
              <w:jc w:val="center"/>
              <w:rPr>
                <w:rFonts w:eastAsia="Times New Roman" w:cs="Times New Roman"/>
                <w:b/>
                <w:bCs/>
                <w:sz w:val="18"/>
                <w:szCs w:val="18"/>
                <w:lang w:eastAsia="hr-HR"/>
              </w:rPr>
            </w:pPr>
            <w:r w:rsidRPr="00D25E42">
              <w:rPr>
                <w:rFonts w:eastAsia="Times New Roman" w:cs="Times New Roman"/>
                <w:b/>
                <w:bCs/>
                <w:sz w:val="18"/>
                <w:szCs w:val="18"/>
                <w:lang w:eastAsia="hr-HR"/>
              </w:rPr>
              <w:t>2026.</w:t>
            </w:r>
          </w:p>
        </w:tc>
        <w:tc>
          <w:tcPr>
            <w:tcW w:w="1226" w:type="dxa"/>
            <w:shd w:val="clear" w:color="000000" w:fill="ACB9CA"/>
            <w:vAlign w:val="center"/>
          </w:tcPr>
          <w:p w14:paraId="0393E73F" w14:textId="31930857" w:rsidR="008D1B69" w:rsidRPr="00D25E42" w:rsidRDefault="008D1B69" w:rsidP="008D1B69">
            <w:pPr>
              <w:spacing w:after="0" w:line="240" w:lineRule="auto"/>
              <w:jc w:val="center"/>
              <w:rPr>
                <w:rFonts w:eastAsia="Times New Roman" w:cs="Times New Roman"/>
                <w:b/>
                <w:bCs/>
                <w:sz w:val="18"/>
                <w:szCs w:val="18"/>
                <w:lang w:eastAsia="hr-HR"/>
              </w:rPr>
            </w:pPr>
            <w:r w:rsidRPr="00D25E42">
              <w:rPr>
                <w:rFonts w:eastAsia="Times New Roman" w:cs="Times New Roman"/>
                <w:b/>
                <w:bCs/>
                <w:sz w:val="18"/>
                <w:szCs w:val="18"/>
                <w:lang w:eastAsia="hr-HR"/>
              </w:rPr>
              <w:t>2027.</w:t>
            </w:r>
          </w:p>
        </w:tc>
        <w:tc>
          <w:tcPr>
            <w:tcW w:w="1276" w:type="dxa"/>
            <w:shd w:val="clear" w:color="000000" w:fill="ACB9CA"/>
            <w:vAlign w:val="center"/>
          </w:tcPr>
          <w:p w14:paraId="5C1B0552" w14:textId="70B3BA5C" w:rsidR="008D1B69" w:rsidRPr="00D25E42" w:rsidRDefault="008D1B69" w:rsidP="008D1B69">
            <w:pPr>
              <w:spacing w:after="0" w:line="240" w:lineRule="auto"/>
              <w:jc w:val="center"/>
              <w:rPr>
                <w:rFonts w:eastAsia="Times New Roman" w:cs="Times New Roman"/>
                <w:b/>
                <w:bCs/>
                <w:sz w:val="18"/>
                <w:szCs w:val="18"/>
                <w:lang w:eastAsia="hr-HR"/>
              </w:rPr>
            </w:pPr>
            <w:r w:rsidRPr="00D25E42">
              <w:rPr>
                <w:rFonts w:eastAsia="Times New Roman" w:cs="Times New Roman"/>
                <w:b/>
                <w:bCs/>
                <w:sz w:val="18"/>
                <w:szCs w:val="18"/>
                <w:lang w:eastAsia="hr-HR"/>
              </w:rPr>
              <w:t>2028.</w:t>
            </w:r>
          </w:p>
        </w:tc>
        <w:tc>
          <w:tcPr>
            <w:tcW w:w="1276" w:type="dxa"/>
            <w:shd w:val="clear" w:color="000000" w:fill="ACB9CA"/>
            <w:vAlign w:val="center"/>
          </w:tcPr>
          <w:p w14:paraId="13A805CA" w14:textId="3A014393" w:rsidR="008D1B69" w:rsidRPr="00D25E42" w:rsidRDefault="008D1B69" w:rsidP="008D1B69">
            <w:pPr>
              <w:spacing w:after="0" w:line="240" w:lineRule="auto"/>
              <w:jc w:val="center"/>
              <w:rPr>
                <w:rFonts w:eastAsia="Times New Roman" w:cs="Times New Roman"/>
                <w:b/>
                <w:bCs/>
                <w:sz w:val="18"/>
                <w:szCs w:val="18"/>
                <w:lang w:eastAsia="hr-HR"/>
              </w:rPr>
            </w:pPr>
            <w:r w:rsidRPr="00D25E42">
              <w:rPr>
                <w:rFonts w:eastAsia="Times New Roman" w:cs="Times New Roman"/>
                <w:b/>
                <w:bCs/>
                <w:sz w:val="18"/>
                <w:szCs w:val="18"/>
                <w:lang w:eastAsia="hr-HR"/>
              </w:rPr>
              <w:t>2029.</w:t>
            </w:r>
          </w:p>
        </w:tc>
        <w:tc>
          <w:tcPr>
            <w:tcW w:w="992" w:type="dxa"/>
            <w:shd w:val="clear" w:color="000000" w:fill="ACB9CA"/>
            <w:vAlign w:val="center"/>
          </w:tcPr>
          <w:p w14:paraId="2FF2D88C" w14:textId="5D8A2475" w:rsidR="008D1B69" w:rsidRPr="00D25E42" w:rsidRDefault="008D1B69" w:rsidP="008D1B69">
            <w:pPr>
              <w:spacing w:after="0" w:line="240" w:lineRule="auto"/>
              <w:jc w:val="center"/>
              <w:rPr>
                <w:rFonts w:eastAsia="Times New Roman" w:cs="Times New Roman"/>
                <w:b/>
                <w:bCs/>
                <w:sz w:val="18"/>
                <w:szCs w:val="18"/>
                <w:lang w:eastAsia="hr-HR"/>
              </w:rPr>
            </w:pPr>
            <w:r w:rsidRPr="00D25E42">
              <w:rPr>
                <w:rFonts w:eastAsia="Times New Roman" w:cs="Times New Roman"/>
                <w:b/>
                <w:bCs/>
                <w:sz w:val="18"/>
                <w:szCs w:val="18"/>
                <w:lang w:eastAsia="hr-HR"/>
              </w:rPr>
              <w:t>2030.</w:t>
            </w:r>
          </w:p>
        </w:tc>
        <w:tc>
          <w:tcPr>
            <w:tcW w:w="1276" w:type="dxa"/>
            <w:shd w:val="clear" w:color="000000" w:fill="ACB9CA"/>
            <w:vAlign w:val="center"/>
          </w:tcPr>
          <w:p w14:paraId="126A3540" w14:textId="17A59657" w:rsidR="008D1B69" w:rsidRPr="00D25E42" w:rsidRDefault="008D1B69" w:rsidP="008D1B69">
            <w:pPr>
              <w:spacing w:after="0" w:line="240" w:lineRule="auto"/>
              <w:jc w:val="center"/>
              <w:rPr>
                <w:rFonts w:eastAsia="Times New Roman" w:cs="Times New Roman"/>
                <w:b/>
                <w:bCs/>
                <w:sz w:val="18"/>
                <w:szCs w:val="18"/>
                <w:lang w:eastAsia="hr-HR"/>
              </w:rPr>
            </w:pPr>
            <w:r w:rsidRPr="00D25E42">
              <w:rPr>
                <w:rFonts w:eastAsia="Times New Roman" w:cs="Times New Roman"/>
                <w:b/>
                <w:bCs/>
                <w:sz w:val="18"/>
                <w:szCs w:val="18"/>
                <w:lang w:eastAsia="hr-HR"/>
              </w:rPr>
              <w:t>2031.</w:t>
            </w:r>
          </w:p>
        </w:tc>
      </w:tr>
      <w:tr w:rsidR="00D25E42" w:rsidRPr="00D25E42" w14:paraId="794CBD70" w14:textId="77777777" w:rsidTr="00813C89">
        <w:trPr>
          <w:trHeight w:val="53"/>
        </w:trPr>
        <w:tc>
          <w:tcPr>
            <w:tcW w:w="2126" w:type="dxa"/>
            <w:shd w:val="clear" w:color="auto" w:fill="auto"/>
            <w:vAlign w:val="center"/>
            <w:hideMark/>
          </w:tcPr>
          <w:p w14:paraId="2A6074A4" w14:textId="44085D8F" w:rsidR="008D1B69" w:rsidRPr="00D25E42" w:rsidRDefault="008D1B69" w:rsidP="008D1B69">
            <w:pPr>
              <w:spacing w:after="0" w:line="240" w:lineRule="auto"/>
              <w:jc w:val="left"/>
              <w:rPr>
                <w:rFonts w:eastAsia="Times New Roman" w:cs="Times New Roman"/>
                <w:sz w:val="18"/>
                <w:szCs w:val="18"/>
                <w:lang w:eastAsia="hr-HR"/>
              </w:rPr>
            </w:pPr>
            <w:r w:rsidRPr="00D25E42">
              <w:rPr>
                <w:rFonts w:eastAsia="Times New Roman" w:cs="Times New Roman"/>
                <w:sz w:val="18"/>
                <w:szCs w:val="18"/>
                <w:lang w:eastAsia="hr-HR"/>
              </w:rPr>
              <w:t>Izgradnja terminala za pretovar rasutih tereta</w:t>
            </w:r>
            <w:r w:rsidR="008C580E" w:rsidRPr="00D25E42">
              <w:rPr>
                <w:rFonts w:eastAsia="Times New Roman" w:cs="Times New Roman"/>
                <w:sz w:val="18"/>
                <w:szCs w:val="18"/>
                <w:lang w:eastAsia="hr-HR"/>
              </w:rPr>
              <w:t xml:space="preserve"> – AKT K810072</w:t>
            </w:r>
          </w:p>
        </w:tc>
        <w:tc>
          <w:tcPr>
            <w:tcW w:w="1522" w:type="dxa"/>
            <w:shd w:val="clear" w:color="auto" w:fill="auto"/>
            <w:vAlign w:val="center"/>
            <w:hideMark/>
          </w:tcPr>
          <w:p w14:paraId="516783A1" w14:textId="02380F49" w:rsidR="008D1B69" w:rsidRPr="00D25E42" w:rsidRDefault="008D1B69" w:rsidP="008D1B69">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36 mjeseci</w:t>
            </w:r>
            <w:r w:rsidRPr="00D25E42">
              <w:rPr>
                <w:rFonts w:eastAsia="Times New Roman" w:cs="Times New Roman"/>
                <w:sz w:val="18"/>
                <w:szCs w:val="18"/>
                <w:lang w:eastAsia="hr-HR"/>
              </w:rPr>
              <w:br/>
              <w:t>(202</w:t>
            </w:r>
            <w:r w:rsidR="00DD0E9F" w:rsidRPr="00D25E42">
              <w:rPr>
                <w:rFonts w:eastAsia="Times New Roman" w:cs="Times New Roman"/>
                <w:sz w:val="18"/>
                <w:szCs w:val="18"/>
                <w:lang w:eastAsia="hr-HR"/>
              </w:rPr>
              <w:t>2</w:t>
            </w:r>
            <w:r w:rsidRPr="00D25E42">
              <w:rPr>
                <w:rFonts w:eastAsia="Times New Roman" w:cs="Times New Roman"/>
                <w:sz w:val="18"/>
                <w:szCs w:val="18"/>
                <w:lang w:eastAsia="hr-HR"/>
              </w:rPr>
              <w:t>.-202</w:t>
            </w:r>
            <w:r w:rsidR="00DD0E9F" w:rsidRPr="00D25E42">
              <w:rPr>
                <w:rFonts w:eastAsia="Times New Roman" w:cs="Times New Roman"/>
                <w:sz w:val="18"/>
                <w:szCs w:val="18"/>
                <w:lang w:eastAsia="hr-HR"/>
              </w:rPr>
              <w:t>4</w:t>
            </w:r>
            <w:r w:rsidRPr="00D25E42">
              <w:rPr>
                <w:rFonts w:eastAsia="Times New Roman" w:cs="Times New Roman"/>
                <w:sz w:val="18"/>
                <w:szCs w:val="18"/>
                <w:lang w:eastAsia="hr-HR"/>
              </w:rPr>
              <w:t>.)</w:t>
            </w:r>
          </w:p>
        </w:tc>
        <w:tc>
          <w:tcPr>
            <w:tcW w:w="1066" w:type="dxa"/>
            <w:shd w:val="clear" w:color="auto" w:fill="auto"/>
            <w:vAlign w:val="center"/>
          </w:tcPr>
          <w:p w14:paraId="0B319F58" w14:textId="3BAF11E7" w:rsidR="008D1B69" w:rsidRPr="00D25E42" w:rsidRDefault="00081CF7" w:rsidP="008D1B69">
            <w:pPr>
              <w:spacing w:after="0" w:line="240" w:lineRule="auto"/>
              <w:jc w:val="center"/>
              <w:rPr>
                <w:rFonts w:eastAsia="Times New Roman" w:cs="Times New Roman"/>
                <w:sz w:val="15"/>
                <w:szCs w:val="15"/>
                <w:lang w:eastAsia="hr-HR"/>
              </w:rPr>
            </w:pPr>
            <w:r w:rsidRPr="00D25E42">
              <w:rPr>
                <w:rFonts w:eastAsia="Times New Roman" w:cs="Times New Roman"/>
                <w:sz w:val="15"/>
                <w:szCs w:val="15"/>
                <w:lang w:eastAsia="hr-HR"/>
              </w:rPr>
              <w:t>71.</w:t>
            </w:r>
            <w:r w:rsidR="00670D92" w:rsidRPr="00D25E42">
              <w:rPr>
                <w:rFonts w:eastAsia="Times New Roman" w:cs="Times New Roman"/>
                <w:sz w:val="15"/>
                <w:szCs w:val="15"/>
                <w:lang w:eastAsia="hr-HR"/>
              </w:rPr>
              <w:t>723.131</w:t>
            </w:r>
          </w:p>
        </w:tc>
        <w:tc>
          <w:tcPr>
            <w:tcW w:w="1065" w:type="dxa"/>
            <w:shd w:val="clear" w:color="auto" w:fill="auto"/>
            <w:vAlign w:val="center"/>
          </w:tcPr>
          <w:p w14:paraId="09BA9D02" w14:textId="464E8F1B" w:rsidR="008D1B69" w:rsidRPr="00D25E42" w:rsidRDefault="00E126B9" w:rsidP="008D1B69">
            <w:pPr>
              <w:spacing w:after="0" w:line="240" w:lineRule="auto"/>
              <w:jc w:val="center"/>
              <w:rPr>
                <w:rFonts w:eastAsia="Times New Roman" w:cs="Times New Roman"/>
                <w:sz w:val="15"/>
                <w:szCs w:val="15"/>
                <w:lang w:eastAsia="hr-HR"/>
              </w:rPr>
            </w:pPr>
            <w:r w:rsidRPr="00D25E42">
              <w:rPr>
                <w:rFonts w:eastAsia="Times New Roman" w:cs="Times New Roman"/>
                <w:sz w:val="15"/>
                <w:szCs w:val="15"/>
                <w:lang w:eastAsia="hr-HR"/>
              </w:rPr>
              <w:t>96.359.755</w:t>
            </w:r>
          </w:p>
        </w:tc>
        <w:tc>
          <w:tcPr>
            <w:tcW w:w="1065" w:type="dxa"/>
            <w:shd w:val="clear" w:color="auto" w:fill="auto"/>
            <w:vAlign w:val="center"/>
          </w:tcPr>
          <w:p w14:paraId="57260561" w14:textId="4ED4D487" w:rsidR="008D1B69" w:rsidRPr="00D25E42" w:rsidRDefault="00E126B9" w:rsidP="008D1B69">
            <w:pPr>
              <w:spacing w:after="0" w:line="240" w:lineRule="auto"/>
              <w:jc w:val="center"/>
              <w:rPr>
                <w:rFonts w:eastAsia="Times New Roman" w:cs="Times New Roman"/>
                <w:sz w:val="15"/>
                <w:szCs w:val="15"/>
                <w:lang w:eastAsia="hr-HR"/>
              </w:rPr>
            </w:pPr>
            <w:r w:rsidRPr="00D25E42">
              <w:rPr>
                <w:rFonts w:eastAsia="Times New Roman" w:cs="Times New Roman"/>
                <w:sz w:val="15"/>
                <w:szCs w:val="15"/>
                <w:lang w:eastAsia="hr-HR"/>
              </w:rPr>
              <w:t>0</w:t>
            </w:r>
            <w:r w:rsidR="008F7529" w:rsidRPr="00D25E42">
              <w:rPr>
                <w:rStyle w:val="FootnoteReference"/>
                <w:rFonts w:eastAsia="Times New Roman" w:cs="Times New Roman"/>
                <w:sz w:val="15"/>
                <w:szCs w:val="15"/>
                <w:lang w:eastAsia="hr-HR"/>
              </w:rPr>
              <w:footnoteReference w:id="14"/>
            </w:r>
          </w:p>
        </w:tc>
        <w:tc>
          <w:tcPr>
            <w:tcW w:w="1065" w:type="dxa"/>
            <w:shd w:val="clear" w:color="auto" w:fill="auto"/>
            <w:noWrap/>
            <w:vAlign w:val="center"/>
            <w:hideMark/>
          </w:tcPr>
          <w:p w14:paraId="68A94828" w14:textId="547FEE02" w:rsidR="008D1B69" w:rsidRPr="00D25E42" w:rsidRDefault="00E126B9" w:rsidP="008D1B69">
            <w:pPr>
              <w:spacing w:after="0" w:line="240" w:lineRule="auto"/>
              <w:jc w:val="center"/>
              <w:rPr>
                <w:rFonts w:eastAsia="Times New Roman" w:cs="Times New Roman"/>
                <w:sz w:val="15"/>
                <w:szCs w:val="15"/>
                <w:lang w:eastAsia="hr-HR"/>
              </w:rPr>
            </w:pPr>
            <w:r w:rsidRPr="00D25E42">
              <w:rPr>
                <w:rFonts w:eastAsia="Times New Roman" w:cs="Times New Roman"/>
                <w:sz w:val="15"/>
                <w:szCs w:val="15"/>
                <w:lang w:eastAsia="hr-HR"/>
              </w:rPr>
              <w:t>100.</w:t>
            </w:r>
            <w:r w:rsidR="00AE192B" w:rsidRPr="00D25E42">
              <w:rPr>
                <w:rFonts w:eastAsia="Times New Roman" w:cs="Times New Roman"/>
                <w:sz w:val="15"/>
                <w:szCs w:val="15"/>
                <w:lang w:eastAsia="hr-HR"/>
              </w:rPr>
              <w:t>038.669</w:t>
            </w:r>
          </w:p>
        </w:tc>
        <w:tc>
          <w:tcPr>
            <w:tcW w:w="1066" w:type="dxa"/>
            <w:shd w:val="clear" w:color="auto" w:fill="auto"/>
            <w:noWrap/>
            <w:vAlign w:val="center"/>
            <w:hideMark/>
          </w:tcPr>
          <w:p w14:paraId="41421247"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1226" w:type="dxa"/>
            <w:shd w:val="clear" w:color="auto" w:fill="auto"/>
            <w:noWrap/>
            <w:vAlign w:val="center"/>
            <w:hideMark/>
          </w:tcPr>
          <w:p w14:paraId="1EC40F47"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1276" w:type="dxa"/>
            <w:shd w:val="clear" w:color="auto" w:fill="auto"/>
            <w:noWrap/>
            <w:vAlign w:val="center"/>
            <w:hideMark/>
          </w:tcPr>
          <w:p w14:paraId="628AD655"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1276" w:type="dxa"/>
            <w:shd w:val="clear" w:color="auto" w:fill="auto"/>
            <w:noWrap/>
            <w:vAlign w:val="center"/>
            <w:hideMark/>
          </w:tcPr>
          <w:p w14:paraId="034D55EC"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992" w:type="dxa"/>
            <w:shd w:val="clear" w:color="auto" w:fill="auto"/>
            <w:noWrap/>
            <w:vAlign w:val="center"/>
            <w:hideMark/>
          </w:tcPr>
          <w:p w14:paraId="48E5E672"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1276" w:type="dxa"/>
            <w:shd w:val="clear" w:color="auto" w:fill="auto"/>
            <w:noWrap/>
            <w:vAlign w:val="center"/>
            <w:hideMark/>
          </w:tcPr>
          <w:p w14:paraId="36C68799" w14:textId="77777777" w:rsidR="008D1B69" w:rsidRPr="00D25E42" w:rsidRDefault="008D1B69" w:rsidP="008D1B69">
            <w:pPr>
              <w:spacing w:after="0" w:line="240" w:lineRule="auto"/>
              <w:jc w:val="center"/>
              <w:rPr>
                <w:rFonts w:eastAsia="Times New Roman" w:cs="Times New Roman"/>
                <w:sz w:val="15"/>
                <w:szCs w:val="15"/>
                <w:lang w:eastAsia="hr-HR"/>
              </w:rPr>
            </w:pPr>
          </w:p>
        </w:tc>
      </w:tr>
      <w:tr w:rsidR="00D25E42" w:rsidRPr="00D25E42" w14:paraId="65F80354" w14:textId="77777777" w:rsidTr="00813C89">
        <w:trPr>
          <w:trHeight w:val="436"/>
        </w:trPr>
        <w:tc>
          <w:tcPr>
            <w:tcW w:w="2126" w:type="dxa"/>
            <w:shd w:val="clear" w:color="auto" w:fill="auto"/>
            <w:noWrap/>
            <w:vAlign w:val="center"/>
            <w:hideMark/>
          </w:tcPr>
          <w:p w14:paraId="100C6F1F" w14:textId="77777777" w:rsidR="008D1B69" w:rsidRPr="00D25E42" w:rsidRDefault="008D1B69" w:rsidP="008D1B69">
            <w:pPr>
              <w:spacing w:after="0" w:line="240" w:lineRule="auto"/>
              <w:jc w:val="left"/>
              <w:rPr>
                <w:rFonts w:eastAsia="Times New Roman" w:cs="Times New Roman"/>
                <w:sz w:val="18"/>
                <w:szCs w:val="18"/>
                <w:lang w:eastAsia="hr-HR"/>
              </w:rPr>
            </w:pPr>
            <w:r w:rsidRPr="00D25E42">
              <w:rPr>
                <w:rFonts w:eastAsia="Times New Roman" w:cs="Times New Roman"/>
                <w:sz w:val="18"/>
                <w:szCs w:val="18"/>
                <w:lang w:eastAsia="hr-HR"/>
              </w:rPr>
              <w:t xml:space="preserve">Izgradnja </w:t>
            </w:r>
            <w:proofErr w:type="spellStart"/>
            <w:r w:rsidRPr="00D25E42">
              <w:rPr>
                <w:rFonts w:eastAsia="Times New Roman" w:cs="Times New Roman"/>
                <w:sz w:val="18"/>
                <w:szCs w:val="18"/>
                <w:lang w:eastAsia="hr-HR"/>
              </w:rPr>
              <w:t>intermodalne</w:t>
            </w:r>
            <w:proofErr w:type="spellEnd"/>
            <w:r w:rsidRPr="00D25E42">
              <w:rPr>
                <w:rFonts w:eastAsia="Times New Roman" w:cs="Times New Roman"/>
                <w:sz w:val="18"/>
                <w:szCs w:val="18"/>
                <w:lang w:eastAsia="hr-HR"/>
              </w:rPr>
              <w:t xml:space="preserve"> infrastrukture</w:t>
            </w:r>
          </w:p>
        </w:tc>
        <w:tc>
          <w:tcPr>
            <w:tcW w:w="1522" w:type="dxa"/>
            <w:shd w:val="clear" w:color="auto" w:fill="auto"/>
            <w:vAlign w:val="center"/>
            <w:hideMark/>
          </w:tcPr>
          <w:p w14:paraId="480FAE6F" w14:textId="0F9E753A" w:rsidR="008D1B69" w:rsidRPr="00D25E42" w:rsidRDefault="008D1B69" w:rsidP="008D1B69">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84 mjeseca</w:t>
            </w:r>
            <w:r w:rsidRPr="00D25E42">
              <w:rPr>
                <w:rFonts w:eastAsia="Times New Roman" w:cs="Times New Roman"/>
                <w:sz w:val="18"/>
                <w:szCs w:val="18"/>
                <w:lang w:eastAsia="hr-HR"/>
              </w:rPr>
              <w:br/>
              <w:t>(202</w:t>
            </w:r>
            <w:r w:rsidR="00DD0E9F" w:rsidRPr="00D25E42">
              <w:rPr>
                <w:rFonts w:eastAsia="Times New Roman" w:cs="Times New Roman"/>
                <w:sz w:val="18"/>
                <w:szCs w:val="18"/>
                <w:lang w:eastAsia="hr-HR"/>
              </w:rPr>
              <w:t>3</w:t>
            </w:r>
            <w:r w:rsidRPr="00D25E42">
              <w:rPr>
                <w:rFonts w:eastAsia="Times New Roman" w:cs="Times New Roman"/>
                <w:sz w:val="18"/>
                <w:szCs w:val="18"/>
                <w:lang w:eastAsia="hr-HR"/>
              </w:rPr>
              <w:t>.-202</w:t>
            </w:r>
            <w:r w:rsidR="00DD0E9F" w:rsidRPr="00D25E42">
              <w:rPr>
                <w:rFonts w:eastAsia="Times New Roman" w:cs="Times New Roman"/>
                <w:sz w:val="18"/>
                <w:szCs w:val="18"/>
                <w:lang w:eastAsia="hr-HR"/>
              </w:rPr>
              <w:t>9</w:t>
            </w:r>
            <w:r w:rsidRPr="00D25E42">
              <w:rPr>
                <w:rFonts w:eastAsia="Times New Roman" w:cs="Times New Roman"/>
                <w:sz w:val="18"/>
                <w:szCs w:val="18"/>
                <w:lang w:eastAsia="hr-HR"/>
              </w:rPr>
              <w:t>.)</w:t>
            </w:r>
          </w:p>
        </w:tc>
        <w:tc>
          <w:tcPr>
            <w:tcW w:w="1066" w:type="dxa"/>
            <w:shd w:val="clear" w:color="auto" w:fill="auto"/>
            <w:noWrap/>
            <w:vAlign w:val="bottom"/>
            <w:hideMark/>
          </w:tcPr>
          <w:p w14:paraId="1CA3BEAE"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1065" w:type="dxa"/>
            <w:shd w:val="clear" w:color="auto" w:fill="auto"/>
            <w:noWrap/>
            <w:vAlign w:val="center"/>
            <w:hideMark/>
          </w:tcPr>
          <w:p w14:paraId="50D6D155" w14:textId="77777777" w:rsidR="008D1B69" w:rsidRPr="00D25E42" w:rsidRDefault="008D1B69" w:rsidP="008D1B69">
            <w:pPr>
              <w:spacing w:after="0" w:line="240" w:lineRule="auto"/>
              <w:jc w:val="center"/>
              <w:rPr>
                <w:rFonts w:eastAsia="Times New Roman" w:cs="Times New Roman"/>
                <w:sz w:val="15"/>
                <w:szCs w:val="15"/>
                <w:lang w:eastAsia="hr-HR"/>
              </w:rPr>
            </w:pPr>
            <w:r w:rsidRPr="00D25E42">
              <w:rPr>
                <w:rFonts w:eastAsia="Times New Roman" w:cs="Times New Roman"/>
                <w:sz w:val="15"/>
                <w:szCs w:val="15"/>
                <w:lang w:eastAsia="hr-HR"/>
              </w:rPr>
              <w:t>9.490.000</w:t>
            </w:r>
          </w:p>
        </w:tc>
        <w:tc>
          <w:tcPr>
            <w:tcW w:w="1065" w:type="dxa"/>
            <w:shd w:val="clear" w:color="auto" w:fill="auto"/>
            <w:noWrap/>
            <w:vAlign w:val="center"/>
            <w:hideMark/>
          </w:tcPr>
          <w:p w14:paraId="5C298597" w14:textId="77777777" w:rsidR="008D1B69" w:rsidRPr="00D25E42" w:rsidRDefault="008D1B69" w:rsidP="008D1B69">
            <w:pPr>
              <w:spacing w:after="0" w:line="240" w:lineRule="auto"/>
              <w:jc w:val="center"/>
              <w:rPr>
                <w:rFonts w:eastAsia="Times New Roman" w:cs="Times New Roman"/>
                <w:sz w:val="15"/>
                <w:szCs w:val="15"/>
                <w:lang w:eastAsia="hr-HR"/>
              </w:rPr>
            </w:pPr>
            <w:r w:rsidRPr="00D25E42">
              <w:rPr>
                <w:rFonts w:eastAsia="Times New Roman" w:cs="Times New Roman"/>
                <w:sz w:val="15"/>
                <w:szCs w:val="15"/>
                <w:lang w:eastAsia="hr-HR"/>
              </w:rPr>
              <w:t>9.490.000</w:t>
            </w:r>
          </w:p>
        </w:tc>
        <w:tc>
          <w:tcPr>
            <w:tcW w:w="1065" w:type="dxa"/>
            <w:shd w:val="clear" w:color="auto" w:fill="auto"/>
            <w:noWrap/>
            <w:vAlign w:val="center"/>
            <w:hideMark/>
          </w:tcPr>
          <w:p w14:paraId="3FF6D848" w14:textId="77777777" w:rsidR="008D1B69" w:rsidRPr="00D25E42" w:rsidRDefault="008D1B69" w:rsidP="008D1B69">
            <w:pPr>
              <w:spacing w:after="0" w:line="240" w:lineRule="auto"/>
              <w:jc w:val="center"/>
              <w:rPr>
                <w:rFonts w:eastAsia="Times New Roman" w:cs="Times New Roman"/>
                <w:sz w:val="15"/>
                <w:szCs w:val="15"/>
                <w:lang w:eastAsia="hr-HR"/>
              </w:rPr>
            </w:pPr>
            <w:r w:rsidRPr="00D25E42">
              <w:rPr>
                <w:rFonts w:eastAsia="Times New Roman" w:cs="Times New Roman"/>
                <w:sz w:val="15"/>
                <w:szCs w:val="15"/>
                <w:lang w:eastAsia="hr-HR"/>
              </w:rPr>
              <w:t>9.490.000</w:t>
            </w:r>
          </w:p>
        </w:tc>
        <w:tc>
          <w:tcPr>
            <w:tcW w:w="1066" w:type="dxa"/>
            <w:shd w:val="clear" w:color="auto" w:fill="auto"/>
            <w:noWrap/>
            <w:vAlign w:val="center"/>
            <w:hideMark/>
          </w:tcPr>
          <w:p w14:paraId="7BD4279B" w14:textId="77777777" w:rsidR="008D1B69" w:rsidRPr="00D25E42" w:rsidRDefault="008D1B69" w:rsidP="008D1B69">
            <w:pPr>
              <w:spacing w:after="0" w:line="240" w:lineRule="auto"/>
              <w:jc w:val="center"/>
              <w:rPr>
                <w:rFonts w:eastAsia="Times New Roman" w:cs="Times New Roman"/>
                <w:sz w:val="15"/>
                <w:szCs w:val="15"/>
                <w:lang w:eastAsia="hr-HR"/>
              </w:rPr>
            </w:pPr>
            <w:r w:rsidRPr="00D25E42">
              <w:rPr>
                <w:rFonts w:eastAsia="Times New Roman" w:cs="Times New Roman"/>
                <w:sz w:val="15"/>
                <w:szCs w:val="15"/>
                <w:lang w:eastAsia="hr-HR"/>
              </w:rPr>
              <w:t>177.500.000</w:t>
            </w:r>
          </w:p>
        </w:tc>
        <w:tc>
          <w:tcPr>
            <w:tcW w:w="1226" w:type="dxa"/>
            <w:shd w:val="clear" w:color="auto" w:fill="auto"/>
            <w:noWrap/>
            <w:vAlign w:val="center"/>
            <w:hideMark/>
          </w:tcPr>
          <w:p w14:paraId="15006344" w14:textId="77777777" w:rsidR="008D1B69" w:rsidRPr="00D25E42" w:rsidRDefault="008D1B69" w:rsidP="008D1B69">
            <w:pPr>
              <w:spacing w:after="0" w:line="240" w:lineRule="auto"/>
              <w:jc w:val="center"/>
              <w:rPr>
                <w:rFonts w:eastAsia="Times New Roman" w:cs="Times New Roman"/>
                <w:sz w:val="15"/>
                <w:szCs w:val="15"/>
                <w:lang w:eastAsia="hr-HR"/>
              </w:rPr>
            </w:pPr>
            <w:r w:rsidRPr="00D25E42">
              <w:rPr>
                <w:rFonts w:eastAsia="Times New Roman" w:cs="Times New Roman"/>
                <w:sz w:val="15"/>
                <w:szCs w:val="15"/>
                <w:lang w:eastAsia="hr-HR"/>
              </w:rPr>
              <w:t>177.500.000</w:t>
            </w:r>
          </w:p>
        </w:tc>
        <w:tc>
          <w:tcPr>
            <w:tcW w:w="1276" w:type="dxa"/>
            <w:shd w:val="clear" w:color="auto" w:fill="auto"/>
            <w:noWrap/>
            <w:vAlign w:val="center"/>
            <w:hideMark/>
          </w:tcPr>
          <w:p w14:paraId="4AECE837" w14:textId="77777777" w:rsidR="008D1B69" w:rsidRPr="00D25E42" w:rsidRDefault="008D1B69" w:rsidP="008D1B69">
            <w:pPr>
              <w:spacing w:after="0" w:line="240" w:lineRule="auto"/>
              <w:jc w:val="center"/>
              <w:rPr>
                <w:rFonts w:eastAsia="Times New Roman" w:cs="Times New Roman"/>
                <w:sz w:val="15"/>
                <w:szCs w:val="15"/>
                <w:lang w:eastAsia="hr-HR"/>
              </w:rPr>
            </w:pPr>
            <w:r w:rsidRPr="00D25E42">
              <w:rPr>
                <w:rFonts w:eastAsia="Times New Roman" w:cs="Times New Roman"/>
                <w:sz w:val="15"/>
                <w:szCs w:val="15"/>
                <w:lang w:eastAsia="hr-HR"/>
              </w:rPr>
              <w:t>177.500.000</w:t>
            </w:r>
          </w:p>
        </w:tc>
        <w:tc>
          <w:tcPr>
            <w:tcW w:w="1276" w:type="dxa"/>
            <w:shd w:val="clear" w:color="auto" w:fill="auto"/>
            <w:noWrap/>
            <w:vAlign w:val="center"/>
            <w:hideMark/>
          </w:tcPr>
          <w:p w14:paraId="7D956EE0" w14:textId="77777777" w:rsidR="008D1B69" w:rsidRPr="00D25E42" w:rsidRDefault="008D1B69" w:rsidP="008D1B69">
            <w:pPr>
              <w:spacing w:after="0" w:line="240" w:lineRule="auto"/>
              <w:jc w:val="center"/>
              <w:rPr>
                <w:rFonts w:eastAsia="Times New Roman" w:cs="Times New Roman"/>
                <w:sz w:val="15"/>
                <w:szCs w:val="15"/>
                <w:lang w:eastAsia="hr-HR"/>
              </w:rPr>
            </w:pPr>
            <w:r w:rsidRPr="00D25E42">
              <w:rPr>
                <w:rFonts w:eastAsia="Times New Roman" w:cs="Times New Roman"/>
                <w:sz w:val="15"/>
                <w:szCs w:val="15"/>
                <w:lang w:eastAsia="hr-HR"/>
              </w:rPr>
              <w:t>177.500.000</w:t>
            </w:r>
          </w:p>
        </w:tc>
        <w:tc>
          <w:tcPr>
            <w:tcW w:w="992" w:type="dxa"/>
            <w:shd w:val="clear" w:color="auto" w:fill="auto"/>
            <w:noWrap/>
            <w:vAlign w:val="center"/>
            <w:hideMark/>
          </w:tcPr>
          <w:p w14:paraId="68CB92F7"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1276" w:type="dxa"/>
            <w:shd w:val="clear" w:color="auto" w:fill="auto"/>
            <w:noWrap/>
            <w:vAlign w:val="center"/>
            <w:hideMark/>
          </w:tcPr>
          <w:p w14:paraId="64D1F6DA" w14:textId="77777777" w:rsidR="008D1B69" w:rsidRPr="00D25E42" w:rsidRDefault="008D1B69" w:rsidP="008D1B69">
            <w:pPr>
              <w:spacing w:after="0" w:line="240" w:lineRule="auto"/>
              <w:jc w:val="center"/>
              <w:rPr>
                <w:rFonts w:eastAsia="Times New Roman" w:cs="Times New Roman"/>
                <w:sz w:val="15"/>
                <w:szCs w:val="15"/>
                <w:lang w:eastAsia="hr-HR"/>
              </w:rPr>
            </w:pPr>
          </w:p>
        </w:tc>
      </w:tr>
      <w:tr w:rsidR="00D25E42" w:rsidRPr="00D25E42" w14:paraId="71A4EB59" w14:textId="77777777" w:rsidTr="00813C89">
        <w:trPr>
          <w:trHeight w:val="644"/>
        </w:trPr>
        <w:tc>
          <w:tcPr>
            <w:tcW w:w="2126" w:type="dxa"/>
            <w:shd w:val="clear" w:color="auto" w:fill="auto"/>
            <w:vAlign w:val="center"/>
            <w:hideMark/>
          </w:tcPr>
          <w:p w14:paraId="76A48A33" w14:textId="6D40EEF8" w:rsidR="008D1B69" w:rsidRPr="00D25E42" w:rsidRDefault="008D1B69" w:rsidP="008D1B69">
            <w:pPr>
              <w:spacing w:after="0" w:line="240" w:lineRule="auto"/>
              <w:jc w:val="left"/>
              <w:rPr>
                <w:rFonts w:eastAsia="Times New Roman" w:cs="Times New Roman"/>
                <w:sz w:val="18"/>
                <w:szCs w:val="18"/>
                <w:lang w:eastAsia="hr-HR"/>
              </w:rPr>
            </w:pPr>
            <w:r w:rsidRPr="00D25E42">
              <w:rPr>
                <w:rFonts w:eastAsia="Times New Roman" w:cs="Times New Roman"/>
                <w:sz w:val="18"/>
                <w:szCs w:val="18"/>
                <w:lang w:eastAsia="hr-HR"/>
              </w:rPr>
              <w:t>Izgradnja i rekonstrukcija južne obale luke Osijek</w:t>
            </w:r>
            <w:r w:rsidR="00F57525" w:rsidRPr="00D25E42">
              <w:rPr>
                <w:rFonts w:eastAsia="Times New Roman" w:cs="Times New Roman"/>
                <w:sz w:val="18"/>
                <w:szCs w:val="18"/>
                <w:lang w:eastAsia="hr-HR"/>
              </w:rPr>
              <w:t xml:space="preserve"> – AKT </w:t>
            </w:r>
            <w:r w:rsidR="006C65F1" w:rsidRPr="00D25E42">
              <w:rPr>
                <w:rFonts w:eastAsia="Times New Roman" w:cs="Times New Roman"/>
                <w:sz w:val="18"/>
                <w:szCs w:val="18"/>
                <w:lang w:eastAsia="hr-HR"/>
              </w:rPr>
              <w:t>A810069</w:t>
            </w:r>
          </w:p>
        </w:tc>
        <w:tc>
          <w:tcPr>
            <w:tcW w:w="1522" w:type="dxa"/>
            <w:shd w:val="clear" w:color="auto" w:fill="auto"/>
            <w:vAlign w:val="center"/>
            <w:hideMark/>
          </w:tcPr>
          <w:p w14:paraId="2156BAD1" w14:textId="2A75B2EE" w:rsidR="008D1B69" w:rsidRPr="00D25E42" w:rsidRDefault="008D1B69" w:rsidP="008D1B69">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96 mjeseci</w:t>
            </w:r>
            <w:r w:rsidRPr="00D25E42">
              <w:rPr>
                <w:rFonts w:eastAsia="Times New Roman" w:cs="Times New Roman"/>
                <w:sz w:val="18"/>
                <w:szCs w:val="18"/>
                <w:lang w:eastAsia="hr-HR"/>
              </w:rPr>
              <w:br/>
              <w:t>(202</w:t>
            </w:r>
            <w:r w:rsidR="00DD0E9F" w:rsidRPr="00D25E42">
              <w:rPr>
                <w:rFonts w:eastAsia="Times New Roman" w:cs="Times New Roman"/>
                <w:sz w:val="18"/>
                <w:szCs w:val="18"/>
                <w:lang w:eastAsia="hr-HR"/>
              </w:rPr>
              <w:t>4</w:t>
            </w:r>
            <w:r w:rsidRPr="00D25E42">
              <w:rPr>
                <w:rFonts w:eastAsia="Times New Roman" w:cs="Times New Roman"/>
                <w:sz w:val="18"/>
                <w:szCs w:val="18"/>
                <w:lang w:eastAsia="hr-HR"/>
              </w:rPr>
              <w:t>.-203</w:t>
            </w:r>
            <w:r w:rsidR="00DD0E9F" w:rsidRPr="00D25E42">
              <w:rPr>
                <w:rFonts w:eastAsia="Times New Roman" w:cs="Times New Roman"/>
                <w:sz w:val="18"/>
                <w:szCs w:val="18"/>
                <w:lang w:eastAsia="hr-HR"/>
              </w:rPr>
              <w:t>1</w:t>
            </w:r>
            <w:r w:rsidRPr="00D25E42">
              <w:rPr>
                <w:rFonts w:eastAsia="Times New Roman" w:cs="Times New Roman"/>
                <w:sz w:val="18"/>
                <w:szCs w:val="18"/>
                <w:lang w:eastAsia="hr-HR"/>
              </w:rPr>
              <w:t>.)</w:t>
            </w:r>
          </w:p>
        </w:tc>
        <w:tc>
          <w:tcPr>
            <w:tcW w:w="1066" w:type="dxa"/>
            <w:shd w:val="clear" w:color="auto" w:fill="auto"/>
            <w:noWrap/>
            <w:vAlign w:val="bottom"/>
            <w:hideMark/>
          </w:tcPr>
          <w:p w14:paraId="1749BA2C"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1065" w:type="dxa"/>
            <w:shd w:val="clear" w:color="auto" w:fill="auto"/>
            <w:noWrap/>
            <w:vAlign w:val="bottom"/>
            <w:hideMark/>
          </w:tcPr>
          <w:p w14:paraId="0277E016"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1065" w:type="dxa"/>
            <w:shd w:val="clear" w:color="auto" w:fill="auto"/>
            <w:noWrap/>
            <w:vAlign w:val="center"/>
            <w:hideMark/>
          </w:tcPr>
          <w:p w14:paraId="4BDC6503" w14:textId="77777777" w:rsidR="008D1B69" w:rsidRPr="00D25E42" w:rsidRDefault="008D1B69" w:rsidP="008D1B69">
            <w:pPr>
              <w:spacing w:after="0" w:line="240" w:lineRule="auto"/>
              <w:jc w:val="center"/>
              <w:rPr>
                <w:rFonts w:eastAsia="Times New Roman" w:cs="Times New Roman"/>
                <w:sz w:val="15"/>
                <w:szCs w:val="15"/>
                <w:lang w:eastAsia="hr-HR"/>
              </w:rPr>
            </w:pPr>
            <w:r w:rsidRPr="00D25E42">
              <w:rPr>
                <w:rFonts w:eastAsia="Times New Roman" w:cs="Times New Roman"/>
                <w:sz w:val="15"/>
                <w:szCs w:val="15"/>
                <w:lang w:eastAsia="hr-HR"/>
              </w:rPr>
              <w:t>8.500.000</w:t>
            </w:r>
          </w:p>
        </w:tc>
        <w:tc>
          <w:tcPr>
            <w:tcW w:w="1065" w:type="dxa"/>
            <w:shd w:val="clear" w:color="auto" w:fill="auto"/>
            <w:noWrap/>
            <w:vAlign w:val="center"/>
            <w:hideMark/>
          </w:tcPr>
          <w:p w14:paraId="611C06B2" w14:textId="77777777" w:rsidR="008D1B69" w:rsidRPr="00D25E42" w:rsidRDefault="008D1B69" w:rsidP="008D1B69">
            <w:pPr>
              <w:spacing w:after="0" w:line="240" w:lineRule="auto"/>
              <w:jc w:val="center"/>
              <w:rPr>
                <w:rFonts w:eastAsia="Times New Roman" w:cs="Times New Roman"/>
                <w:sz w:val="15"/>
                <w:szCs w:val="15"/>
                <w:lang w:eastAsia="hr-HR"/>
              </w:rPr>
            </w:pPr>
            <w:r w:rsidRPr="00D25E42">
              <w:rPr>
                <w:rFonts w:eastAsia="Times New Roman" w:cs="Times New Roman"/>
                <w:sz w:val="15"/>
                <w:szCs w:val="15"/>
                <w:lang w:eastAsia="hr-HR"/>
              </w:rPr>
              <w:t>8.500.000</w:t>
            </w:r>
          </w:p>
        </w:tc>
        <w:tc>
          <w:tcPr>
            <w:tcW w:w="1066" w:type="dxa"/>
            <w:shd w:val="clear" w:color="auto" w:fill="auto"/>
            <w:noWrap/>
            <w:vAlign w:val="center"/>
            <w:hideMark/>
          </w:tcPr>
          <w:p w14:paraId="0B39CD02" w14:textId="77777777" w:rsidR="008D1B69" w:rsidRPr="00D25E42" w:rsidRDefault="008D1B69" w:rsidP="008D1B69">
            <w:pPr>
              <w:spacing w:after="0" w:line="240" w:lineRule="auto"/>
              <w:jc w:val="center"/>
              <w:rPr>
                <w:rFonts w:eastAsia="Times New Roman" w:cs="Times New Roman"/>
                <w:sz w:val="15"/>
                <w:szCs w:val="15"/>
                <w:lang w:eastAsia="hr-HR"/>
              </w:rPr>
            </w:pPr>
            <w:r w:rsidRPr="00D25E42">
              <w:rPr>
                <w:rFonts w:eastAsia="Times New Roman" w:cs="Times New Roman"/>
                <w:sz w:val="15"/>
                <w:szCs w:val="15"/>
                <w:lang w:eastAsia="hr-HR"/>
              </w:rPr>
              <w:t>8.500.000</w:t>
            </w:r>
          </w:p>
        </w:tc>
        <w:tc>
          <w:tcPr>
            <w:tcW w:w="1226" w:type="dxa"/>
            <w:shd w:val="clear" w:color="auto" w:fill="auto"/>
            <w:noWrap/>
            <w:vAlign w:val="center"/>
            <w:hideMark/>
          </w:tcPr>
          <w:p w14:paraId="437A803F" w14:textId="77777777" w:rsidR="008D1B69" w:rsidRPr="00D25E42" w:rsidRDefault="008D1B69" w:rsidP="008D1B69">
            <w:pPr>
              <w:spacing w:after="0" w:line="240" w:lineRule="auto"/>
              <w:jc w:val="center"/>
              <w:rPr>
                <w:rFonts w:eastAsia="Times New Roman" w:cs="Times New Roman"/>
                <w:sz w:val="15"/>
                <w:szCs w:val="15"/>
                <w:lang w:eastAsia="hr-HR"/>
              </w:rPr>
            </w:pPr>
            <w:r w:rsidRPr="00D25E42">
              <w:rPr>
                <w:rFonts w:eastAsia="Times New Roman" w:cs="Times New Roman"/>
                <w:sz w:val="15"/>
                <w:szCs w:val="15"/>
                <w:lang w:eastAsia="hr-HR"/>
              </w:rPr>
              <w:t>114.000.000</w:t>
            </w:r>
          </w:p>
        </w:tc>
        <w:tc>
          <w:tcPr>
            <w:tcW w:w="1276" w:type="dxa"/>
            <w:shd w:val="clear" w:color="auto" w:fill="auto"/>
            <w:noWrap/>
            <w:vAlign w:val="center"/>
            <w:hideMark/>
          </w:tcPr>
          <w:p w14:paraId="4D96C568" w14:textId="77777777" w:rsidR="008D1B69" w:rsidRPr="00D25E42" w:rsidRDefault="008D1B69" w:rsidP="008D1B69">
            <w:pPr>
              <w:spacing w:after="0" w:line="240" w:lineRule="auto"/>
              <w:jc w:val="center"/>
              <w:rPr>
                <w:rFonts w:eastAsia="Times New Roman" w:cs="Times New Roman"/>
                <w:sz w:val="15"/>
                <w:szCs w:val="15"/>
                <w:lang w:eastAsia="hr-HR"/>
              </w:rPr>
            </w:pPr>
            <w:r w:rsidRPr="00D25E42">
              <w:rPr>
                <w:rFonts w:eastAsia="Times New Roman" w:cs="Times New Roman"/>
                <w:sz w:val="15"/>
                <w:szCs w:val="15"/>
                <w:lang w:eastAsia="hr-HR"/>
              </w:rPr>
              <w:t>114.000.000</w:t>
            </w:r>
          </w:p>
        </w:tc>
        <w:tc>
          <w:tcPr>
            <w:tcW w:w="1276" w:type="dxa"/>
            <w:shd w:val="clear" w:color="auto" w:fill="auto"/>
            <w:noWrap/>
            <w:vAlign w:val="center"/>
            <w:hideMark/>
          </w:tcPr>
          <w:p w14:paraId="2C1FFC6D" w14:textId="77777777" w:rsidR="008D1B69" w:rsidRPr="00D25E42" w:rsidRDefault="008D1B69" w:rsidP="008D1B69">
            <w:pPr>
              <w:spacing w:after="0" w:line="240" w:lineRule="auto"/>
              <w:jc w:val="center"/>
              <w:rPr>
                <w:rFonts w:eastAsia="Times New Roman" w:cs="Times New Roman"/>
                <w:sz w:val="15"/>
                <w:szCs w:val="15"/>
                <w:lang w:eastAsia="hr-HR"/>
              </w:rPr>
            </w:pPr>
            <w:r w:rsidRPr="00D25E42">
              <w:rPr>
                <w:rFonts w:eastAsia="Times New Roman" w:cs="Times New Roman"/>
                <w:sz w:val="15"/>
                <w:szCs w:val="15"/>
                <w:lang w:eastAsia="hr-HR"/>
              </w:rPr>
              <w:t>114.000.000</w:t>
            </w:r>
          </w:p>
        </w:tc>
        <w:tc>
          <w:tcPr>
            <w:tcW w:w="992" w:type="dxa"/>
            <w:shd w:val="clear" w:color="auto" w:fill="auto"/>
            <w:noWrap/>
            <w:vAlign w:val="center"/>
            <w:hideMark/>
          </w:tcPr>
          <w:p w14:paraId="6223ACAD" w14:textId="223BB3A3" w:rsidR="008D1B69" w:rsidRPr="00D25E42" w:rsidRDefault="008D1B69" w:rsidP="008D1B69">
            <w:pPr>
              <w:spacing w:after="0" w:line="240" w:lineRule="auto"/>
              <w:jc w:val="center"/>
              <w:rPr>
                <w:rFonts w:eastAsia="Times New Roman" w:cs="Times New Roman"/>
                <w:sz w:val="15"/>
                <w:szCs w:val="15"/>
                <w:lang w:eastAsia="hr-HR"/>
              </w:rPr>
            </w:pPr>
            <w:r w:rsidRPr="00D25E42">
              <w:rPr>
                <w:rFonts w:eastAsia="Times New Roman" w:cs="Times New Roman"/>
                <w:sz w:val="15"/>
                <w:szCs w:val="15"/>
                <w:lang w:eastAsia="hr-HR"/>
              </w:rPr>
              <w:t>1</w:t>
            </w:r>
            <w:r w:rsidR="00CA7765" w:rsidRPr="00D25E42">
              <w:rPr>
                <w:rFonts w:eastAsia="Times New Roman" w:cs="Times New Roman"/>
                <w:sz w:val="15"/>
                <w:szCs w:val="15"/>
                <w:lang w:eastAsia="hr-HR"/>
              </w:rPr>
              <w:t>1</w:t>
            </w:r>
            <w:r w:rsidRPr="00D25E42">
              <w:rPr>
                <w:rFonts w:eastAsia="Times New Roman" w:cs="Times New Roman"/>
                <w:sz w:val="15"/>
                <w:szCs w:val="15"/>
                <w:lang w:eastAsia="hr-HR"/>
              </w:rPr>
              <w:t>4.000.000</w:t>
            </w:r>
          </w:p>
        </w:tc>
        <w:tc>
          <w:tcPr>
            <w:tcW w:w="1276" w:type="dxa"/>
            <w:shd w:val="clear" w:color="auto" w:fill="auto"/>
            <w:noWrap/>
            <w:vAlign w:val="center"/>
            <w:hideMark/>
          </w:tcPr>
          <w:p w14:paraId="0DA442D7" w14:textId="77777777" w:rsidR="008D1B69" w:rsidRPr="00D25E42" w:rsidRDefault="008D1B69" w:rsidP="008D1B69">
            <w:pPr>
              <w:spacing w:after="0" w:line="240" w:lineRule="auto"/>
              <w:jc w:val="center"/>
              <w:rPr>
                <w:rFonts w:eastAsia="Times New Roman" w:cs="Times New Roman"/>
                <w:sz w:val="15"/>
                <w:szCs w:val="15"/>
                <w:lang w:eastAsia="hr-HR"/>
              </w:rPr>
            </w:pPr>
            <w:r w:rsidRPr="00D25E42">
              <w:rPr>
                <w:rFonts w:eastAsia="Times New Roman" w:cs="Times New Roman"/>
                <w:sz w:val="15"/>
                <w:szCs w:val="15"/>
                <w:lang w:eastAsia="hr-HR"/>
              </w:rPr>
              <w:t>114.000.000</w:t>
            </w:r>
          </w:p>
        </w:tc>
      </w:tr>
      <w:tr w:rsidR="00D25E42" w:rsidRPr="00D25E42" w14:paraId="6B321228" w14:textId="77777777" w:rsidTr="00813C89">
        <w:trPr>
          <w:trHeight w:val="436"/>
        </w:trPr>
        <w:tc>
          <w:tcPr>
            <w:tcW w:w="2126" w:type="dxa"/>
            <w:shd w:val="clear" w:color="auto" w:fill="auto"/>
            <w:vAlign w:val="center"/>
            <w:hideMark/>
          </w:tcPr>
          <w:p w14:paraId="5EE5ACD7" w14:textId="4216E3DE" w:rsidR="008D1B69" w:rsidRPr="00D25E42" w:rsidRDefault="008D1B69" w:rsidP="008D1B69">
            <w:pPr>
              <w:spacing w:after="0" w:line="240" w:lineRule="auto"/>
              <w:jc w:val="left"/>
              <w:rPr>
                <w:rFonts w:eastAsia="Times New Roman" w:cs="Times New Roman"/>
                <w:sz w:val="18"/>
                <w:szCs w:val="18"/>
                <w:lang w:eastAsia="hr-HR"/>
              </w:rPr>
            </w:pPr>
            <w:r w:rsidRPr="00D25E42">
              <w:rPr>
                <w:rFonts w:eastAsia="Times New Roman" w:cs="Times New Roman"/>
                <w:sz w:val="18"/>
                <w:szCs w:val="18"/>
                <w:lang w:eastAsia="hr-HR"/>
              </w:rPr>
              <w:t>Uspostava "Vodenog tramvaja"</w:t>
            </w:r>
            <w:r w:rsidR="00471CB0" w:rsidRPr="00D25E42">
              <w:rPr>
                <w:rFonts w:eastAsia="Times New Roman" w:cs="Times New Roman"/>
                <w:sz w:val="18"/>
                <w:szCs w:val="18"/>
                <w:lang w:eastAsia="hr-HR"/>
              </w:rPr>
              <w:t xml:space="preserve"> – AKT A810069</w:t>
            </w:r>
          </w:p>
        </w:tc>
        <w:tc>
          <w:tcPr>
            <w:tcW w:w="1522" w:type="dxa"/>
            <w:shd w:val="clear" w:color="auto" w:fill="auto"/>
            <w:vAlign w:val="center"/>
            <w:hideMark/>
          </w:tcPr>
          <w:p w14:paraId="2C24A985" w14:textId="336BC7F6" w:rsidR="008D1B69" w:rsidRPr="00D25E42" w:rsidRDefault="008D1B69" w:rsidP="008D1B69">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48 mjeseci</w:t>
            </w:r>
            <w:r w:rsidRPr="00D25E42">
              <w:rPr>
                <w:rFonts w:eastAsia="Times New Roman" w:cs="Times New Roman"/>
                <w:sz w:val="18"/>
                <w:szCs w:val="18"/>
                <w:lang w:eastAsia="hr-HR"/>
              </w:rPr>
              <w:br/>
              <w:t>(202</w:t>
            </w:r>
            <w:r w:rsidR="00DD0E9F" w:rsidRPr="00D25E42">
              <w:rPr>
                <w:rFonts w:eastAsia="Times New Roman" w:cs="Times New Roman"/>
                <w:sz w:val="18"/>
                <w:szCs w:val="18"/>
                <w:lang w:eastAsia="hr-HR"/>
              </w:rPr>
              <w:t>2</w:t>
            </w:r>
            <w:r w:rsidRPr="00D25E42">
              <w:rPr>
                <w:rFonts w:eastAsia="Times New Roman" w:cs="Times New Roman"/>
                <w:sz w:val="18"/>
                <w:szCs w:val="18"/>
                <w:lang w:eastAsia="hr-HR"/>
              </w:rPr>
              <w:t>. - 202</w:t>
            </w:r>
            <w:r w:rsidR="00DD0E9F" w:rsidRPr="00D25E42">
              <w:rPr>
                <w:rFonts w:eastAsia="Times New Roman" w:cs="Times New Roman"/>
                <w:sz w:val="18"/>
                <w:szCs w:val="18"/>
                <w:lang w:eastAsia="hr-HR"/>
              </w:rPr>
              <w:t>5</w:t>
            </w:r>
            <w:r w:rsidRPr="00D25E42">
              <w:rPr>
                <w:rFonts w:eastAsia="Times New Roman" w:cs="Times New Roman"/>
                <w:sz w:val="18"/>
                <w:szCs w:val="18"/>
                <w:lang w:eastAsia="hr-HR"/>
              </w:rPr>
              <w:t>.)</w:t>
            </w:r>
          </w:p>
        </w:tc>
        <w:tc>
          <w:tcPr>
            <w:tcW w:w="1066" w:type="dxa"/>
            <w:shd w:val="clear" w:color="auto" w:fill="auto"/>
            <w:noWrap/>
            <w:vAlign w:val="center"/>
            <w:hideMark/>
          </w:tcPr>
          <w:p w14:paraId="15881EFF" w14:textId="77777777" w:rsidR="008D1B69" w:rsidRPr="00D25E42" w:rsidRDefault="008D1B69" w:rsidP="008D1B69">
            <w:pPr>
              <w:spacing w:after="0" w:line="240" w:lineRule="auto"/>
              <w:jc w:val="center"/>
              <w:rPr>
                <w:rFonts w:eastAsia="Times New Roman" w:cs="Times New Roman"/>
                <w:sz w:val="15"/>
                <w:szCs w:val="15"/>
                <w:lang w:eastAsia="hr-HR"/>
              </w:rPr>
            </w:pPr>
            <w:r w:rsidRPr="00D25E42">
              <w:rPr>
                <w:rFonts w:eastAsia="Times New Roman" w:cs="Times New Roman"/>
                <w:sz w:val="15"/>
                <w:szCs w:val="15"/>
                <w:lang w:eastAsia="hr-HR"/>
              </w:rPr>
              <w:t>225.000</w:t>
            </w:r>
          </w:p>
        </w:tc>
        <w:tc>
          <w:tcPr>
            <w:tcW w:w="1065" w:type="dxa"/>
            <w:shd w:val="clear" w:color="auto" w:fill="auto"/>
            <w:noWrap/>
            <w:vAlign w:val="center"/>
            <w:hideMark/>
          </w:tcPr>
          <w:p w14:paraId="2219E1A6" w14:textId="77777777" w:rsidR="008D1B69" w:rsidRPr="00D25E42" w:rsidRDefault="008D1B69" w:rsidP="008D1B69">
            <w:pPr>
              <w:spacing w:after="0" w:line="240" w:lineRule="auto"/>
              <w:jc w:val="center"/>
              <w:rPr>
                <w:rFonts w:eastAsia="Times New Roman" w:cs="Times New Roman"/>
                <w:sz w:val="15"/>
                <w:szCs w:val="15"/>
                <w:lang w:eastAsia="hr-HR"/>
              </w:rPr>
            </w:pPr>
            <w:r w:rsidRPr="00D25E42">
              <w:rPr>
                <w:rFonts w:eastAsia="Times New Roman" w:cs="Times New Roman"/>
                <w:sz w:val="15"/>
                <w:szCs w:val="15"/>
                <w:lang w:eastAsia="hr-HR"/>
              </w:rPr>
              <w:t>5.796.000</w:t>
            </w:r>
          </w:p>
        </w:tc>
        <w:tc>
          <w:tcPr>
            <w:tcW w:w="1065" w:type="dxa"/>
            <w:shd w:val="clear" w:color="auto" w:fill="auto"/>
            <w:noWrap/>
            <w:vAlign w:val="center"/>
            <w:hideMark/>
          </w:tcPr>
          <w:p w14:paraId="55F25BF2" w14:textId="77777777" w:rsidR="008D1B69" w:rsidRPr="00D25E42" w:rsidRDefault="008D1B69" w:rsidP="008D1B69">
            <w:pPr>
              <w:spacing w:after="0" w:line="240" w:lineRule="auto"/>
              <w:jc w:val="center"/>
              <w:rPr>
                <w:rFonts w:eastAsia="Times New Roman" w:cs="Times New Roman"/>
                <w:sz w:val="15"/>
                <w:szCs w:val="15"/>
                <w:lang w:eastAsia="hr-HR"/>
              </w:rPr>
            </w:pPr>
            <w:r w:rsidRPr="00D25E42">
              <w:rPr>
                <w:rFonts w:eastAsia="Times New Roman" w:cs="Times New Roman"/>
                <w:sz w:val="15"/>
                <w:szCs w:val="15"/>
                <w:lang w:eastAsia="hr-HR"/>
              </w:rPr>
              <w:t>1.449.000</w:t>
            </w:r>
          </w:p>
        </w:tc>
        <w:tc>
          <w:tcPr>
            <w:tcW w:w="1065" w:type="dxa"/>
            <w:shd w:val="clear" w:color="auto" w:fill="auto"/>
            <w:noWrap/>
            <w:vAlign w:val="center"/>
            <w:hideMark/>
          </w:tcPr>
          <w:p w14:paraId="4DBE270F" w14:textId="77777777" w:rsidR="008D1B69" w:rsidRPr="00D25E42" w:rsidRDefault="008D1B69" w:rsidP="008D1B69">
            <w:pPr>
              <w:spacing w:after="0" w:line="240" w:lineRule="auto"/>
              <w:jc w:val="center"/>
              <w:rPr>
                <w:rFonts w:eastAsia="Times New Roman" w:cs="Times New Roman"/>
                <w:sz w:val="15"/>
                <w:szCs w:val="15"/>
                <w:lang w:eastAsia="hr-HR"/>
              </w:rPr>
            </w:pPr>
            <w:r w:rsidRPr="00D25E42">
              <w:rPr>
                <w:rFonts w:eastAsia="Times New Roman" w:cs="Times New Roman"/>
                <w:sz w:val="15"/>
                <w:szCs w:val="15"/>
                <w:lang w:eastAsia="hr-HR"/>
              </w:rPr>
              <w:t>4.500.000</w:t>
            </w:r>
          </w:p>
        </w:tc>
        <w:tc>
          <w:tcPr>
            <w:tcW w:w="1066" w:type="dxa"/>
            <w:shd w:val="clear" w:color="auto" w:fill="auto"/>
            <w:noWrap/>
            <w:vAlign w:val="center"/>
            <w:hideMark/>
          </w:tcPr>
          <w:p w14:paraId="12ED439E"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1226" w:type="dxa"/>
            <w:shd w:val="clear" w:color="auto" w:fill="auto"/>
            <w:noWrap/>
            <w:vAlign w:val="center"/>
            <w:hideMark/>
          </w:tcPr>
          <w:p w14:paraId="3347BDB8"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1276" w:type="dxa"/>
            <w:shd w:val="clear" w:color="auto" w:fill="auto"/>
            <w:noWrap/>
            <w:vAlign w:val="center"/>
            <w:hideMark/>
          </w:tcPr>
          <w:p w14:paraId="624613F5"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1276" w:type="dxa"/>
            <w:shd w:val="clear" w:color="auto" w:fill="auto"/>
            <w:noWrap/>
            <w:vAlign w:val="center"/>
            <w:hideMark/>
          </w:tcPr>
          <w:p w14:paraId="35788F39"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992" w:type="dxa"/>
            <w:shd w:val="clear" w:color="auto" w:fill="auto"/>
            <w:noWrap/>
            <w:vAlign w:val="center"/>
            <w:hideMark/>
          </w:tcPr>
          <w:p w14:paraId="6D1B42CA"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1276" w:type="dxa"/>
            <w:shd w:val="clear" w:color="auto" w:fill="auto"/>
            <w:noWrap/>
            <w:vAlign w:val="center"/>
            <w:hideMark/>
          </w:tcPr>
          <w:p w14:paraId="49DE2B5B" w14:textId="77777777" w:rsidR="008D1B69" w:rsidRPr="00D25E42" w:rsidRDefault="008D1B69" w:rsidP="008D1B69">
            <w:pPr>
              <w:spacing w:after="0" w:line="240" w:lineRule="auto"/>
              <w:jc w:val="center"/>
              <w:rPr>
                <w:rFonts w:eastAsia="Times New Roman" w:cs="Times New Roman"/>
                <w:sz w:val="15"/>
                <w:szCs w:val="15"/>
                <w:lang w:eastAsia="hr-HR"/>
              </w:rPr>
            </w:pPr>
          </w:p>
        </w:tc>
      </w:tr>
      <w:tr w:rsidR="00D25E42" w:rsidRPr="00D25E42" w14:paraId="6E6DAC4E" w14:textId="77777777" w:rsidTr="00813C89">
        <w:trPr>
          <w:trHeight w:val="425"/>
        </w:trPr>
        <w:tc>
          <w:tcPr>
            <w:tcW w:w="2126" w:type="dxa"/>
            <w:shd w:val="clear" w:color="auto" w:fill="auto"/>
            <w:vAlign w:val="center"/>
            <w:hideMark/>
          </w:tcPr>
          <w:p w14:paraId="7AEF6909" w14:textId="6F1CA4A4" w:rsidR="008D1B69" w:rsidRPr="00D25E42" w:rsidRDefault="008D1B69" w:rsidP="008D1B69">
            <w:pPr>
              <w:spacing w:after="0" w:line="240" w:lineRule="auto"/>
              <w:jc w:val="left"/>
              <w:rPr>
                <w:rFonts w:eastAsia="Times New Roman" w:cs="Times New Roman"/>
                <w:sz w:val="18"/>
                <w:szCs w:val="18"/>
                <w:lang w:eastAsia="hr-HR"/>
              </w:rPr>
            </w:pPr>
            <w:r w:rsidRPr="00D25E42">
              <w:rPr>
                <w:rFonts w:eastAsia="Times New Roman" w:cs="Times New Roman"/>
                <w:sz w:val="18"/>
                <w:szCs w:val="18"/>
                <w:lang w:eastAsia="hr-HR"/>
              </w:rPr>
              <w:t xml:space="preserve">Uređenje sjeverne obale bazena </w:t>
            </w:r>
            <w:r w:rsidR="002553A0" w:rsidRPr="00D25E42">
              <w:rPr>
                <w:rFonts w:eastAsia="Times New Roman" w:cs="Times New Roman"/>
                <w:sz w:val="18"/>
                <w:szCs w:val="18"/>
                <w:lang w:eastAsia="hr-HR"/>
              </w:rPr>
              <w:t xml:space="preserve">– AKT </w:t>
            </w:r>
            <w:r w:rsidR="006C65F1" w:rsidRPr="00D25E42">
              <w:rPr>
                <w:rFonts w:eastAsia="Times New Roman" w:cs="Times New Roman"/>
                <w:sz w:val="18"/>
                <w:szCs w:val="18"/>
                <w:lang w:eastAsia="hr-HR"/>
              </w:rPr>
              <w:t>A810069</w:t>
            </w:r>
          </w:p>
        </w:tc>
        <w:tc>
          <w:tcPr>
            <w:tcW w:w="1522" w:type="dxa"/>
            <w:shd w:val="clear" w:color="auto" w:fill="auto"/>
            <w:vAlign w:val="center"/>
            <w:hideMark/>
          </w:tcPr>
          <w:p w14:paraId="4D9D7CAC" w14:textId="4873C454" w:rsidR="008D1B69" w:rsidRPr="00D25E42" w:rsidRDefault="008D1B69" w:rsidP="008D1B69">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36 mjeseci</w:t>
            </w:r>
            <w:r w:rsidRPr="00D25E42">
              <w:rPr>
                <w:rFonts w:eastAsia="Times New Roman" w:cs="Times New Roman"/>
                <w:sz w:val="18"/>
                <w:szCs w:val="18"/>
                <w:lang w:eastAsia="hr-HR"/>
              </w:rPr>
              <w:br/>
              <w:t>(202</w:t>
            </w:r>
            <w:r w:rsidR="00DD0E9F" w:rsidRPr="00D25E42">
              <w:rPr>
                <w:rFonts w:eastAsia="Times New Roman" w:cs="Times New Roman"/>
                <w:sz w:val="18"/>
                <w:szCs w:val="18"/>
                <w:lang w:eastAsia="hr-HR"/>
              </w:rPr>
              <w:t>9</w:t>
            </w:r>
            <w:r w:rsidRPr="00D25E42">
              <w:rPr>
                <w:rFonts w:eastAsia="Times New Roman" w:cs="Times New Roman"/>
                <w:sz w:val="18"/>
                <w:szCs w:val="18"/>
                <w:lang w:eastAsia="hr-HR"/>
              </w:rPr>
              <w:t>.-203</w:t>
            </w:r>
            <w:r w:rsidR="00DD0E9F" w:rsidRPr="00D25E42">
              <w:rPr>
                <w:rFonts w:eastAsia="Times New Roman" w:cs="Times New Roman"/>
                <w:sz w:val="18"/>
                <w:szCs w:val="18"/>
                <w:lang w:eastAsia="hr-HR"/>
              </w:rPr>
              <w:t>1</w:t>
            </w:r>
            <w:r w:rsidRPr="00D25E42">
              <w:rPr>
                <w:rFonts w:eastAsia="Times New Roman" w:cs="Times New Roman"/>
                <w:sz w:val="18"/>
                <w:szCs w:val="18"/>
                <w:lang w:eastAsia="hr-HR"/>
              </w:rPr>
              <w:t>.)</w:t>
            </w:r>
          </w:p>
        </w:tc>
        <w:tc>
          <w:tcPr>
            <w:tcW w:w="1066" w:type="dxa"/>
            <w:shd w:val="clear" w:color="auto" w:fill="auto"/>
            <w:noWrap/>
            <w:vAlign w:val="center"/>
            <w:hideMark/>
          </w:tcPr>
          <w:p w14:paraId="2DC4BCCF"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1065" w:type="dxa"/>
            <w:shd w:val="clear" w:color="auto" w:fill="auto"/>
            <w:noWrap/>
            <w:vAlign w:val="center"/>
            <w:hideMark/>
          </w:tcPr>
          <w:p w14:paraId="6F8C215F"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1065" w:type="dxa"/>
            <w:shd w:val="clear" w:color="auto" w:fill="auto"/>
            <w:noWrap/>
            <w:vAlign w:val="center"/>
            <w:hideMark/>
          </w:tcPr>
          <w:p w14:paraId="6DE920FC"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1065" w:type="dxa"/>
            <w:shd w:val="clear" w:color="auto" w:fill="auto"/>
            <w:noWrap/>
            <w:vAlign w:val="center"/>
            <w:hideMark/>
          </w:tcPr>
          <w:p w14:paraId="23A35DE8"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1066" w:type="dxa"/>
            <w:shd w:val="clear" w:color="auto" w:fill="auto"/>
            <w:noWrap/>
            <w:vAlign w:val="center"/>
            <w:hideMark/>
          </w:tcPr>
          <w:p w14:paraId="4D565895"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1226" w:type="dxa"/>
            <w:shd w:val="clear" w:color="auto" w:fill="auto"/>
            <w:noWrap/>
            <w:vAlign w:val="center"/>
            <w:hideMark/>
          </w:tcPr>
          <w:p w14:paraId="04913B07"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1276" w:type="dxa"/>
            <w:shd w:val="clear" w:color="auto" w:fill="auto"/>
            <w:noWrap/>
            <w:vAlign w:val="center"/>
            <w:hideMark/>
          </w:tcPr>
          <w:p w14:paraId="5292286D"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1276" w:type="dxa"/>
            <w:shd w:val="clear" w:color="auto" w:fill="auto"/>
            <w:noWrap/>
            <w:vAlign w:val="center"/>
            <w:hideMark/>
          </w:tcPr>
          <w:p w14:paraId="4C25AFDE" w14:textId="77777777" w:rsidR="008D1B69" w:rsidRPr="00D25E42" w:rsidRDefault="008D1B69" w:rsidP="008D1B69">
            <w:pPr>
              <w:spacing w:after="0" w:line="240" w:lineRule="auto"/>
              <w:jc w:val="center"/>
              <w:rPr>
                <w:rFonts w:eastAsia="Times New Roman" w:cs="Times New Roman"/>
                <w:sz w:val="15"/>
                <w:szCs w:val="15"/>
                <w:lang w:eastAsia="hr-HR"/>
              </w:rPr>
            </w:pPr>
            <w:r w:rsidRPr="00D25E42">
              <w:rPr>
                <w:rFonts w:eastAsia="Times New Roman" w:cs="Times New Roman"/>
                <w:sz w:val="15"/>
                <w:szCs w:val="15"/>
                <w:lang w:eastAsia="hr-HR"/>
              </w:rPr>
              <w:t>8.500.000</w:t>
            </w:r>
          </w:p>
        </w:tc>
        <w:tc>
          <w:tcPr>
            <w:tcW w:w="992" w:type="dxa"/>
            <w:shd w:val="clear" w:color="auto" w:fill="auto"/>
            <w:noWrap/>
            <w:vAlign w:val="center"/>
            <w:hideMark/>
          </w:tcPr>
          <w:p w14:paraId="5CD8C26B" w14:textId="77777777" w:rsidR="008D1B69" w:rsidRPr="00D25E42" w:rsidRDefault="008D1B69" w:rsidP="008D1B69">
            <w:pPr>
              <w:spacing w:after="0" w:line="240" w:lineRule="auto"/>
              <w:jc w:val="center"/>
              <w:rPr>
                <w:rFonts w:eastAsia="Times New Roman" w:cs="Times New Roman"/>
                <w:sz w:val="15"/>
                <w:szCs w:val="15"/>
                <w:lang w:eastAsia="hr-HR"/>
              </w:rPr>
            </w:pPr>
            <w:r w:rsidRPr="00D25E42">
              <w:rPr>
                <w:rFonts w:eastAsia="Times New Roman" w:cs="Times New Roman"/>
                <w:sz w:val="15"/>
                <w:szCs w:val="15"/>
                <w:lang w:eastAsia="hr-HR"/>
              </w:rPr>
              <w:t>8.500.000</w:t>
            </w:r>
          </w:p>
        </w:tc>
        <w:tc>
          <w:tcPr>
            <w:tcW w:w="1276" w:type="dxa"/>
            <w:shd w:val="clear" w:color="auto" w:fill="auto"/>
            <w:noWrap/>
            <w:vAlign w:val="center"/>
            <w:hideMark/>
          </w:tcPr>
          <w:p w14:paraId="02A77CDC" w14:textId="77777777" w:rsidR="008D1B69" w:rsidRPr="00D25E42" w:rsidRDefault="008D1B69" w:rsidP="008D1B69">
            <w:pPr>
              <w:spacing w:after="0" w:line="240" w:lineRule="auto"/>
              <w:jc w:val="center"/>
              <w:rPr>
                <w:rFonts w:eastAsia="Times New Roman" w:cs="Times New Roman"/>
                <w:sz w:val="15"/>
                <w:szCs w:val="15"/>
                <w:lang w:eastAsia="hr-HR"/>
              </w:rPr>
            </w:pPr>
            <w:r w:rsidRPr="00D25E42">
              <w:rPr>
                <w:rFonts w:eastAsia="Times New Roman" w:cs="Times New Roman"/>
                <w:sz w:val="15"/>
                <w:szCs w:val="15"/>
                <w:lang w:eastAsia="hr-HR"/>
              </w:rPr>
              <w:t>8.500.000</w:t>
            </w:r>
          </w:p>
        </w:tc>
      </w:tr>
      <w:tr w:rsidR="00D25E42" w:rsidRPr="00D25E42" w14:paraId="205E02D3" w14:textId="77777777" w:rsidTr="00813C89">
        <w:trPr>
          <w:trHeight w:val="436"/>
        </w:trPr>
        <w:tc>
          <w:tcPr>
            <w:tcW w:w="2126" w:type="dxa"/>
            <w:shd w:val="clear" w:color="auto" w:fill="auto"/>
            <w:vAlign w:val="center"/>
            <w:hideMark/>
          </w:tcPr>
          <w:p w14:paraId="007828E0" w14:textId="3B3C6B3E" w:rsidR="008D1B69" w:rsidRPr="00D25E42" w:rsidRDefault="008D1B69" w:rsidP="008D1B69">
            <w:pPr>
              <w:spacing w:after="0" w:line="240" w:lineRule="auto"/>
              <w:jc w:val="left"/>
              <w:rPr>
                <w:rFonts w:eastAsia="Times New Roman" w:cs="Times New Roman"/>
                <w:sz w:val="18"/>
                <w:szCs w:val="18"/>
                <w:lang w:eastAsia="hr-HR"/>
              </w:rPr>
            </w:pPr>
            <w:r w:rsidRPr="00D25E42">
              <w:rPr>
                <w:rFonts w:eastAsia="Times New Roman" w:cs="Times New Roman"/>
                <w:sz w:val="18"/>
                <w:szCs w:val="18"/>
                <w:lang w:eastAsia="hr-HR"/>
              </w:rPr>
              <w:t xml:space="preserve">Izgradnja sportskih pristaništa </w:t>
            </w:r>
            <w:r w:rsidR="00FB5D3E" w:rsidRPr="00D25E42">
              <w:rPr>
                <w:rFonts w:eastAsia="Times New Roman" w:cs="Times New Roman"/>
                <w:sz w:val="18"/>
                <w:szCs w:val="18"/>
                <w:lang w:eastAsia="hr-HR"/>
              </w:rPr>
              <w:t>– AKT A810069</w:t>
            </w:r>
          </w:p>
        </w:tc>
        <w:tc>
          <w:tcPr>
            <w:tcW w:w="1522" w:type="dxa"/>
            <w:shd w:val="clear" w:color="auto" w:fill="auto"/>
            <w:vAlign w:val="center"/>
            <w:hideMark/>
          </w:tcPr>
          <w:p w14:paraId="1CC4B939" w14:textId="50ED0497" w:rsidR="008D1B69" w:rsidRPr="00D25E42" w:rsidRDefault="008D1B69" w:rsidP="008D1B69">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48 mjeseci</w:t>
            </w:r>
            <w:r w:rsidRPr="00D25E42">
              <w:rPr>
                <w:rFonts w:eastAsia="Times New Roman" w:cs="Times New Roman"/>
                <w:sz w:val="18"/>
                <w:szCs w:val="18"/>
                <w:lang w:eastAsia="hr-HR"/>
              </w:rPr>
              <w:br/>
              <w:t>(202</w:t>
            </w:r>
            <w:r w:rsidR="00DD0E9F" w:rsidRPr="00D25E42">
              <w:rPr>
                <w:rFonts w:eastAsia="Times New Roman" w:cs="Times New Roman"/>
                <w:sz w:val="18"/>
                <w:szCs w:val="18"/>
                <w:lang w:eastAsia="hr-HR"/>
              </w:rPr>
              <w:t>2</w:t>
            </w:r>
            <w:r w:rsidRPr="00D25E42">
              <w:rPr>
                <w:rFonts w:eastAsia="Times New Roman" w:cs="Times New Roman"/>
                <w:sz w:val="18"/>
                <w:szCs w:val="18"/>
                <w:lang w:eastAsia="hr-HR"/>
              </w:rPr>
              <w:t>.-202</w:t>
            </w:r>
            <w:r w:rsidR="00DD0E9F" w:rsidRPr="00D25E42">
              <w:rPr>
                <w:rFonts w:eastAsia="Times New Roman" w:cs="Times New Roman"/>
                <w:sz w:val="18"/>
                <w:szCs w:val="18"/>
                <w:lang w:eastAsia="hr-HR"/>
              </w:rPr>
              <w:t>5</w:t>
            </w:r>
            <w:r w:rsidRPr="00D25E42">
              <w:rPr>
                <w:rFonts w:eastAsia="Times New Roman" w:cs="Times New Roman"/>
                <w:sz w:val="18"/>
                <w:szCs w:val="18"/>
                <w:lang w:eastAsia="hr-HR"/>
              </w:rPr>
              <w:t>.)</w:t>
            </w:r>
          </w:p>
        </w:tc>
        <w:tc>
          <w:tcPr>
            <w:tcW w:w="1066" w:type="dxa"/>
            <w:shd w:val="clear" w:color="auto" w:fill="auto"/>
            <w:noWrap/>
            <w:vAlign w:val="center"/>
            <w:hideMark/>
          </w:tcPr>
          <w:p w14:paraId="42027AC0" w14:textId="77777777" w:rsidR="008D1B69" w:rsidRPr="00D25E42" w:rsidRDefault="008D1B69" w:rsidP="008D1B69">
            <w:pPr>
              <w:spacing w:after="0" w:line="240" w:lineRule="auto"/>
              <w:jc w:val="center"/>
              <w:rPr>
                <w:rFonts w:eastAsia="Times New Roman" w:cs="Times New Roman"/>
                <w:sz w:val="15"/>
                <w:szCs w:val="15"/>
                <w:lang w:eastAsia="hr-HR"/>
              </w:rPr>
            </w:pPr>
            <w:r w:rsidRPr="00D25E42">
              <w:rPr>
                <w:rFonts w:eastAsia="Times New Roman" w:cs="Times New Roman"/>
                <w:sz w:val="15"/>
                <w:szCs w:val="15"/>
                <w:lang w:eastAsia="hr-HR"/>
              </w:rPr>
              <w:t>7.500.000</w:t>
            </w:r>
          </w:p>
        </w:tc>
        <w:tc>
          <w:tcPr>
            <w:tcW w:w="1065" w:type="dxa"/>
            <w:shd w:val="clear" w:color="auto" w:fill="auto"/>
            <w:noWrap/>
            <w:vAlign w:val="center"/>
            <w:hideMark/>
          </w:tcPr>
          <w:p w14:paraId="742C022F" w14:textId="77777777" w:rsidR="008D1B69" w:rsidRPr="00D25E42" w:rsidRDefault="008D1B69" w:rsidP="008D1B69">
            <w:pPr>
              <w:spacing w:after="0" w:line="240" w:lineRule="auto"/>
              <w:jc w:val="center"/>
              <w:rPr>
                <w:rFonts w:eastAsia="Times New Roman" w:cs="Times New Roman"/>
                <w:sz w:val="15"/>
                <w:szCs w:val="15"/>
                <w:lang w:eastAsia="hr-HR"/>
              </w:rPr>
            </w:pPr>
            <w:r w:rsidRPr="00D25E42">
              <w:rPr>
                <w:rFonts w:eastAsia="Times New Roman" w:cs="Times New Roman"/>
                <w:sz w:val="15"/>
                <w:szCs w:val="15"/>
                <w:lang w:eastAsia="hr-HR"/>
              </w:rPr>
              <w:t>7.500.000</w:t>
            </w:r>
          </w:p>
        </w:tc>
        <w:tc>
          <w:tcPr>
            <w:tcW w:w="1065" w:type="dxa"/>
            <w:shd w:val="clear" w:color="auto" w:fill="auto"/>
            <w:noWrap/>
            <w:vAlign w:val="center"/>
            <w:hideMark/>
          </w:tcPr>
          <w:p w14:paraId="575CB2EB" w14:textId="77777777" w:rsidR="008D1B69" w:rsidRPr="00D25E42" w:rsidRDefault="008D1B69" w:rsidP="008D1B69">
            <w:pPr>
              <w:spacing w:after="0" w:line="240" w:lineRule="auto"/>
              <w:jc w:val="center"/>
              <w:rPr>
                <w:rFonts w:eastAsia="Times New Roman" w:cs="Times New Roman"/>
                <w:sz w:val="15"/>
                <w:szCs w:val="15"/>
                <w:lang w:eastAsia="hr-HR"/>
              </w:rPr>
            </w:pPr>
            <w:r w:rsidRPr="00D25E42">
              <w:rPr>
                <w:rFonts w:eastAsia="Times New Roman" w:cs="Times New Roman"/>
                <w:sz w:val="15"/>
                <w:szCs w:val="15"/>
                <w:lang w:eastAsia="hr-HR"/>
              </w:rPr>
              <w:t>7.500.000</w:t>
            </w:r>
          </w:p>
        </w:tc>
        <w:tc>
          <w:tcPr>
            <w:tcW w:w="1065" w:type="dxa"/>
            <w:shd w:val="clear" w:color="auto" w:fill="auto"/>
            <w:noWrap/>
            <w:vAlign w:val="center"/>
            <w:hideMark/>
          </w:tcPr>
          <w:p w14:paraId="1A48C64D" w14:textId="77777777" w:rsidR="008D1B69" w:rsidRPr="00D25E42" w:rsidRDefault="008D1B69" w:rsidP="008D1B69">
            <w:pPr>
              <w:spacing w:after="0" w:line="240" w:lineRule="auto"/>
              <w:jc w:val="center"/>
              <w:rPr>
                <w:rFonts w:eastAsia="Times New Roman" w:cs="Times New Roman"/>
                <w:sz w:val="15"/>
                <w:szCs w:val="15"/>
                <w:lang w:eastAsia="hr-HR"/>
              </w:rPr>
            </w:pPr>
            <w:r w:rsidRPr="00D25E42">
              <w:rPr>
                <w:rFonts w:eastAsia="Times New Roman" w:cs="Times New Roman"/>
                <w:sz w:val="15"/>
                <w:szCs w:val="15"/>
                <w:lang w:eastAsia="hr-HR"/>
              </w:rPr>
              <w:t>7.500.000</w:t>
            </w:r>
          </w:p>
        </w:tc>
        <w:tc>
          <w:tcPr>
            <w:tcW w:w="1066" w:type="dxa"/>
            <w:shd w:val="clear" w:color="auto" w:fill="auto"/>
            <w:noWrap/>
            <w:vAlign w:val="center"/>
            <w:hideMark/>
          </w:tcPr>
          <w:p w14:paraId="74EC4525"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1226" w:type="dxa"/>
            <w:shd w:val="clear" w:color="auto" w:fill="auto"/>
            <w:noWrap/>
            <w:vAlign w:val="center"/>
            <w:hideMark/>
          </w:tcPr>
          <w:p w14:paraId="2725A018"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1276" w:type="dxa"/>
            <w:shd w:val="clear" w:color="auto" w:fill="auto"/>
            <w:noWrap/>
            <w:vAlign w:val="center"/>
            <w:hideMark/>
          </w:tcPr>
          <w:p w14:paraId="697B71BD"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1276" w:type="dxa"/>
            <w:shd w:val="clear" w:color="auto" w:fill="auto"/>
            <w:noWrap/>
            <w:vAlign w:val="center"/>
            <w:hideMark/>
          </w:tcPr>
          <w:p w14:paraId="3FC74244"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992" w:type="dxa"/>
            <w:shd w:val="clear" w:color="auto" w:fill="auto"/>
            <w:noWrap/>
            <w:vAlign w:val="center"/>
            <w:hideMark/>
          </w:tcPr>
          <w:p w14:paraId="5A46060A"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1276" w:type="dxa"/>
            <w:shd w:val="clear" w:color="auto" w:fill="auto"/>
            <w:noWrap/>
            <w:vAlign w:val="center"/>
            <w:hideMark/>
          </w:tcPr>
          <w:p w14:paraId="4B629795" w14:textId="77777777" w:rsidR="008D1B69" w:rsidRPr="00D25E42" w:rsidRDefault="008D1B69" w:rsidP="008D1B69">
            <w:pPr>
              <w:spacing w:after="0" w:line="240" w:lineRule="auto"/>
              <w:jc w:val="center"/>
              <w:rPr>
                <w:rFonts w:eastAsia="Times New Roman" w:cs="Times New Roman"/>
                <w:sz w:val="15"/>
                <w:szCs w:val="15"/>
                <w:lang w:eastAsia="hr-HR"/>
              </w:rPr>
            </w:pPr>
          </w:p>
        </w:tc>
      </w:tr>
      <w:tr w:rsidR="00D25E42" w:rsidRPr="00D25E42" w14:paraId="469E211B" w14:textId="77777777" w:rsidTr="00813C89">
        <w:trPr>
          <w:trHeight w:val="644"/>
        </w:trPr>
        <w:tc>
          <w:tcPr>
            <w:tcW w:w="2126" w:type="dxa"/>
            <w:shd w:val="clear" w:color="auto" w:fill="auto"/>
            <w:vAlign w:val="center"/>
            <w:hideMark/>
          </w:tcPr>
          <w:p w14:paraId="519F2E5F" w14:textId="77777777" w:rsidR="008D1B69" w:rsidRPr="00D25E42" w:rsidRDefault="008D1B69" w:rsidP="008D1B69">
            <w:pPr>
              <w:spacing w:after="0" w:line="240" w:lineRule="auto"/>
              <w:jc w:val="left"/>
              <w:rPr>
                <w:rFonts w:eastAsia="Times New Roman" w:cs="Times New Roman"/>
                <w:sz w:val="18"/>
                <w:szCs w:val="18"/>
                <w:lang w:eastAsia="hr-HR"/>
              </w:rPr>
            </w:pPr>
            <w:r w:rsidRPr="00D25E42">
              <w:rPr>
                <w:rFonts w:eastAsia="Times New Roman" w:cs="Times New Roman"/>
                <w:sz w:val="18"/>
                <w:szCs w:val="18"/>
                <w:lang w:eastAsia="hr-HR"/>
              </w:rPr>
              <w:t xml:space="preserve">Izgradnja infrastrukture i sustava za prihvat otpada s plovila   </w:t>
            </w:r>
          </w:p>
        </w:tc>
        <w:tc>
          <w:tcPr>
            <w:tcW w:w="1522" w:type="dxa"/>
            <w:shd w:val="clear" w:color="auto" w:fill="auto"/>
            <w:vAlign w:val="center"/>
            <w:hideMark/>
          </w:tcPr>
          <w:p w14:paraId="62C2C48E" w14:textId="405D8FDE" w:rsidR="008D1B69" w:rsidRPr="00D25E42" w:rsidRDefault="008D1B69" w:rsidP="008D1B69">
            <w:pPr>
              <w:spacing w:after="0" w:line="240" w:lineRule="auto"/>
              <w:jc w:val="center"/>
              <w:rPr>
                <w:rFonts w:eastAsia="Times New Roman" w:cs="Times New Roman"/>
                <w:sz w:val="18"/>
                <w:szCs w:val="18"/>
                <w:lang w:eastAsia="hr-HR"/>
              </w:rPr>
            </w:pPr>
            <w:r w:rsidRPr="00D25E42">
              <w:rPr>
                <w:rFonts w:eastAsia="Times New Roman" w:cs="Times New Roman"/>
                <w:sz w:val="18"/>
                <w:szCs w:val="18"/>
                <w:lang w:eastAsia="hr-HR"/>
              </w:rPr>
              <w:t>16 mjeseci</w:t>
            </w:r>
            <w:r w:rsidRPr="00D25E42">
              <w:rPr>
                <w:rFonts w:eastAsia="Times New Roman" w:cs="Times New Roman"/>
                <w:sz w:val="18"/>
                <w:szCs w:val="18"/>
                <w:lang w:eastAsia="hr-HR"/>
              </w:rPr>
              <w:br/>
              <w:t>(202</w:t>
            </w:r>
            <w:r w:rsidR="00DD0E9F" w:rsidRPr="00D25E42">
              <w:rPr>
                <w:rFonts w:eastAsia="Times New Roman" w:cs="Times New Roman"/>
                <w:sz w:val="18"/>
                <w:szCs w:val="18"/>
                <w:lang w:eastAsia="hr-HR"/>
              </w:rPr>
              <w:t>5</w:t>
            </w:r>
            <w:r w:rsidRPr="00D25E42">
              <w:rPr>
                <w:rFonts w:eastAsia="Times New Roman" w:cs="Times New Roman"/>
                <w:sz w:val="18"/>
                <w:szCs w:val="18"/>
                <w:lang w:eastAsia="hr-HR"/>
              </w:rPr>
              <w:t>.-202</w:t>
            </w:r>
            <w:r w:rsidR="00DD0E9F" w:rsidRPr="00D25E42">
              <w:rPr>
                <w:rFonts w:eastAsia="Times New Roman" w:cs="Times New Roman"/>
                <w:sz w:val="18"/>
                <w:szCs w:val="18"/>
                <w:lang w:eastAsia="hr-HR"/>
              </w:rPr>
              <w:t>6.</w:t>
            </w:r>
            <w:r w:rsidRPr="00D25E42">
              <w:rPr>
                <w:rFonts w:eastAsia="Times New Roman" w:cs="Times New Roman"/>
                <w:sz w:val="18"/>
                <w:szCs w:val="18"/>
                <w:lang w:eastAsia="hr-HR"/>
              </w:rPr>
              <w:t>)</w:t>
            </w:r>
          </w:p>
        </w:tc>
        <w:tc>
          <w:tcPr>
            <w:tcW w:w="1066" w:type="dxa"/>
            <w:shd w:val="clear" w:color="auto" w:fill="auto"/>
            <w:noWrap/>
            <w:vAlign w:val="center"/>
            <w:hideMark/>
          </w:tcPr>
          <w:p w14:paraId="64FB77D1"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1065" w:type="dxa"/>
            <w:shd w:val="clear" w:color="auto" w:fill="auto"/>
            <w:noWrap/>
            <w:vAlign w:val="center"/>
            <w:hideMark/>
          </w:tcPr>
          <w:p w14:paraId="1E306CE9"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1065" w:type="dxa"/>
            <w:shd w:val="clear" w:color="auto" w:fill="auto"/>
            <w:noWrap/>
            <w:vAlign w:val="center"/>
            <w:hideMark/>
          </w:tcPr>
          <w:p w14:paraId="42CEF445"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1065" w:type="dxa"/>
            <w:shd w:val="clear" w:color="auto" w:fill="auto"/>
            <w:noWrap/>
            <w:vAlign w:val="center"/>
            <w:hideMark/>
          </w:tcPr>
          <w:p w14:paraId="187DDBCD" w14:textId="77777777" w:rsidR="008D1B69" w:rsidRPr="00D25E42" w:rsidRDefault="008D1B69" w:rsidP="008D1B69">
            <w:pPr>
              <w:spacing w:after="0" w:line="240" w:lineRule="auto"/>
              <w:jc w:val="center"/>
              <w:rPr>
                <w:rFonts w:eastAsia="Times New Roman" w:cs="Times New Roman"/>
                <w:sz w:val="15"/>
                <w:szCs w:val="15"/>
                <w:lang w:eastAsia="hr-HR"/>
              </w:rPr>
            </w:pPr>
            <w:r w:rsidRPr="00D25E42">
              <w:rPr>
                <w:rFonts w:eastAsia="Times New Roman" w:cs="Times New Roman"/>
                <w:sz w:val="15"/>
                <w:szCs w:val="15"/>
                <w:lang w:eastAsia="hr-HR"/>
              </w:rPr>
              <w:t>1.900.000</w:t>
            </w:r>
          </w:p>
        </w:tc>
        <w:tc>
          <w:tcPr>
            <w:tcW w:w="1066" w:type="dxa"/>
            <w:shd w:val="clear" w:color="auto" w:fill="auto"/>
            <w:noWrap/>
            <w:vAlign w:val="center"/>
            <w:hideMark/>
          </w:tcPr>
          <w:p w14:paraId="2F660E0E" w14:textId="77777777" w:rsidR="008D1B69" w:rsidRPr="00D25E42" w:rsidRDefault="008D1B69" w:rsidP="008D1B69">
            <w:pPr>
              <w:spacing w:after="0" w:line="240" w:lineRule="auto"/>
              <w:jc w:val="center"/>
              <w:rPr>
                <w:rFonts w:eastAsia="Times New Roman" w:cs="Times New Roman"/>
                <w:sz w:val="15"/>
                <w:szCs w:val="15"/>
                <w:lang w:eastAsia="hr-HR"/>
              </w:rPr>
            </w:pPr>
            <w:r w:rsidRPr="00D25E42">
              <w:rPr>
                <w:rFonts w:eastAsia="Times New Roman" w:cs="Times New Roman"/>
                <w:sz w:val="15"/>
                <w:szCs w:val="15"/>
                <w:lang w:eastAsia="hr-HR"/>
              </w:rPr>
              <w:t>1.900.000</w:t>
            </w:r>
          </w:p>
        </w:tc>
        <w:tc>
          <w:tcPr>
            <w:tcW w:w="1226" w:type="dxa"/>
            <w:shd w:val="clear" w:color="auto" w:fill="auto"/>
            <w:noWrap/>
            <w:vAlign w:val="center"/>
            <w:hideMark/>
          </w:tcPr>
          <w:p w14:paraId="79360CF8"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1276" w:type="dxa"/>
            <w:shd w:val="clear" w:color="auto" w:fill="auto"/>
            <w:noWrap/>
            <w:vAlign w:val="center"/>
            <w:hideMark/>
          </w:tcPr>
          <w:p w14:paraId="299C76CA"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1276" w:type="dxa"/>
            <w:shd w:val="clear" w:color="auto" w:fill="auto"/>
            <w:noWrap/>
            <w:vAlign w:val="center"/>
            <w:hideMark/>
          </w:tcPr>
          <w:p w14:paraId="7285DE0D"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992" w:type="dxa"/>
            <w:shd w:val="clear" w:color="auto" w:fill="auto"/>
            <w:noWrap/>
            <w:vAlign w:val="center"/>
            <w:hideMark/>
          </w:tcPr>
          <w:p w14:paraId="14A47B2E"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1276" w:type="dxa"/>
            <w:shd w:val="clear" w:color="auto" w:fill="auto"/>
            <w:noWrap/>
            <w:vAlign w:val="center"/>
            <w:hideMark/>
          </w:tcPr>
          <w:p w14:paraId="05166144" w14:textId="77777777" w:rsidR="008D1B69" w:rsidRPr="00D25E42" w:rsidRDefault="008D1B69" w:rsidP="008D1B69">
            <w:pPr>
              <w:spacing w:after="0" w:line="240" w:lineRule="auto"/>
              <w:jc w:val="center"/>
              <w:rPr>
                <w:rFonts w:eastAsia="Times New Roman" w:cs="Times New Roman"/>
                <w:sz w:val="15"/>
                <w:szCs w:val="15"/>
                <w:lang w:eastAsia="hr-HR"/>
              </w:rPr>
            </w:pPr>
          </w:p>
        </w:tc>
      </w:tr>
      <w:tr w:rsidR="00D25E42" w:rsidRPr="00D25E42" w14:paraId="07A4FE9D" w14:textId="77777777" w:rsidTr="00C26CDB">
        <w:trPr>
          <w:trHeight w:val="644"/>
        </w:trPr>
        <w:tc>
          <w:tcPr>
            <w:tcW w:w="2126" w:type="dxa"/>
            <w:shd w:val="clear" w:color="auto" w:fill="auto"/>
            <w:vAlign w:val="center"/>
          </w:tcPr>
          <w:p w14:paraId="3B68D383" w14:textId="77777777" w:rsidR="008D1B69" w:rsidRPr="00D25E42" w:rsidRDefault="008D1B69" w:rsidP="008D1B69">
            <w:pPr>
              <w:spacing w:after="0" w:line="240" w:lineRule="auto"/>
              <w:jc w:val="left"/>
              <w:rPr>
                <w:rFonts w:eastAsia="Times New Roman" w:cs="Times New Roman"/>
                <w:sz w:val="18"/>
                <w:szCs w:val="18"/>
                <w:lang w:eastAsia="hr-HR"/>
              </w:rPr>
            </w:pPr>
            <w:r w:rsidRPr="00D25E42">
              <w:rPr>
                <w:rFonts w:eastAsia="Times New Roman" w:cs="Times New Roman"/>
                <w:sz w:val="18"/>
                <w:szCs w:val="18"/>
                <w:lang w:eastAsia="hr-HR"/>
              </w:rPr>
              <w:t>Izgradnja komunalnog veza za opskrbu alternativnim gorivima</w:t>
            </w:r>
          </w:p>
        </w:tc>
        <w:tc>
          <w:tcPr>
            <w:tcW w:w="1522" w:type="dxa"/>
            <w:shd w:val="clear" w:color="auto" w:fill="auto"/>
            <w:vAlign w:val="center"/>
          </w:tcPr>
          <w:p w14:paraId="3F87261A" w14:textId="606505CC" w:rsidR="008D1B69" w:rsidRPr="00D25E42" w:rsidDel="000C652B" w:rsidRDefault="008D1B69" w:rsidP="008D1B69">
            <w:pPr>
              <w:spacing w:after="0" w:line="240" w:lineRule="auto"/>
              <w:jc w:val="center"/>
              <w:rPr>
                <w:rFonts w:eastAsia="Times New Roman" w:cs="Times New Roman"/>
                <w:sz w:val="18"/>
                <w:szCs w:val="18"/>
                <w:highlight w:val="yellow"/>
                <w:lang w:eastAsia="hr-HR"/>
              </w:rPr>
            </w:pPr>
            <w:r w:rsidRPr="00D25E42">
              <w:rPr>
                <w:rFonts w:eastAsia="Times New Roman" w:cs="Times New Roman"/>
                <w:sz w:val="18"/>
                <w:szCs w:val="18"/>
                <w:lang w:eastAsia="hr-HR"/>
              </w:rPr>
              <w:t>12 mjeseci</w:t>
            </w:r>
            <w:r w:rsidRPr="00D25E42">
              <w:rPr>
                <w:rFonts w:eastAsia="Times New Roman" w:cs="Times New Roman"/>
                <w:sz w:val="18"/>
                <w:szCs w:val="18"/>
                <w:lang w:eastAsia="hr-HR"/>
              </w:rPr>
              <w:br/>
              <w:t>(202</w:t>
            </w:r>
            <w:r w:rsidR="00DD0E9F" w:rsidRPr="00D25E42">
              <w:rPr>
                <w:rFonts w:eastAsia="Times New Roman" w:cs="Times New Roman"/>
                <w:sz w:val="18"/>
                <w:szCs w:val="18"/>
                <w:lang w:eastAsia="hr-HR"/>
              </w:rPr>
              <w:t>5</w:t>
            </w:r>
            <w:r w:rsidRPr="00D25E42">
              <w:rPr>
                <w:rFonts w:eastAsia="Times New Roman" w:cs="Times New Roman"/>
                <w:sz w:val="18"/>
                <w:szCs w:val="18"/>
                <w:lang w:eastAsia="hr-HR"/>
              </w:rPr>
              <w:t>.)</w:t>
            </w:r>
          </w:p>
        </w:tc>
        <w:tc>
          <w:tcPr>
            <w:tcW w:w="1066" w:type="dxa"/>
            <w:shd w:val="clear" w:color="auto" w:fill="auto"/>
            <w:noWrap/>
            <w:vAlign w:val="center"/>
          </w:tcPr>
          <w:p w14:paraId="3ECD814C"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1065" w:type="dxa"/>
            <w:shd w:val="clear" w:color="auto" w:fill="auto"/>
            <w:noWrap/>
            <w:vAlign w:val="center"/>
          </w:tcPr>
          <w:p w14:paraId="6CE60FE2"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1065" w:type="dxa"/>
            <w:shd w:val="clear" w:color="auto" w:fill="auto"/>
            <w:noWrap/>
            <w:vAlign w:val="center"/>
          </w:tcPr>
          <w:p w14:paraId="50FC31AF"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1065" w:type="dxa"/>
            <w:shd w:val="clear" w:color="auto" w:fill="auto"/>
            <w:noWrap/>
            <w:vAlign w:val="center"/>
          </w:tcPr>
          <w:p w14:paraId="760AE5A8" w14:textId="075DB5F3" w:rsidR="008D1B69" w:rsidRPr="00D25E42" w:rsidRDefault="008D1B69" w:rsidP="008D1B69">
            <w:pPr>
              <w:spacing w:after="0" w:line="240" w:lineRule="auto"/>
              <w:jc w:val="center"/>
              <w:rPr>
                <w:rFonts w:eastAsia="Times New Roman" w:cs="Times New Roman"/>
                <w:sz w:val="15"/>
                <w:szCs w:val="15"/>
                <w:lang w:eastAsia="hr-HR"/>
              </w:rPr>
            </w:pPr>
            <w:r w:rsidRPr="00D25E42">
              <w:rPr>
                <w:rFonts w:eastAsia="Times New Roman" w:cs="Times New Roman"/>
                <w:sz w:val="15"/>
                <w:szCs w:val="15"/>
                <w:lang w:eastAsia="hr-HR"/>
              </w:rPr>
              <w:t>500.000*</w:t>
            </w:r>
            <w:r w:rsidR="00F972EC" w:rsidRPr="00D25E42">
              <w:rPr>
                <w:rFonts w:eastAsia="Times New Roman" w:cs="Times New Roman"/>
                <w:sz w:val="15"/>
                <w:szCs w:val="15"/>
                <w:lang w:eastAsia="hr-HR"/>
              </w:rPr>
              <w:t>*</w:t>
            </w:r>
          </w:p>
        </w:tc>
        <w:tc>
          <w:tcPr>
            <w:tcW w:w="1066" w:type="dxa"/>
            <w:shd w:val="clear" w:color="auto" w:fill="auto"/>
            <w:noWrap/>
            <w:vAlign w:val="center"/>
          </w:tcPr>
          <w:p w14:paraId="1B194B21"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1226" w:type="dxa"/>
            <w:shd w:val="clear" w:color="auto" w:fill="auto"/>
            <w:noWrap/>
            <w:vAlign w:val="center"/>
          </w:tcPr>
          <w:p w14:paraId="3463F673"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1276" w:type="dxa"/>
            <w:shd w:val="clear" w:color="auto" w:fill="auto"/>
            <w:noWrap/>
            <w:vAlign w:val="center"/>
          </w:tcPr>
          <w:p w14:paraId="79F25BDC"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1276" w:type="dxa"/>
            <w:shd w:val="clear" w:color="auto" w:fill="auto"/>
            <w:noWrap/>
            <w:vAlign w:val="center"/>
          </w:tcPr>
          <w:p w14:paraId="61BB0F11"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992" w:type="dxa"/>
            <w:shd w:val="clear" w:color="auto" w:fill="auto"/>
            <w:noWrap/>
            <w:vAlign w:val="center"/>
          </w:tcPr>
          <w:p w14:paraId="603DDAA9" w14:textId="77777777" w:rsidR="008D1B69" w:rsidRPr="00D25E42" w:rsidRDefault="008D1B69" w:rsidP="008D1B69">
            <w:pPr>
              <w:spacing w:after="0" w:line="240" w:lineRule="auto"/>
              <w:jc w:val="center"/>
              <w:rPr>
                <w:rFonts w:eastAsia="Times New Roman" w:cs="Times New Roman"/>
                <w:sz w:val="15"/>
                <w:szCs w:val="15"/>
                <w:lang w:eastAsia="hr-HR"/>
              </w:rPr>
            </w:pPr>
          </w:p>
        </w:tc>
        <w:tc>
          <w:tcPr>
            <w:tcW w:w="1276" w:type="dxa"/>
            <w:shd w:val="clear" w:color="auto" w:fill="auto"/>
            <w:noWrap/>
            <w:vAlign w:val="center"/>
          </w:tcPr>
          <w:p w14:paraId="3FFA7D48" w14:textId="77777777" w:rsidR="008D1B69" w:rsidRPr="00D25E42" w:rsidRDefault="008D1B69" w:rsidP="008D1B69">
            <w:pPr>
              <w:spacing w:after="0" w:line="240" w:lineRule="auto"/>
              <w:jc w:val="center"/>
              <w:rPr>
                <w:rFonts w:eastAsia="Times New Roman" w:cs="Times New Roman"/>
                <w:sz w:val="15"/>
                <w:szCs w:val="15"/>
                <w:lang w:eastAsia="hr-HR"/>
              </w:rPr>
            </w:pPr>
          </w:p>
        </w:tc>
      </w:tr>
      <w:tr w:rsidR="00D25E42" w:rsidRPr="00D25E42" w14:paraId="3380A6EA" w14:textId="77777777" w:rsidTr="00C26CDB">
        <w:trPr>
          <w:trHeight w:val="218"/>
        </w:trPr>
        <w:tc>
          <w:tcPr>
            <w:tcW w:w="3648" w:type="dxa"/>
            <w:gridSpan w:val="2"/>
            <w:shd w:val="clear" w:color="auto" w:fill="auto"/>
            <w:noWrap/>
            <w:vAlign w:val="center"/>
            <w:hideMark/>
          </w:tcPr>
          <w:p w14:paraId="5FC87D23" w14:textId="77777777" w:rsidR="008D1B69" w:rsidRPr="00D25E42" w:rsidRDefault="008D1B69" w:rsidP="008D1B69">
            <w:pPr>
              <w:spacing w:after="0" w:line="240" w:lineRule="auto"/>
              <w:jc w:val="center"/>
              <w:rPr>
                <w:rFonts w:eastAsia="Times New Roman" w:cs="Times New Roman"/>
                <w:b/>
                <w:bCs/>
                <w:sz w:val="18"/>
                <w:szCs w:val="18"/>
                <w:lang w:eastAsia="hr-HR"/>
              </w:rPr>
            </w:pPr>
            <w:r w:rsidRPr="00D25E42">
              <w:rPr>
                <w:rFonts w:eastAsia="Times New Roman" w:cs="Times New Roman"/>
                <w:b/>
                <w:bCs/>
                <w:sz w:val="18"/>
                <w:szCs w:val="18"/>
                <w:lang w:eastAsia="hr-HR"/>
              </w:rPr>
              <w:t>UKUPNO</w:t>
            </w:r>
          </w:p>
        </w:tc>
        <w:tc>
          <w:tcPr>
            <w:tcW w:w="1066" w:type="dxa"/>
            <w:shd w:val="clear" w:color="auto" w:fill="auto"/>
            <w:noWrap/>
            <w:vAlign w:val="center"/>
          </w:tcPr>
          <w:p w14:paraId="29759915" w14:textId="1E9C4E42" w:rsidR="008D1B69" w:rsidRPr="00D25E42" w:rsidRDefault="00363EA1" w:rsidP="008D1B69">
            <w:pPr>
              <w:spacing w:after="0" w:line="240" w:lineRule="auto"/>
              <w:jc w:val="center"/>
              <w:rPr>
                <w:rFonts w:eastAsia="Times New Roman" w:cs="Times New Roman"/>
                <w:b/>
                <w:bCs/>
                <w:sz w:val="14"/>
                <w:szCs w:val="14"/>
                <w:lang w:eastAsia="hr-HR"/>
              </w:rPr>
            </w:pPr>
            <w:r w:rsidRPr="00D25E42">
              <w:rPr>
                <w:rFonts w:eastAsia="Times New Roman" w:cs="Times New Roman"/>
                <w:b/>
                <w:bCs/>
                <w:sz w:val="14"/>
                <w:szCs w:val="14"/>
                <w:lang w:eastAsia="hr-HR"/>
              </w:rPr>
              <w:t>79.448.131</w:t>
            </w:r>
          </w:p>
        </w:tc>
        <w:tc>
          <w:tcPr>
            <w:tcW w:w="1065" w:type="dxa"/>
            <w:shd w:val="clear" w:color="auto" w:fill="auto"/>
            <w:noWrap/>
            <w:vAlign w:val="center"/>
          </w:tcPr>
          <w:p w14:paraId="1F7E8DA7" w14:textId="6D730A13" w:rsidR="008D1B69" w:rsidRPr="00D25E42" w:rsidRDefault="00CE7BC6" w:rsidP="008D1B69">
            <w:pPr>
              <w:spacing w:after="0" w:line="240" w:lineRule="auto"/>
              <w:jc w:val="center"/>
              <w:rPr>
                <w:rFonts w:eastAsia="Times New Roman" w:cs="Times New Roman"/>
                <w:b/>
                <w:bCs/>
                <w:sz w:val="14"/>
                <w:szCs w:val="14"/>
                <w:lang w:eastAsia="hr-HR"/>
              </w:rPr>
            </w:pPr>
            <w:r w:rsidRPr="00D25E42">
              <w:rPr>
                <w:rFonts w:eastAsia="Times New Roman" w:cs="Times New Roman"/>
                <w:b/>
                <w:bCs/>
                <w:sz w:val="14"/>
                <w:szCs w:val="14"/>
                <w:lang w:eastAsia="hr-HR"/>
              </w:rPr>
              <w:t>119.145.755</w:t>
            </w:r>
          </w:p>
        </w:tc>
        <w:tc>
          <w:tcPr>
            <w:tcW w:w="1065" w:type="dxa"/>
            <w:shd w:val="clear" w:color="auto" w:fill="auto"/>
            <w:noWrap/>
            <w:vAlign w:val="center"/>
          </w:tcPr>
          <w:p w14:paraId="550CFD09" w14:textId="71565B68" w:rsidR="008D1B69" w:rsidRPr="00D25E42" w:rsidRDefault="0068547C" w:rsidP="008D1B69">
            <w:pPr>
              <w:spacing w:after="0" w:line="240" w:lineRule="auto"/>
              <w:jc w:val="center"/>
              <w:rPr>
                <w:rFonts w:eastAsia="Times New Roman" w:cs="Times New Roman"/>
                <w:b/>
                <w:bCs/>
                <w:sz w:val="14"/>
                <w:szCs w:val="14"/>
                <w:lang w:eastAsia="hr-HR"/>
              </w:rPr>
            </w:pPr>
            <w:r w:rsidRPr="00D25E42">
              <w:rPr>
                <w:rFonts w:eastAsia="Times New Roman" w:cs="Times New Roman"/>
                <w:b/>
                <w:bCs/>
                <w:sz w:val="14"/>
                <w:szCs w:val="14"/>
                <w:lang w:eastAsia="hr-HR"/>
              </w:rPr>
              <w:t>26.939.000</w:t>
            </w:r>
          </w:p>
        </w:tc>
        <w:tc>
          <w:tcPr>
            <w:tcW w:w="1065" w:type="dxa"/>
            <w:shd w:val="clear" w:color="auto" w:fill="auto"/>
            <w:noWrap/>
            <w:vAlign w:val="center"/>
          </w:tcPr>
          <w:p w14:paraId="6E54130A" w14:textId="368183C8" w:rsidR="008D1B69" w:rsidRPr="00D25E42" w:rsidRDefault="005D4CCA" w:rsidP="008D1B69">
            <w:pPr>
              <w:spacing w:after="0" w:line="240" w:lineRule="auto"/>
              <w:jc w:val="center"/>
              <w:rPr>
                <w:rFonts w:eastAsia="Times New Roman" w:cs="Times New Roman"/>
                <w:b/>
                <w:bCs/>
                <w:sz w:val="14"/>
                <w:szCs w:val="14"/>
                <w:lang w:eastAsia="hr-HR"/>
              </w:rPr>
            </w:pPr>
            <w:r w:rsidRPr="00D25E42">
              <w:rPr>
                <w:rFonts w:eastAsia="Times New Roman" w:cs="Times New Roman"/>
                <w:b/>
                <w:bCs/>
                <w:sz w:val="14"/>
                <w:szCs w:val="14"/>
                <w:lang w:eastAsia="hr-HR"/>
              </w:rPr>
              <w:t>132.428.669</w:t>
            </w:r>
          </w:p>
        </w:tc>
        <w:tc>
          <w:tcPr>
            <w:tcW w:w="1066" w:type="dxa"/>
            <w:shd w:val="clear" w:color="auto" w:fill="auto"/>
            <w:noWrap/>
            <w:vAlign w:val="center"/>
          </w:tcPr>
          <w:p w14:paraId="2A6B5F7E" w14:textId="27861E0F" w:rsidR="008D1B69" w:rsidRPr="00D25E42" w:rsidRDefault="00FE477D" w:rsidP="008D1B69">
            <w:pPr>
              <w:spacing w:after="0" w:line="240" w:lineRule="auto"/>
              <w:jc w:val="center"/>
              <w:rPr>
                <w:rFonts w:eastAsia="Times New Roman" w:cs="Times New Roman"/>
                <w:b/>
                <w:bCs/>
                <w:sz w:val="14"/>
                <w:szCs w:val="14"/>
                <w:lang w:eastAsia="hr-HR"/>
              </w:rPr>
            </w:pPr>
            <w:r w:rsidRPr="00D25E42">
              <w:rPr>
                <w:rFonts w:eastAsia="Times New Roman" w:cs="Times New Roman"/>
                <w:b/>
                <w:bCs/>
                <w:sz w:val="14"/>
                <w:szCs w:val="14"/>
                <w:lang w:eastAsia="hr-HR"/>
              </w:rPr>
              <w:t>187.900.000</w:t>
            </w:r>
          </w:p>
        </w:tc>
        <w:tc>
          <w:tcPr>
            <w:tcW w:w="1226" w:type="dxa"/>
            <w:shd w:val="clear" w:color="auto" w:fill="auto"/>
            <w:noWrap/>
            <w:vAlign w:val="center"/>
          </w:tcPr>
          <w:p w14:paraId="743B3E29" w14:textId="5F3BE849" w:rsidR="008D1B69" w:rsidRPr="00D25E42" w:rsidRDefault="002858E4" w:rsidP="008D1B69">
            <w:pPr>
              <w:spacing w:after="0" w:line="240" w:lineRule="auto"/>
              <w:jc w:val="center"/>
              <w:rPr>
                <w:rFonts w:eastAsia="Times New Roman" w:cs="Times New Roman"/>
                <w:b/>
                <w:bCs/>
                <w:sz w:val="14"/>
                <w:szCs w:val="14"/>
                <w:lang w:eastAsia="hr-HR"/>
              </w:rPr>
            </w:pPr>
            <w:r w:rsidRPr="00D25E42">
              <w:rPr>
                <w:rFonts w:eastAsia="Times New Roman" w:cs="Times New Roman"/>
                <w:b/>
                <w:bCs/>
                <w:sz w:val="14"/>
                <w:szCs w:val="14"/>
                <w:lang w:eastAsia="hr-HR"/>
              </w:rPr>
              <w:t>291.500.000</w:t>
            </w:r>
          </w:p>
        </w:tc>
        <w:tc>
          <w:tcPr>
            <w:tcW w:w="1276" w:type="dxa"/>
            <w:shd w:val="clear" w:color="auto" w:fill="auto"/>
            <w:noWrap/>
            <w:vAlign w:val="center"/>
          </w:tcPr>
          <w:p w14:paraId="1FCC9F7C" w14:textId="184B1343" w:rsidR="008D1B69" w:rsidRPr="00D25E42" w:rsidRDefault="00994B5B" w:rsidP="008D1B69">
            <w:pPr>
              <w:spacing w:after="0" w:line="240" w:lineRule="auto"/>
              <w:jc w:val="center"/>
              <w:rPr>
                <w:rFonts w:eastAsia="Times New Roman" w:cs="Times New Roman"/>
                <w:b/>
                <w:bCs/>
                <w:sz w:val="14"/>
                <w:szCs w:val="14"/>
                <w:lang w:eastAsia="hr-HR"/>
              </w:rPr>
            </w:pPr>
            <w:r w:rsidRPr="00D25E42">
              <w:rPr>
                <w:rFonts w:eastAsia="Times New Roman" w:cs="Times New Roman"/>
                <w:b/>
                <w:bCs/>
                <w:sz w:val="14"/>
                <w:szCs w:val="14"/>
                <w:lang w:eastAsia="hr-HR"/>
              </w:rPr>
              <w:t>291.500.000</w:t>
            </w:r>
          </w:p>
        </w:tc>
        <w:tc>
          <w:tcPr>
            <w:tcW w:w="1276" w:type="dxa"/>
            <w:shd w:val="clear" w:color="auto" w:fill="auto"/>
            <w:noWrap/>
            <w:vAlign w:val="center"/>
          </w:tcPr>
          <w:p w14:paraId="080F23CE" w14:textId="132EA38B" w:rsidR="008D1B69" w:rsidRPr="00D25E42" w:rsidRDefault="00A476BD" w:rsidP="008D1B69">
            <w:pPr>
              <w:spacing w:after="0" w:line="240" w:lineRule="auto"/>
              <w:jc w:val="center"/>
              <w:rPr>
                <w:rFonts w:eastAsia="Times New Roman" w:cs="Times New Roman"/>
                <w:b/>
                <w:bCs/>
                <w:sz w:val="14"/>
                <w:szCs w:val="14"/>
                <w:lang w:eastAsia="hr-HR"/>
              </w:rPr>
            </w:pPr>
            <w:r w:rsidRPr="00D25E42">
              <w:rPr>
                <w:rFonts w:eastAsia="Times New Roman" w:cs="Times New Roman"/>
                <w:b/>
                <w:bCs/>
                <w:sz w:val="14"/>
                <w:szCs w:val="14"/>
                <w:lang w:eastAsia="hr-HR"/>
              </w:rPr>
              <w:t>300.000.000</w:t>
            </w:r>
          </w:p>
        </w:tc>
        <w:tc>
          <w:tcPr>
            <w:tcW w:w="992" w:type="dxa"/>
            <w:shd w:val="clear" w:color="auto" w:fill="auto"/>
            <w:noWrap/>
            <w:vAlign w:val="center"/>
          </w:tcPr>
          <w:p w14:paraId="47DD3B73" w14:textId="7F44D9CB" w:rsidR="008D1B69" w:rsidRPr="00D25E42" w:rsidRDefault="00CE5728" w:rsidP="008D1B69">
            <w:pPr>
              <w:spacing w:after="0" w:line="240" w:lineRule="auto"/>
              <w:jc w:val="center"/>
              <w:rPr>
                <w:rFonts w:eastAsia="Times New Roman" w:cs="Times New Roman"/>
                <w:b/>
                <w:bCs/>
                <w:sz w:val="14"/>
                <w:szCs w:val="14"/>
                <w:lang w:eastAsia="hr-HR"/>
              </w:rPr>
            </w:pPr>
            <w:r w:rsidRPr="00D25E42">
              <w:rPr>
                <w:rFonts w:eastAsia="Times New Roman" w:cs="Times New Roman"/>
                <w:b/>
                <w:bCs/>
                <w:sz w:val="14"/>
                <w:szCs w:val="14"/>
                <w:lang w:eastAsia="hr-HR"/>
              </w:rPr>
              <w:t>122.500.000</w:t>
            </w:r>
          </w:p>
        </w:tc>
        <w:tc>
          <w:tcPr>
            <w:tcW w:w="1276" w:type="dxa"/>
            <w:shd w:val="clear" w:color="auto" w:fill="auto"/>
            <w:noWrap/>
            <w:vAlign w:val="center"/>
          </w:tcPr>
          <w:p w14:paraId="0D3E8BAA" w14:textId="0F6439D5" w:rsidR="008D1B69" w:rsidRPr="00D25E42" w:rsidRDefault="00CE5728" w:rsidP="008D1B69">
            <w:pPr>
              <w:spacing w:after="0" w:line="240" w:lineRule="auto"/>
              <w:jc w:val="center"/>
              <w:rPr>
                <w:rFonts w:eastAsia="Times New Roman" w:cs="Times New Roman"/>
                <w:b/>
                <w:bCs/>
                <w:sz w:val="14"/>
                <w:szCs w:val="14"/>
                <w:lang w:eastAsia="hr-HR"/>
              </w:rPr>
            </w:pPr>
            <w:r w:rsidRPr="00D25E42">
              <w:rPr>
                <w:rFonts w:eastAsia="Times New Roman" w:cs="Times New Roman"/>
                <w:b/>
                <w:bCs/>
                <w:sz w:val="14"/>
                <w:szCs w:val="14"/>
                <w:lang w:eastAsia="hr-HR"/>
              </w:rPr>
              <w:t>122.500.000</w:t>
            </w:r>
          </w:p>
        </w:tc>
      </w:tr>
    </w:tbl>
    <w:p w14:paraId="2C090ADD" w14:textId="38E50DDB" w:rsidR="00F972EC" w:rsidRPr="00D25E42" w:rsidRDefault="00F972EC" w:rsidP="00FE347A">
      <w:pPr>
        <w:rPr>
          <w:bCs/>
          <w:sz w:val="20"/>
          <w:szCs w:val="20"/>
        </w:rPr>
      </w:pPr>
      <w:r w:rsidRPr="00D25E42">
        <w:rPr>
          <w:bCs/>
          <w:sz w:val="20"/>
          <w:szCs w:val="20"/>
        </w:rPr>
        <w:t>*</w:t>
      </w:r>
      <w:r w:rsidR="006C65F1" w:rsidRPr="00D25E42">
        <w:rPr>
          <w:bCs/>
          <w:sz w:val="20"/>
          <w:szCs w:val="20"/>
        </w:rPr>
        <w:t xml:space="preserve"> Gradnja i održavanje - projekt se provodi kontinuirano unutar aktivnosti A810069 - sredstva za provedbu ove aktivnosti su osigurana unutar financijskog plana za 2022. godinu u iznosu od 23.338.354 kn, te u projekcijama za 2023. godinu u iznosu 25.800.000 kn i 46.100.000 kn za 2024. godinu.</w:t>
      </w:r>
    </w:p>
    <w:p w14:paraId="3B1AE03A" w14:textId="1D99B031" w:rsidR="00FE347A" w:rsidRPr="00D25E42" w:rsidRDefault="00F972EC" w:rsidP="00FE347A">
      <w:pPr>
        <w:rPr>
          <w:sz w:val="20"/>
          <w:szCs w:val="20"/>
        </w:rPr>
      </w:pPr>
      <w:r w:rsidRPr="00D25E42">
        <w:rPr>
          <w:b/>
          <w:sz w:val="20"/>
          <w:szCs w:val="20"/>
        </w:rPr>
        <w:lastRenderedPageBreak/>
        <w:t>*</w:t>
      </w:r>
      <w:r w:rsidR="00FE347A" w:rsidRPr="00D25E42">
        <w:rPr>
          <w:b/>
          <w:sz w:val="20"/>
          <w:szCs w:val="20"/>
        </w:rPr>
        <w:t>*</w:t>
      </w:r>
      <w:r w:rsidR="00FE347A" w:rsidRPr="00D25E42">
        <w:rPr>
          <w:sz w:val="20"/>
          <w:szCs w:val="20"/>
        </w:rPr>
        <w:t xml:space="preserve"> Trošak</w:t>
      </w:r>
      <w:r w:rsidR="00FE347A" w:rsidRPr="00D25E42">
        <w:rPr>
          <w:b/>
          <w:bCs/>
          <w:sz w:val="20"/>
          <w:szCs w:val="20"/>
        </w:rPr>
        <w:t xml:space="preserve"> </w:t>
      </w:r>
      <w:r w:rsidR="00FE347A" w:rsidRPr="00D25E42">
        <w:rPr>
          <w:sz w:val="20"/>
          <w:szCs w:val="20"/>
        </w:rPr>
        <w:t xml:space="preserve">se odnosi na izradu studije </w:t>
      </w:r>
      <w:proofErr w:type="spellStart"/>
      <w:r w:rsidR="00FE347A" w:rsidRPr="00D25E42">
        <w:rPr>
          <w:sz w:val="20"/>
          <w:szCs w:val="20"/>
        </w:rPr>
        <w:t>predizvodljivosti</w:t>
      </w:r>
      <w:proofErr w:type="spellEnd"/>
      <w:r w:rsidR="00FE347A" w:rsidRPr="00D25E42">
        <w:rPr>
          <w:sz w:val="20"/>
          <w:szCs w:val="20"/>
        </w:rPr>
        <w:t xml:space="preserve"> koja će utvrditi stvarnu potrebu i opseg izgradnje navedene infrastrukture.</w:t>
      </w:r>
    </w:p>
    <w:p w14:paraId="299B074A" w14:textId="77777777" w:rsidR="00AE3C77" w:rsidRPr="00D25E42" w:rsidRDefault="00AE3C77" w:rsidP="00FE347A"/>
    <w:p w14:paraId="78E83D07" w14:textId="37477EF9" w:rsidR="00B435E4" w:rsidRPr="00D25E42" w:rsidRDefault="00B435E4" w:rsidP="00B435E4">
      <w:pPr>
        <w:pStyle w:val="Caption"/>
        <w:keepNext/>
        <w:jc w:val="center"/>
      </w:pPr>
      <w:bookmarkStart w:id="207" w:name="_Toc69744754"/>
      <w:bookmarkStart w:id="208" w:name="_Toc112158572"/>
      <w:r w:rsidRPr="00D25E42">
        <w:t xml:space="preserve">Tablica </w:t>
      </w:r>
      <w:r w:rsidRPr="00D25E42">
        <w:fldChar w:fldCharType="begin"/>
      </w:r>
      <w:r w:rsidRPr="00D25E42">
        <w:instrText>SEQ Tablica \* ARABIC</w:instrText>
      </w:r>
      <w:r w:rsidRPr="00D25E42">
        <w:fldChar w:fldCharType="separate"/>
      </w:r>
      <w:r w:rsidR="005D3E0C">
        <w:rPr>
          <w:noProof/>
        </w:rPr>
        <w:t>13</w:t>
      </w:r>
      <w:r w:rsidRPr="00D25E42">
        <w:fldChar w:fldCharType="end"/>
      </w:r>
      <w:r w:rsidRPr="00D25E42">
        <w:t>:</w:t>
      </w:r>
      <w:r w:rsidRPr="00D25E42">
        <w:rPr>
          <w:b w:val="0"/>
          <w:bCs w:val="0"/>
        </w:rPr>
        <w:t xml:space="preserve"> </w:t>
      </w:r>
      <w:r w:rsidRPr="00D25E42">
        <w:t>Indikativni plan provedbe planiranih ulaganja i troškova na godišnjoj razini – luka Sisak</w:t>
      </w:r>
      <w:bookmarkEnd w:id="207"/>
      <w:r w:rsidR="006C65F1" w:rsidRPr="00D25E42">
        <w:rPr>
          <w:rFonts w:ascii="Calibri" w:hAnsi="Calibri"/>
          <w:iCs/>
          <w:sz w:val="16"/>
          <w:szCs w:val="24"/>
        </w:rPr>
        <w:t>*</w:t>
      </w:r>
      <w:bookmarkEnd w:id="208"/>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2827"/>
        <w:gridCol w:w="992"/>
        <w:gridCol w:w="1071"/>
        <w:gridCol w:w="1074"/>
        <w:gridCol w:w="1075"/>
        <w:gridCol w:w="1072"/>
        <w:gridCol w:w="1075"/>
        <w:gridCol w:w="1075"/>
        <w:gridCol w:w="1072"/>
        <w:gridCol w:w="1075"/>
        <w:gridCol w:w="1075"/>
        <w:gridCol w:w="1077"/>
      </w:tblGrid>
      <w:tr w:rsidR="00D25E42" w:rsidRPr="00D25E42" w14:paraId="795A26B5" w14:textId="77777777" w:rsidTr="008C5A97">
        <w:trPr>
          <w:trHeight w:val="113"/>
        </w:trPr>
        <w:tc>
          <w:tcPr>
            <w:tcW w:w="971" w:type="pct"/>
            <w:vMerge w:val="restart"/>
            <w:shd w:val="clear" w:color="000000" w:fill="ACB9CA"/>
            <w:vAlign w:val="center"/>
            <w:hideMark/>
          </w:tcPr>
          <w:p w14:paraId="007A1FCC" w14:textId="77777777" w:rsidR="00B435E4" w:rsidRPr="00D25E42" w:rsidRDefault="00B435E4" w:rsidP="008C5A97">
            <w:pPr>
              <w:spacing w:after="0" w:line="240" w:lineRule="auto"/>
              <w:jc w:val="center"/>
              <w:rPr>
                <w:rFonts w:cs="Times New Roman"/>
                <w:b/>
                <w:sz w:val="18"/>
              </w:rPr>
            </w:pPr>
            <w:r w:rsidRPr="00D25E42">
              <w:rPr>
                <w:rFonts w:cs="Times New Roman"/>
                <w:b/>
                <w:sz w:val="18"/>
              </w:rPr>
              <w:t>Planirani projekt/ investicija</w:t>
            </w:r>
          </w:p>
        </w:tc>
        <w:tc>
          <w:tcPr>
            <w:tcW w:w="341" w:type="pct"/>
            <w:vMerge w:val="restart"/>
            <w:shd w:val="clear" w:color="000000" w:fill="ACB9CA"/>
            <w:vAlign w:val="center"/>
            <w:hideMark/>
          </w:tcPr>
          <w:p w14:paraId="68228F07" w14:textId="77777777" w:rsidR="00B435E4" w:rsidRPr="00D25E42" w:rsidRDefault="00B435E4" w:rsidP="008C5A97">
            <w:pPr>
              <w:spacing w:after="0" w:line="240" w:lineRule="auto"/>
              <w:jc w:val="center"/>
              <w:rPr>
                <w:rFonts w:eastAsia="Calibri" w:cs="Times New Roman"/>
                <w:b/>
                <w:sz w:val="18"/>
              </w:rPr>
            </w:pPr>
            <w:r w:rsidRPr="00D25E42">
              <w:rPr>
                <w:rFonts w:cs="Times New Roman"/>
                <w:b/>
                <w:sz w:val="18"/>
              </w:rPr>
              <w:t>Indikativno trajanje i razdoblje provedbe</w:t>
            </w:r>
          </w:p>
        </w:tc>
        <w:tc>
          <w:tcPr>
            <w:tcW w:w="3689" w:type="pct"/>
            <w:gridSpan w:val="10"/>
            <w:shd w:val="clear" w:color="000000" w:fill="ACB9CA"/>
            <w:vAlign w:val="center"/>
            <w:hideMark/>
          </w:tcPr>
          <w:p w14:paraId="10D5E90C" w14:textId="77777777" w:rsidR="00B435E4" w:rsidRPr="00D25E42" w:rsidRDefault="00B435E4" w:rsidP="008C5A97">
            <w:pPr>
              <w:spacing w:after="0" w:line="240" w:lineRule="auto"/>
              <w:jc w:val="center"/>
              <w:rPr>
                <w:rFonts w:eastAsia="Calibri" w:cs="Times New Roman"/>
                <w:b/>
                <w:sz w:val="18"/>
              </w:rPr>
            </w:pPr>
            <w:r w:rsidRPr="00D25E42">
              <w:rPr>
                <w:rFonts w:cs="Times New Roman"/>
                <w:b/>
                <w:sz w:val="18"/>
              </w:rPr>
              <w:t>Indikativni trošak na godišnjoj razini (u HRK bez PDV-a) </w:t>
            </w:r>
          </w:p>
        </w:tc>
      </w:tr>
      <w:tr w:rsidR="00D25E42" w:rsidRPr="00D25E42" w14:paraId="52ED8368" w14:textId="77777777" w:rsidTr="008D1B69">
        <w:trPr>
          <w:trHeight w:val="113"/>
        </w:trPr>
        <w:tc>
          <w:tcPr>
            <w:tcW w:w="971" w:type="pct"/>
            <w:vMerge/>
            <w:vAlign w:val="center"/>
            <w:hideMark/>
          </w:tcPr>
          <w:p w14:paraId="128BD42F" w14:textId="77777777" w:rsidR="008D1B69" w:rsidRPr="00D25E42" w:rsidRDefault="008D1B69" w:rsidP="008D1B69">
            <w:pPr>
              <w:spacing w:after="0" w:line="240" w:lineRule="auto"/>
              <w:jc w:val="left"/>
              <w:rPr>
                <w:rFonts w:cs="Times New Roman"/>
                <w:b/>
                <w:sz w:val="18"/>
              </w:rPr>
            </w:pPr>
          </w:p>
        </w:tc>
        <w:tc>
          <w:tcPr>
            <w:tcW w:w="341" w:type="pct"/>
            <w:vMerge/>
            <w:vAlign w:val="center"/>
            <w:hideMark/>
          </w:tcPr>
          <w:p w14:paraId="1957CE3E" w14:textId="77777777" w:rsidR="008D1B69" w:rsidRPr="00D25E42" w:rsidRDefault="008D1B69" w:rsidP="008D1B69">
            <w:pPr>
              <w:spacing w:after="0" w:line="240" w:lineRule="auto"/>
              <w:jc w:val="left"/>
              <w:rPr>
                <w:rFonts w:cs="Times New Roman"/>
                <w:b/>
                <w:sz w:val="18"/>
              </w:rPr>
            </w:pPr>
          </w:p>
        </w:tc>
        <w:tc>
          <w:tcPr>
            <w:tcW w:w="368" w:type="pct"/>
            <w:shd w:val="clear" w:color="000000" w:fill="ACB9CA"/>
            <w:vAlign w:val="center"/>
            <w:hideMark/>
          </w:tcPr>
          <w:p w14:paraId="588FD8B8" w14:textId="2C9CA1C3" w:rsidR="008D1B69" w:rsidRPr="00D25E42" w:rsidRDefault="008D1B69" w:rsidP="008D1B69">
            <w:pPr>
              <w:spacing w:after="0" w:line="240" w:lineRule="auto"/>
              <w:jc w:val="center"/>
              <w:rPr>
                <w:rFonts w:eastAsia="Calibri" w:cs="Times New Roman"/>
                <w:b/>
                <w:sz w:val="18"/>
              </w:rPr>
            </w:pPr>
            <w:r w:rsidRPr="00D25E42">
              <w:rPr>
                <w:rFonts w:cs="Times New Roman"/>
                <w:b/>
                <w:sz w:val="18"/>
              </w:rPr>
              <w:t>2022.</w:t>
            </w:r>
          </w:p>
        </w:tc>
        <w:tc>
          <w:tcPr>
            <w:tcW w:w="369" w:type="pct"/>
            <w:shd w:val="clear" w:color="000000" w:fill="ACB9CA"/>
            <w:vAlign w:val="center"/>
            <w:hideMark/>
          </w:tcPr>
          <w:p w14:paraId="2179ED87" w14:textId="0FF6874A" w:rsidR="008D1B69" w:rsidRPr="00D25E42" w:rsidRDefault="008D1B69" w:rsidP="008D1B69">
            <w:pPr>
              <w:spacing w:after="0" w:line="240" w:lineRule="auto"/>
              <w:jc w:val="center"/>
              <w:rPr>
                <w:rFonts w:eastAsia="Calibri" w:cs="Times New Roman"/>
                <w:b/>
                <w:sz w:val="18"/>
              </w:rPr>
            </w:pPr>
            <w:r w:rsidRPr="00D25E42">
              <w:rPr>
                <w:rFonts w:cs="Times New Roman"/>
                <w:b/>
                <w:sz w:val="18"/>
              </w:rPr>
              <w:t>2023.</w:t>
            </w:r>
          </w:p>
        </w:tc>
        <w:tc>
          <w:tcPr>
            <w:tcW w:w="369" w:type="pct"/>
            <w:shd w:val="clear" w:color="000000" w:fill="ACB9CA"/>
            <w:vAlign w:val="center"/>
          </w:tcPr>
          <w:p w14:paraId="5D9A0FFC" w14:textId="7FB0E65D" w:rsidR="008D1B69" w:rsidRPr="00D25E42" w:rsidRDefault="008D1B69" w:rsidP="008D1B69">
            <w:pPr>
              <w:spacing w:after="0" w:line="240" w:lineRule="auto"/>
              <w:jc w:val="center"/>
              <w:rPr>
                <w:rFonts w:eastAsia="Calibri" w:cs="Times New Roman"/>
                <w:b/>
                <w:sz w:val="18"/>
              </w:rPr>
            </w:pPr>
            <w:r w:rsidRPr="00D25E42">
              <w:rPr>
                <w:rFonts w:cs="Times New Roman"/>
                <w:b/>
                <w:sz w:val="18"/>
              </w:rPr>
              <w:t>2024.</w:t>
            </w:r>
          </w:p>
        </w:tc>
        <w:tc>
          <w:tcPr>
            <w:tcW w:w="368" w:type="pct"/>
            <w:shd w:val="clear" w:color="000000" w:fill="ACB9CA"/>
            <w:vAlign w:val="center"/>
          </w:tcPr>
          <w:p w14:paraId="7A641C5F" w14:textId="40827EBD" w:rsidR="008D1B69" w:rsidRPr="00D25E42" w:rsidRDefault="008D1B69" w:rsidP="008D1B69">
            <w:pPr>
              <w:spacing w:after="0" w:line="240" w:lineRule="auto"/>
              <w:jc w:val="center"/>
              <w:rPr>
                <w:rFonts w:eastAsia="Calibri" w:cs="Times New Roman"/>
                <w:b/>
                <w:sz w:val="18"/>
              </w:rPr>
            </w:pPr>
            <w:r w:rsidRPr="00D25E42">
              <w:rPr>
                <w:rFonts w:cs="Times New Roman"/>
                <w:b/>
                <w:sz w:val="18"/>
              </w:rPr>
              <w:t>2025.</w:t>
            </w:r>
          </w:p>
        </w:tc>
        <w:tc>
          <w:tcPr>
            <w:tcW w:w="369" w:type="pct"/>
            <w:shd w:val="clear" w:color="000000" w:fill="ACB9CA"/>
            <w:vAlign w:val="center"/>
          </w:tcPr>
          <w:p w14:paraId="6DA162F1" w14:textId="6944E35D" w:rsidR="008D1B69" w:rsidRPr="00D25E42" w:rsidRDefault="008D1B69" w:rsidP="008D1B69">
            <w:pPr>
              <w:spacing w:after="0" w:line="240" w:lineRule="auto"/>
              <w:jc w:val="center"/>
              <w:rPr>
                <w:rFonts w:eastAsia="Calibri" w:cs="Times New Roman"/>
                <w:b/>
                <w:sz w:val="18"/>
              </w:rPr>
            </w:pPr>
            <w:r w:rsidRPr="00D25E42">
              <w:rPr>
                <w:rFonts w:cs="Times New Roman"/>
                <w:b/>
                <w:sz w:val="18"/>
              </w:rPr>
              <w:t>2026.</w:t>
            </w:r>
          </w:p>
        </w:tc>
        <w:tc>
          <w:tcPr>
            <w:tcW w:w="369" w:type="pct"/>
            <w:shd w:val="clear" w:color="000000" w:fill="ACB9CA"/>
            <w:vAlign w:val="center"/>
          </w:tcPr>
          <w:p w14:paraId="635DB042" w14:textId="12D3444C" w:rsidR="008D1B69" w:rsidRPr="00D25E42" w:rsidRDefault="008D1B69" w:rsidP="008D1B69">
            <w:pPr>
              <w:spacing w:after="0" w:line="240" w:lineRule="auto"/>
              <w:jc w:val="center"/>
              <w:rPr>
                <w:rFonts w:eastAsia="Calibri" w:cs="Times New Roman"/>
                <w:b/>
                <w:sz w:val="18"/>
              </w:rPr>
            </w:pPr>
            <w:r w:rsidRPr="00D25E42">
              <w:rPr>
                <w:rFonts w:cs="Times New Roman"/>
                <w:b/>
                <w:sz w:val="18"/>
              </w:rPr>
              <w:t>2027.</w:t>
            </w:r>
          </w:p>
        </w:tc>
        <w:tc>
          <w:tcPr>
            <w:tcW w:w="368" w:type="pct"/>
            <w:shd w:val="clear" w:color="000000" w:fill="ACB9CA"/>
            <w:vAlign w:val="center"/>
          </w:tcPr>
          <w:p w14:paraId="1C3FC5CC" w14:textId="4DEFE576" w:rsidR="008D1B69" w:rsidRPr="00D25E42" w:rsidRDefault="008D1B69" w:rsidP="008D1B69">
            <w:pPr>
              <w:spacing w:after="0" w:line="240" w:lineRule="auto"/>
              <w:jc w:val="center"/>
              <w:rPr>
                <w:rFonts w:eastAsia="Calibri" w:cs="Times New Roman"/>
                <w:b/>
                <w:sz w:val="18"/>
              </w:rPr>
            </w:pPr>
            <w:r w:rsidRPr="00D25E42">
              <w:rPr>
                <w:rFonts w:cs="Times New Roman"/>
                <w:b/>
                <w:sz w:val="18"/>
              </w:rPr>
              <w:t>2028.</w:t>
            </w:r>
          </w:p>
        </w:tc>
        <w:tc>
          <w:tcPr>
            <w:tcW w:w="369" w:type="pct"/>
            <w:shd w:val="clear" w:color="000000" w:fill="ACB9CA"/>
            <w:vAlign w:val="center"/>
          </w:tcPr>
          <w:p w14:paraId="5593D336" w14:textId="0742AF25" w:rsidR="008D1B69" w:rsidRPr="00D25E42" w:rsidRDefault="008D1B69" w:rsidP="008D1B69">
            <w:pPr>
              <w:spacing w:after="0" w:line="240" w:lineRule="auto"/>
              <w:jc w:val="center"/>
              <w:rPr>
                <w:rFonts w:eastAsia="Calibri" w:cs="Times New Roman"/>
                <w:b/>
                <w:sz w:val="18"/>
              </w:rPr>
            </w:pPr>
            <w:r w:rsidRPr="00D25E42">
              <w:rPr>
                <w:rFonts w:cs="Times New Roman"/>
                <w:b/>
                <w:sz w:val="18"/>
              </w:rPr>
              <w:t>2029.</w:t>
            </w:r>
          </w:p>
        </w:tc>
        <w:tc>
          <w:tcPr>
            <w:tcW w:w="369" w:type="pct"/>
            <w:shd w:val="clear" w:color="000000" w:fill="ACB9CA"/>
            <w:vAlign w:val="center"/>
          </w:tcPr>
          <w:p w14:paraId="231AAFFC" w14:textId="2445D8AA" w:rsidR="008D1B69" w:rsidRPr="00D25E42" w:rsidRDefault="008D1B69" w:rsidP="008D1B69">
            <w:pPr>
              <w:spacing w:after="0" w:line="240" w:lineRule="auto"/>
              <w:jc w:val="center"/>
              <w:rPr>
                <w:rFonts w:eastAsia="Calibri" w:cs="Times New Roman"/>
                <w:b/>
                <w:sz w:val="18"/>
              </w:rPr>
            </w:pPr>
            <w:r w:rsidRPr="00D25E42">
              <w:rPr>
                <w:rFonts w:cs="Times New Roman"/>
                <w:b/>
                <w:sz w:val="18"/>
              </w:rPr>
              <w:t>2030.</w:t>
            </w:r>
          </w:p>
        </w:tc>
        <w:tc>
          <w:tcPr>
            <w:tcW w:w="370" w:type="pct"/>
            <w:shd w:val="clear" w:color="000000" w:fill="ACB9CA"/>
            <w:vAlign w:val="center"/>
          </w:tcPr>
          <w:p w14:paraId="51DE2991" w14:textId="2695AA68" w:rsidR="008D1B69" w:rsidRPr="00D25E42" w:rsidRDefault="008D1B69" w:rsidP="008D1B69">
            <w:pPr>
              <w:spacing w:after="0" w:line="240" w:lineRule="auto"/>
              <w:jc w:val="center"/>
              <w:rPr>
                <w:rFonts w:eastAsia="Calibri" w:cs="Times New Roman"/>
                <w:b/>
                <w:sz w:val="18"/>
              </w:rPr>
            </w:pPr>
            <w:r w:rsidRPr="00D25E42">
              <w:rPr>
                <w:rFonts w:cs="Times New Roman"/>
                <w:b/>
                <w:sz w:val="18"/>
              </w:rPr>
              <w:t>2031.</w:t>
            </w:r>
          </w:p>
        </w:tc>
      </w:tr>
      <w:tr w:rsidR="00D25E42" w:rsidRPr="00D25E42" w14:paraId="4BDB9A4D" w14:textId="77777777" w:rsidTr="00813C89">
        <w:trPr>
          <w:trHeight w:val="113"/>
        </w:trPr>
        <w:tc>
          <w:tcPr>
            <w:tcW w:w="971" w:type="pct"/>
            <w:shd w:val="clear" w:color="auto" w:fill="auto"/>
            <w:vAlign w:val="center"/>
            <w:hideMark/>
          </w:tcPr>
          <w:p w14:paraId="7CD6FD8D" w14:textId="5C641371" w:rsidR="008D1B69" w:rsidRPr="00D25E42" w:rsidRDefault="008D1B69" w:rsidP="008D1B69">
            <w:pPr>
              <w:spacing w:after="0" w:line="240" w:lineRule="auto"/>
              <w:jc w:val="left"/>
              <w:rPr>
                <w:rFonts w:cs="Times New Roman"/>
                <w:iCs/>
                <w:sz w:val="18"/>
              </w:rPr>
            </w:pPr>
            <w:r w:rsidRPr="00D25E42">
              <w:rPr>
                <w:rFonts w:cs="Times New Roman"/>
                <w:iCs/>
                <w:sz w:val="18"/>
              </w:rPr>
              <w:t>Dovršetak izgradnje komunalnog pristaništa</w:t>
            </w:r>
            <w:r w:rsidR="0073114B" w:rsidRPr="00D25E42">
              <w:rPr>
                <w:rFonts w:cs="Times New Roman"/>
                <w:iCs/>
                <w:sz w:val="18"/>
              </w:rPr>
              <w:t xml:space="preserve"> - AKT A931002</w:t>
            </w:r>
          </w:p>
        </w:tc>
        <w:tc>
          <w:tcPr>
            <w:tcW w:w="341" w:type="pct"/>
            <w:shd w:val="clear" w:color="auto" w:fill="auto"/>
            <w:vAlign w:val="center"/>
            <w:hideMark/>
          </w:tcPr>
          <w:p w14:paraId="5ECA0315" w14:textId="490F1F70" w:rsidR="008D1B69" w:rsidRPr="00D25E42" w:rsidRDefault="008D1B69" w:rsidP="008D1B69">
            <w:pPr>
              <w:spacing w:after="0" w:line="240" w:lineRule="auto"/>
              <w:jc w:val="center"/>
              <w:rPr>
                <w:rFonts w:eastAsia="Calibri" w:cs="Times New Roman"/>
                <w:iCs/>
                <w:sz w:val="16"/>
              </w:rPr>
            </w:pPr>
            <w:r w:rsidRPr="00D25E42">
              <w:rPr>
                <w:rFonts w:cs="Times New Roman"/>
                <w:iCs/>
                <w:sz w:val="16"/>
              </w:rPr>
              <w:t xml:space="preserve"> 60  mjeseci</w:t>
            </w:r>
            <w:r w:rsidRPr="00D25E42">
              <w:rPr>
                <w:rFonts w:cs="Times New Roman"/>
                <w:iCs/>
                <w:sz w:val="16"/>
              </w:rPr>
              <w:br/>
              <w:t>(202</w:t>
            </w:r>
            <w:r w:rsidR="00DD0E9F" w:rsidRPr="00D25E42">
              <w:rPr>
                <w:rFonts w:cs="Times New Roman"/>
                <w:iCs/>
                <w:sz w:val="16"/>
              </w:rPr>
              <w:t>2</w:t>
            </w:r>
            <w:r w:rsidRPr="00D25E42">
              <w:rPr>
                <w:rFonts w:cs="Times New Roman"/>
                <w:iCs/>
                <w:sz w:val="16"/>
              </w:rPr>
              <w:t>.-202</w:t>
            </w:r>
            <w:r w:rsidR="00DD0E9F" w:rsidRPr="00D25E42">
              <w:rPr>
                <w:rFonts w:cs="Times New Roman"/>
                <w:iCs/>
                <w:sz w:val="16"/>
              </w:rPr>
              <w:t>6</w:t>
            </w:r>
            <w:r w:rsidRPr="00D25E42">
              <w:rPr>
                <w:rFonts w:cs="Times New Roman"/>
                <w:iCs/>
                <w:sz w:val="16"/>
              </w:rPr>
              <w:t>.)</w:t>
            </w:r>
          </w:p>
        </w:tc>
        <w:tc>
          <w:tcPr>
            <w:tcW w:w="368" w:type="pct"/>
            <w:shd w:val="clear" w:color="auto" w:fill="auto"/>
            <w:noWrap/>
            <w:vAlign w:val="center"/>
            <w:hideMark/>
          </w:tcPr>
          <w:p w14:paraId="06E51606" w14:textId="77777777" w:rsidR="008D1B69" w:rsidRPr="00D25E42" w:rsidRDefault="008D1B69" w:rsidP="008D1B69">
            <w:pPr>
              <w:spacing w:after="0" w:line="240" w:lineRule="auto"/>
              <w:jc w:val="center"/>
              <w:rPr>
                <w:rFonts w:eastAsia="Calibri" w:cs="Times New Roman"/>
                <w:iCs/>
                <w:sz w:val="16"/>
                <w:szCs w:val="24"/>
              </w:rPr>
            </w:pPr>
            <w:r w:rsidRPr="00D25E42">
              <w:rPr>
                <w:rFonts w:cs="Times New Roman"/>
                <w:iCs/>
                <w:sz w:val="16"/>
                <w:szCs w:val="24"/>
              </w:rPr>
              <w:t>10.000.000</w:t>
            </w:r>
          </w:p>
        </w:tc>
        <w:tc>
          <w:tcPr>
            <w:tcW w:w="369" w:type="pct"/>
            <w:shd w:val="clear" w:color="auto" w:fill="auto"/>
            <w:noWrap/>
            <w:vAlign w:val="center"/>
            <w:hideMark/>
          </w:tcPr>
          <w:p w14:paraId="1D8A8C0B" w14:textId="77777777" w:rsidR="008D1B69" w:rsidRPr="00D25E42" w:rsidRDefault="008D1B69" w:rsidP="008D1B69">
            <w:pPr>
              <w:spacing w:after="0" w:line="240" w:lineRule="auto"/>
              <w:jc w:val="center"/>
              <w:rPr>
                <w:rFonts w:eastAsia="Calibri" w:cs="Times New Roman"/>
                <w:iCs/>
                <w:sz w:val="16"/>
                <w:szCs w:val="24"/>
              </w:rPr>
            </w:pPr>
            <w:r w:rsidRPr="00D25E42">
              <w:rPr>
                <w:rFonts w:cs="Times New Roman"/>
                <w:iCs/>
                <w:sz w:val="16"/>
                <w:szCs w:val="24"/>
              </w:rPr>
              <w:t>10.000.000</w:t>
            </w:r>
          </w:p>
        </w:tc>
        <w:tc>
          <w:tcPr>
            <w:tcW w:w="369" w:type="pct"/>
            <w:shd w:val="clear" w:color="auto" w:fill="auto"/>
            <w:noWrap/>
            <w:vAlign w:val="center"/>
            <w:hideMark/>
          </w:tcPr>
          <w:p w14:paraId="672B4DBF" w14:textId="6435F3C3" w:rsidR="008D1B69" w:rsidRPr="00D25E42" w:rsidRDefault="008D1B69" w:rsidP="008D1B69">
            <w:pPr>
              <w:spacing w:after="0" w:line="240" w:lineRule="auto"/>
              <w:jc w:val="center"/>
              <w:rPr>
                <w:rFonts w:eastAsia="Calibri" w:cs="Times New Roman"/>
                <w:iCs/>
                <w:sz w:val="16"/>
                <w:szCs w:val="24"/>
              </w:rPr>
            </w:pPr>
            <w:r w:rsidRPr="00D25E42">
              <w:rPr>
                <w:rFonts w:cs="Times New Roman"/>
                <w:iCs/>
                <w:sz w:val="16"/>
                <w:szCs w:val="24"/>
              </w:rPr>
              <w:t>1</w:t>
            </w:r>
            <w:r w:rsidR="00D31D30" w:rsidRPr="00D25E42">
              <w:rPr>
                <w:rFonts w:cs="Times New Roman"/>
                <w:iCs/>
                <w:sz w:val="16"/>
                <w:szCs w:val="24"/>
              </w:rPr>
              <w:t>6</w:t>
            </w:r>
            <w:r w:rsidRPr="00D25E42">
              <w:rPr>
                <w:rFonts w:cs="Times New Roman"/>
                <w:iCs/>
                <w:sz w:val="16"/>
                <w:szCs w:val="24"/>
              </w:rPr>
              <w:t>.000.000</w:t>
            </w:r>
          </w:p>
        </w:tc>
        <w:tc>
          <w:tcPr>
            <w:tcW w:w="368" w:type="pct"/>
            <w:shd w:val="clear" w:color="auto" w:fill="auto"/>
            <w:noWrap/>
            <w:vAlign w:val="center"/>
            <w:hideMark/>
          </w:tcPr>
          <w:p w14:paraId="03528ABB" w14:textId="04D56526" w:rsidR="008D1B69" w:rsidRPr="00D25E42" w:rsidRDefault="008D1B69" w:rsidP="008D1B69">
            <w:pPr>
              <w:spacing w:after="0" w:line="240" w:lineRule="auto"/>
              <w:jc w:val="center"/>
              <w:rPr>
                <w:rFonts w:cs="Times New Roman"/>
                <w:iCs/>
                <w:sz w:val="16"/>
                <w:szCs w:val="24"/>
              </w:rPr>
            </w:pPr>
            <w:r w:rsidRPr="00D25E42">
              <w:rPr>
                <w:rFonts w:cs="Times New Roman"/>
                <w:iCs/>
                <w:sz w:val="16"/>
                <w:szCs w:val="24"/>
              </w:rPr>
              <w:t>1</w:t>
            </w:r>
            <w:r w:rsidR="0059075F" w:rsidRPr="00D25E42">
              <w:rPr>
                <w:rFonts w:cs="Times New Roman"/>
                <w:iCs/>
                <w:sz w:val="16"/>
                <w:szCs w:val="24"/>
              </w:rPr>
              <w:t>2</w:t>
            </w:r>
            <w:r w:rsidRPr="00D25E42">
              <w:rPr>
                <w:rFonts w:cs="Times New Roman"/>
                <w:iCs/>
                <w:sz w:val="16"/>
                <w:szCs w:val="24"/>
              </w:rPr>
              <w:t>.000.000</w:t>
            </w:r>
          </w:p>
        </w:tc>
        <w:tc>
          <w:tcPr>
            <w:tcW w:w="369" w:type="pct"/>
            <w:shd w:val="clear" w:color="auto" w:fill="auto"/>
            <w:noWrap/>
            <w:vAlign w:val="center"/>
            <w:hideMark/>
          </w:tcPr>
          <w:p w14:paraId="10A0E275" w14:textId="09960619" w:rsidR="008D1B69" w:rsidRPr="00D25E42" w:rsidRDefault="008D1B69" w:rsidP="008D1B69">
            <w:pPr>
              <w:spacing w:after="0" w:line="240" w:lineRule="auto"/>
              <w:jc w:val="center"/>
              <w:rPr>
                <w:rFonts w:cs="Times New Roman"/>
                <w:iCs/>
                <w:sz w:val="16"/>
                <w:szCs w:val="24"/>
              </w:rPr>
            </w:pPr>
            <w:r w:rsidRPr="00D25E42">
              <w:rPr>
                <w:rFonts w:cs="Times New Roman"/>
                <w:iCs/>
                <w:sz w:val="16"/>
                <w:szCs w:val="24"/>
              </w:rPr>
              <w:t>1</w:t>
            </w:r>
            <w:r w:rsidR="0059075F" w:rsidRPr="00D25E42">
              <w:rPr>
                <w:rFonts w:cs="Times New Roman"/>
                <w:iCs/>
                <w:sz w:val="16"/>
                <w:szCs w:val="24"/>
              </w:rPr>
              <w:t>2</w:t>
            </w:r>
            <w:r w:rsidRPr="00D25E42">
              <w:rPr>
                <w:rFonts w:cs="Times New Roman"/>
                <w:iCs/>
                <w:sz w:val="16"/>
                <w:szCs w:val="24"/>
              </w:rPr>
              <w:t>.000.000</w:t>
            </w:r>
          </w:p>
        </w:tc>
        <w:tc>
          <w:tcPr>
            <w:tcW w:w="369" w:type="pct"/>
            <w:shd w:val="clear" w:color="auto" w:fill="auto"/>
            <w:noWrap/>
            <w:vAlign w:val="center"/>
            <w:hideMark/>
          </w:tcPr>
          <w:p w14:paraId="071C50AA" w14:textId="77777777" w:rsidR="008D1B69" w:rsidRPr="00D25E42" w:rsidRDefault="008D1B69" w:rsidP="008D1B69">
            <w:pPr>
              <w:spacing w:after="0" w:line="240" w:lineRule="auto"/>
              <w:jc w:val="center"/>
              <w:rPr>
                <w:rFonts w:cs="Times New Roman"/>
                <w:iCs/>
                <w:sz w:val="16"/>
                <w:szCs w:val="24"/>
              </w:rPr>
            </w:pPr>
          </w:p>
        </w:tc>
        <w:tc>
          <w:tcPr>
            <w:tcW w:w="368" w:type="pct"/>
            <w:shd w:val="clear" w:color="auto" w:fill="auto"/>
            <w:noWrap/>
            <w:vAlign w:val="center"/>
            <w:hideMark/>
          </w:tcPr>
          <w:p w14:paraId="644F500A" w14:textId="77777777" w:rsidR="008D1B69" w:rsidRPr="00D25E42" w:rsidRDefault="008D1B69" w:rsidP="008D1B69">
            <w:pPr>
              <w:spacing w:after="0" w:line="240" w:lineRule="auto"/>
              <w:jc w:val="center"/>
              <w:rPr>
                <w:rFonts w:cs="Times New Roman"/>
                <w:iCs/>
                <w:sz w:val="16"/>
                <w:szCs w:val="24"/>
              </w:rPr>
            </w:pPr>
          </w:p>
        </w:tc>
        <w:tc>
          <w:tcPr>
            <w:tcW w:w="369" w:type="pct"/>
            <w:shd w:val="clear" w:color="auto" w:fill="auto"/>
            <w:noWrap/>
            <w:vAlign w:val="center"/>
            <w:hideMark/>
          </w:tcPr>
          <w:p w14:paraId="51BE7802" w14:textId="77777777" w:rsidR="008D1B69" w:rsidRPr="00D25E42" w:rsidRDefault="008D1B69" w:rsidP="008D1B69">
            <w:pPr>
              <w:spacing w:after="0" w:line="240" w:lineRule="auto"/>
              <w:jc w:val="center"/>
              <w:rPr>
                <w:rFonts w:cs="Times New Roman"/>
                <w:iCs/>
                <w:sz w:val="16"/>
                <w:szCs w:val="24"/>
              </w:rPr>
            </w:pPr>
          </w:p>
        </w:tc>
        <w:tc>
          <w:tcPr>
            <w:tcW w:w="369" w:type="pct"/>
            <w:shd w:val="clear" w:color="auto" w:fill="auto"/>
            <w:noWrap/>
            <w:vAlign w:val="center"/>
            <w:hideMark/>
          </w:tcPr>
          <w:p w14:paraId="130EBF8B" w14:textId="77777777" w:rsidR="008D1B69" w:rsidRPr="00D25E42" w:rsidRDefault="008D1B69" w:rsidP="008D1B69">
            <w:pPr>
              <w:spacing w:after="0" w:line="240" w:lineRule="auto"/>
              <w:jc w:val="center"/>
              <w:rPr>
                <w:rFonts w:cs="Times New Roman"/>
                <w:iCs/>
                <w:sz w:val="16"/>
                <w:szCs w:val="24"/>
              </w:rPr>
            </w:pPr>
          </w:p>
        </w:tc>
        <w:tc>
          <w:tcPr>
            <w:tcW w:w="370" w:type="pct"/>
            <w:shd w:val="clear" w:color="auto" w:fill="auto"/>
            <w:noWrap/>
            <w:vAlign w:val="center"/>
            <w:hideMark/>
          </w:tcPr>
          <w:p w14:paraId="37D6F0AB" w14:textId="77777777" w:rsidR="008D1B69" w:rsidRPr="00D25E42" w:rsidRDefault="008D1B69" w:rsidP="008D1B69">
            <w:pPr>
              <w:spacing w:after="0" w:line="240" w:lineRule="auto"/>
              <w:jc w:val="center"/>
              <w:rPr>
                <w:rFonts w:cs="Times New Roman"/>
                <w:iCs/>
                <w:sz w:val="16"/>
                <w:szCs w:val="24"/>
              </w:rPr>
            </w:pPr>
          </w:p>
        </w:tc>
      </w:tr>
      <w:tr w:rsidR="00D25E42" w:rsidRPr="00D25E42" w14:paraId="35EB9E26" w14:textId="77777777" w:rsidTr="00813C89">
        <w:trPr>
          <w:trHeight w:val="113"/>
        </w:trPr>
        <w:tc>
          <w:tcPr>
            <w:tcW w:w="971" w:type="pct"/>
            <w:shd w:val="clear" w:color="auto" w:fill="auto"/>
            <w:vAlign w:val="center"/>
            <w:hideMark/>
          </w:tcPr>
          <w:p w14:paraId="42BB4F11" w14:textId="7D49F752" w:rsidR="00A703A8" w:rsidRPr="00D25E42" w:rsidRDefault="00A703A8" w:rsidP="00A703A8">
            <w:pPr>
              <w:spacing w:after="0" w:line="240" w:lineRule="auto"/>
              <w:jc w:val="left"/>
              <w:rPr>
                <w:rFonts w:cs="Times New Roman"/>
                <w:iCs/>
                <w:sz w:val="18"/>
              </w:rPr>
            </w:pPr>
            <w:r w:rsidRPr="00D25E42">
              <w:rPr>
                <w:rFonts w:cs="Times New Roman"/>
                <w:iCs/>
                <w:sz w:val="18"/>
              </w:rPr>
              <w:t>Izgradnja Nove luke Sisak - AKT A931002</w:t>
            </w:r>
          </w:p>
        </w:tc>
        <w:tc>
          <w:tcPr>
            <w:tcW w:w="341" w:type="pct"/>
            <w:shd w:val="clear" w:color="auto" w:fill="auto"/>
            <w:vAlign w:val="center"/>
            <w:hideMark/>
          </w:tcPr>
          <w:p w14:paraId="26D529E0" w14:textId="276DDB06" w:rsidR="00A703A8" w:rsidRPr="00D25E42" w:rsidRDefault="00A703A8" w:rsidP="00A703A8">
            <w:pPr>
              <w:spacing w:after="0" w:line="240" w:lineRule="auto"/>
              <w:jc w:val="center"/>
              <w:rPr>
                <w:rFonts w:eastAsia="Calibri" w:cs="Times New Roman"/>
                <w:iCs/>
                <w:sz w:val="16"/>
              </w:rPr>
            </w:pPr>
            <w:r w:rsidRPr="00D25E42">
              <w:rPr>
                <w:rFonts w:cs="Times New Roman"/>
                <w:iCs/>
                <w:sz w:val="16"/>
              </w:rPr>
              <w:t>24 mjeseca</w:t>
            </w:r>
            <w:r w:rsidRPr="00D25E42">
              <w:rPr>
                <w:rFonts w:cs="Times New Roman"/>
                <w:iCs/>
                <w:sz w:val="16"/>
              </w:rPr>
              <w:br/>
              <w:t>(2023.-2024.)</w:t>
            </w:r>
          </w:p>
        </w:tc>
        <w:tc>
          <w:tcPr>
            <w:tcW w:w="368" w:type="pct"/>
            <w:shd w:val="clear" w:color="auto" w:fill="auto"/>
            <w:noWrap/>
            <w:vAlign w:val="center"/>
            <w:hideMark/>
          </w:tcPr>
          <w:p w14:paraId="5AB44306" w14:textId="77777777" w:rsidR="00A703A8" w:rsidRPr="00D25E42" w:rsidRDefault="00A703A8" w:rsidP="00A703A8">
            <w:pPr>
              <w:spacing w:after="0" w:line="240" w:lineRule="auto"/>
              <w:jc w:val="center"/>
              <w:rPr>
                <w:rFonts w:cs="Times New Roman"/>
                <w:iCs/>
                <w:sz w:val="16"/>
                <w:szCs w:val="24"/>
              </w:rPr>
            </w:pPr>
          </w:p>
        </w:tc>
        <w:tc>
          <w:tcPr>
            <w:tcW w:w="369" w:type="pct"/>
            <w:shd w:val="clear" w:color="auto" w:fill="auto"/>
            <w:noWrap/>
            <w:vAlign w:val="center"/>
          </w:tcPr>
          <w:p w14:paraId="507C366A" w14:textId="3C783F36" w:rsidR="00A703A8" w:rsidRPr="00D25E42" w:rsidRDefault="00A703A8" w:rsidP="00A703A8">
            <w:pPr>
              <w:spacing w:after="0" w:line="240" w:lineRule="auto"/>
              <w:jc w:val="center"/>
              <w:rPr>
                <w:rFonts w:eastAsia="Calibri" w:cs="Times New Roman"/>
                <w:iCs/>
                <w:sz w:val="16"/>
                <w:szCs w:val="24"/>
              </w:rPr>
            </w:pPr>
            <w:r w:rsidRPr="00D25E42">
              <w:rPr>
                <w:rFonts w:cs="Times New Roman"/>
                <w:iCs/>
                <w:sz w:val="16"/>
                <w:szCs w:val="24"/>
              </w:rPr>
              <w:t>6.025.000</w:t>
            </w:r>
          </w:p>
        </w:tc>
        <w:tc>
          <w:tcPr>
            <w:tcW w:w="369" w:type="pct"/>
            <w:shd w:val="clear" w:color="auto" w:fill="auto"/>
            <w:noWrap/>
            <w:vAlign w:val="center"/>
          </w:tcPr>
          <w:p w14:paraId="4840564D" w14:textId="6C1DBFC6" w:rsidR="00A703A8" w:rsidRPr="00D25E42" w:rsidRDefault="00A703A8" w:rsidP="00A703A8">
            <w:pPr>
              <w:spacing w:after="0" w:line="240" w:lineRule="auto"/>
              <w:jc w:val="center"/>
              <w:rPr>
                <w:rFonts w:eastAsia="Calibri" w:cs="Times New Roman"/>
                <w:iCs/>
                <w:sz w:val="16"/>
                <w:szCs w:val="24"/>
              </w:rPr>
            </w:pPr>
            <w:r w:rsidRPr="00D25E42">
              <w:rPr>
                <w:rFonts w:cs="Times New Roman"/>
                <w:iCs/>
                <w:sz w:val="16"/>
                <w:szCs w:val="24"/>
              </w:rPr>
              <w:t>6.000.000</w:t>
            </w:r>
          </w:p>
        </w:tc>
        <w:tc>
          <w:tcPr>
            <w:tcW w:w="368" w:type="pct"/>
            <w:shd w:val="clear" w:color="auto" w:fill="auto"/>
            <w:noWrap/>
            <w:vAlign w:val="center"/>
          </w:tcPr>
          <w:p w14:paraId="673BA0FC" w14:textId="4C5301DF" w:rsidR="00A703A8" w:rsidRPr="00D25E42" w:rsidRDefault="00A703A8" w:rsidP="00A703A8">
            <w:pPr>
              <w:spacing w:after="0" w:line="240" w:lineRule="auto"/>
              <w:jc w:val="center"/>
              <w:rPr>
                <w:rFonts w:cs="Times New Roman"/>
                <w:iCs/>
                <w:sz w:val="16"/>
                <w:szCs w:val="24"/>
              </w:rPr>
            </w:pPr>
            <w:r w:rsidRPr="00D25E42">
              <w:rPr>
                <w:rFonts w:cs="Times New Roman"/>
                <w:iCs/>
                <w:sz w:val="16"/>
                <w:szCs w:val="24"/>
              </w:rPr>
              <w:t>67.595.000*</w:t>
            </w:r>
          </w:p>
        </w:tc>
        <w:tc>
          <w:tcPr>
            <w:tcW w:w="369" w:type="pct"/>
            <w:shd w:val="clear" w:color="auto" w:fill="auto"/>
            <w:noWrap/>
            <w:vAlign w:val="center"/>
          </w:tcPr>
          <w:p w14:paraId="759BDBA7" w14:textId="277B9411" w:rsidR="00A703A8" w:rsidRPr="00D25E42" w:rsidRDefault="00A703A8" w:rsidP="00A703A8">
            <w:pPr>
              <w:spacing w:after="0" w:line="240" w:lineRule="auto"/>
              <w:jc w:val="center"/>
              <w:rPr>
                <w:rFonts w:cs="Times New Roman"/>
                <w:iCs/>
                <w:sz w:val="16"/>
                <w:szCs w:val="24"/>
              </w:rPr>
            </w:pPr>
            <w:r w:rsidRPr="00D25E42">
              <w:rPr>
                <w:rFonts w:cs="Times New Roman"/>
                <w:iCs/>
                <w:sz w:val="16"/>
                <w:szCs w:val="24"/>
              </w:rPr>
              <w:t>67.595.000*</w:t>
            </w:r>
          </w:p>
        </w:tc>
        <w:tc>
          <w:tcPr>
            <w:tcW w:w="369" w:type="pct"/>
            <w:shd w:val="clear" w:color="auto" w:fill="auto"/>
            <w:noWrap/>
            <w:vAlign w:val="center"/>
          </w:tcPr>
          <w:p w14:paraId="77469C63" w14:textId="4AEC11AA" w:rsidR="00A703A8" w:rsidRPr="00D25E42" w:rsidRDefault="00A703A8" w:rsidP="00A703A8">
            <w:pPr>
              <w:spacing w:after="0" w:line="240" w:lineRule="auto"/>
              <w:jc w:val="center"/>
              <w:rPr>
                <w:rFonts w:cs="Times New Roman"/>
                <w:iCs/>
                <w:sz w:val="16"/>
                <w:szCs w:val="24"/>
              </w:rPr>
            </w:pPr>
            <w:r w:rsidRPr="00D25E42">
              <w:rPr>
                <w:rFonts w:cs="Times New Roman"/>
                <w:iCs/>
                <w:sz w:val="16"/>
                <w:szCs w:val="24"/>
              </w:rPr>
              <w:t>67.595.000*</w:t>
            </w:r>
          </w:p>
        </w:tc>
        <w:tc>
          <w:tcPr>
            <w:tcW w:w="368" w:type="pct"/>
            <w:shd w:val="clear" w:color="auto" w:fill="auto"/>
            <w:noWrap/>
            <w:vAlign w:val="center"/>
          </w:tcPr>
          <w:p w14:paraId="6AEA7294" w14:textId="5D6E7728" w:rsidR="00A703A8" w:rsidRPr="00D25E42" w:rsidRDefault="00A703A8" w:rsidP="00A703A8">
            <w:pPr>
              <w:spacing w:after="0" w:line="240" w:lineRule="auto"/>
              <w:jc w:val="center"/>
              <w:rPr>
                <w:rFonts w:cs="Times New Roman"/>
                <w:iCs/>
                <w:sz w:val="16"/>
                <w:szCs w:val="24"/>
              </w:rPr>
            </w:pPr>
            <w:r w:rsidRPr="00D25E42">
              <w:rPr>
                <w:rFonts w:cs="Times New Roman"/>
                <w:iCs/>
                <w:sz w:val="16"/>
                <w:szCs w:val="24"/>
              </w:rPr>
              <w:t>67.595.000*</w:t>
            </w:r>
          </w:p>
        </w:tc>
        <w:tc>
          <w:tcPr>
            <w:tcW w:w="369" w:type="pct"/>
            <w:shd w:val="clear" w:color="auto" w:fill="auto"/>
            <w:noWrap/>
            <w:vAlign w:val="center"/>
          </w:tcPr>
          <w:p w14:paraId="3F3A9845" w14:textId="71DE0F8C" w:rsidR="00A703A8" w:rsidRPr="00D25E42" w:rsidRDefault="00A703A8" w:rsidP="00A703A8">
            <w:pPr>
              <w:spacing w:after="0" w:line="240" w:lineRule="auto"/>
              <w:jc w:val="center"/>
              <w:rPr>
                <w:rFonts w:cs="Times New Roman"/>
                <w:iCs/>
                <w:sz w:val="16"/>
                <w:szCs w:val="24"/>
              </w:rPr>
            </w:pPr>
            <w:r w:rsidRPr="00D25E42">
              <w:rPr>
                <w:rFonts w:cs="Times New Roman"/>
                <w:iCs/>
                <w:sz w:val="16"/>
                <w:szCs w:val="24"/>
              </w:rPr>
              <w:t>67.595.000*</w:t>
            </w:r>
          </w:p>
        </w:tc>
        <w:tc>
          <w:tcPr>
            <w:tcW w:w="369" w:type="pct"/>
            <w:shd w:val="clear" w:color="auto" w:fill="auto"/>
            <w:noWrap/>
            <w:vAlign w:val="center"/>
            <w:hideMark/>
          </w:tcPr>
          <w:p w14:paraId="45F05653" w14:textId="77777777" w:rsidR="00A703A8" w:rsidRPr="00D25E42" w:rsidRDefault="00A703A8" w:rsidP="00A703A8">
            <w:pPr>
              <w:spacing w:after="0" w:line="240" w:lineRule="auto"/>
              <w:jc w:val="center"/>
              <w:rPr>
                <w:rFonts w:cs="Times New Roman"/>
                <w:iCs/>
                <w:sz w:val="16"/>
                <w:szCs w:val="24"/>
              </w:rPr>
            </w:pPr>
          </w:p>
        </w:tc>
        <w:tc>
          <w:tcPr>
            <w:tcW w:w="370" w:type="pct"/>
            <w:shd w:val="clear" w:color="auto" w:fill="auto"/>
            <w:noWrap/>
            <w:vAlign w:val="center"/>
            <w:hideMark/>
          </w:tcPr>
          <w:p w14:paraId="302C7E07" w14:textId="77777777" w:rsidR="00A703A8" w:rsidRPr="00D25E42" w:rsidRDefault="00A703A8" w:rsidP="00A703A8">
            <w:pPr>
              <w:spacing w:after="0" w:line="240" w:lineRule="auto"/>
              <w:jc w:val="center"/>
              <w:rPr>
                <w:rFonts w:cs="Times New Roman"/>
                <w:iCs/>
                <w:sz w:val="16"/>
                <w:szCs w:val="24"/>
              </w:rPr>
            </w:pPr>
          </w:p>
        </w:tc>
      </w:tr>
      <w:tr w:rsidR="00D25E42" w:rsidRPr="00D25E42" w14:paraId="6B96753B" w14:textId="77777777" w:rsidTr="00813C89">
        <w:trPr>
          <w:trHeight w:val="113"/>
        </w:trPr>
        <w:tc>
          <w:tcPr>
            <w:tcW w:w="971" w:type="pct"/>
            <w:shd w:val="clear" w:color="auto" w:fill="auto"/>
            <w:vAlign w:val="center"/>
            <w:hideMark/>
          </w:tcPr>
          <w:p w14:paraId="2B1ED5D9" w14:textId="6F075BC7" w:rsidR="00492C58" w:rsidRPr="00D25E42" w:rsidRDefault="00492C58" w:rsidP="00492C58">
            <w:pPr>
              <w:spacing w:after="0" w:line="240" w:lineRule="auto"/>
              <w:jc w:val="left"/>
              <w:rPr>
                <w:rFonts w:cs="Times New Roman"/>
                <w:iCs/>
                <w:sz w:val="18"/>
              </w:rPr>
            </w:pPr>
            <w:r w:rsidRPr="00D25E42">
              <w:rPr>
                <w:rFonts w:cs="Times New Roman"/>
                <w:iCs/>
                <w:sz w:val="18"/>
              </w:rPr>
              <w:t>Izgradnja pristaništa - AKT A931002</w:t>
            </w:r>
          </w:p>
        </w:tc>
        <w:tc>
          <w:tcPr>
            <w:tcW w:w="341" w:type="pct"/>
            <w:shd w:val="clear" w:color="auto" w:fill="auto"/>
            <w:vAlign w:val="center"/>
            <w:hideMark/>
          </w:tcPr>
          <w:p w14:paraId="58FEA898" w14:textId="51C1BA0F" w:rsidR="00492C58" w:rsidRPr="00D25E42" w:rsidRDefault="00492C58" w:rsidP="00492C58">
            <w:pPr>
              <w:spacing w:after="0" w:line="240" w:lineRule="auto"/>
              <w:jc w:val="center"/>
              <w:rPr>
                <w:rFonts w:eastAsia="Calibri" w:cs="Times New Roman"/>
                <w:iCs/>
                <w:sz w:val="16"/>
              </w:rPr>
            </w:pPr>
            <w:r w:rsidRPr="00D25E42">
              <w:rPr>
                <w:rFonts w:cs="Times New Roman"/>
                <w:iCs/>
                <w:sz w:val="16"/>
              </w:rPr>
              <w:t>120 mjeseci</w:t>
            </w:r>
            <w:r w:rsidRPr="00D25E42">
              <w:rPr>
                <w:rFonts w:cs="Times New Roman"/>
                <w:iCs/>
                <w:sz w:val="16"/>
              </w:rPr>
              <w:br/>
              <w:t>(2022.-2031.)</w:t>
            </w:r>
          </w:p>
        </w:tc>
        <w:tc>
          <w:tcPr>
            <w:tcW w:w="368" w:type="pct"/>
            <w:shd w:val="clear" w:color="auto" w:fill="auto"/>
            <w:noWrap/>
            <w:vAlign w:val="center"/>
            <w:hideMark/>
          </w:tcPr>
          <w:p w14:paraId="3C96A2FD" w14:textId="77777777" w:rsidR="00492C58" w:rsidRPr="00D25E42" w:rsidRDefault="00492C58" w:rsidP="00492C58">
            <w:pPr>
              <w:spacing w:after="0" w:line="240" w:lineRule="auto"/>
              <w:jc w:val="center"/>
              <w:rPr>
                <w:rFonts w:eastAsia="Calibri" w:cs="Times New Roman"/>
                <w:iCs/>
                <w:sz w:val="16"/>
                <w:szCs w:val="24"/>
              </w:rPr>
            </w:pPr>
            <w:r w:rsidRPr="00D25E42">
              <w:rPr>
                <w:rFonts w:cs="Times New Roman"/>
                <w:iCs/>
                <w:sz w:val="16"/>
                <w:szCs w:val="24"/>
              </w:rPr>
              <w:t>200.000</w:t>
            </w:r>
          </w:p>
        </w:tc>
        <w:tc>
          <w:tcPr>
            <w:tcW w:w="369" w:type="pct"/>
            <w:shd w:val="clear" w:color="auto" w:fill="auto"/>
            <w:noWrap/>
            <w:vAlign w:val="center"/>
            <w:hideMark/>
          </w:tcPr>
          <w:p w14:paraId="79F7A098" w14:textId="77777777" w:rsidR="00492C58" w:rsidRPr="00D25E42" w:rsidRDefault="00492C58" w:rsidP="00492C58">
            <w:pPr>
              <w:spacing w:after="0" w:line="240" w:lineRule="auto"/>
              <w:jc w:val="center"/>
              <w:rPr>
                <w:rFonts w:eastAsia="Calibri" w:cs="Times New Roman"/>
                <w:iCs/>
                <w:sz w:val="16"/>
                <w:szCs w:val="24"/>
              </w:rPr>
            </w:pPr>
            <w:r w:rsidRPr="00D25E42">
              <w:rPr>
                <w:rFonts w:cs="Times New Roman"/>
                <w:iCs/>
                <w:sz w:val="16"/>
                <w:szCs w:val="24"/>
              </w:rPr>
              <w:t>5.200.000</w:t>
            </w:r>
          </w:p>
        </w:tc>
        <w:tc>
          <w:tcPr>
            <w:tcW w:w="369" w:type="pct"/>
            <w:shd w:val="clear" w:color="auto" w:fill="auto"/>
            <w:noWrap/>
            <w:vAlign w:val="center"/>
            <w:hideMark/>
          </w:tcPr>
          <w:p w14:paraId="2BD8DB82" w14:textId="100BBA34" w:rsidR="00492C58" w:rsidRPr="00D25E42" w:rsidRDefault="00492C58" w:rsidP="00492C58">
            <w:pPr>
              <w:spacing w:after="0" w:line="240" w:lineRule="auto"/>
              <w:jc w:val="center"/>
              <w:rPr>
                <w:rFonts w:eastAsia="Calibri" w:cs="Times New Roman"/>
                <w:iCs/>
                <w:sz w:val="16"/>
                <w:szCs w:val="24"/>
              </w:rPr>
            </w:pPr>
            <w:r w:rsidRPr="00D25E42">
              <w:rPr>
                <w:rFonts w:cs="Times New Roman"/>
                <w:iCs/>
                <w:sz w:val="16"/>
                <w:szCs w:val="24"/>
              </w:rPr>
              <w:t>3.600.000</w:t>
            </w:r>
          </w:p>
        </w:tc>
        <w:tc>
          <w:tcPr>
            <w:tcW w:w="368" w:type="pct"/>
            <w:shd w:val="clear" w:color="auto" w:fill="auto"/>
            <w:noWrap/>
            <w:vAlign w:val="center"/>
            <w:hideMark/>
          </w:tcPr>
          <w:p w14:paraId="3969E078" w14:textId="2CF30DD2" w:rsidR="00492C58" w:rsidRPr="00D25E42" w:rsidRDefault="00492C58" w:rsidP="00492C58">
            <w:pPr>
              <w:spacing w:after="0" w:line="240" w:lineRule="auto"/>
              <w:jc w:val="center"/>
              <w:rPr>
                <w:rFonts w:eastAsia="Calibri" w:cs="Times New Roman"/>
                <w:iCs/>
                <w:sz w:val="16"/>
                <w:szCs w:val="24"/>
              </w:rPr>
            </w:pPr>
            <w:r w:rsidRPr="00D25E42">
              <w:rPr>
                <w:rFonts w:cs="Times New Roman"/>
                <w:iCs/>
                <w:sz w:val="16"/>
                <w:szCs w:val="24"/>
              </w:rPr>
              <w:t>5.600.000</w:t>
            </w:r>
          </w:p>
        </w:tc>
        <w:tc>
          <w:tcPr>
            <w:tcW w:w="369" w:type="pct"/>
            <w:shd w:val="clear" w:color="auto" w:fill="auto"/>
            <w:noWrap/>
            <w:vAlign w:val="center"/>
            <w:hideMark/>
          </w:tcPr>
          <w:p w14:paraId="2DD5380F" w14:textId="0365FC39" w:rsidR="00492C58" w:rsidRPr="00D25E42" w:rsidRDefault="00492C58" w:rsidP="00492C58">
            <w:pPr>
              <w:spacing w:after="0" w:line="240" w:lineRule="auto"/>
              <w:jc w:val="center"/>
              <w:rPr>
                <w:rFonts w:eastAsia="Calibri" w:cs="Times New Roman"/>
                <w:iCs/>
                <w:sz w:val="16"/>
                <w:szCs w:val="24"/>
              </w:rPr>
            </w:pPr>
            <w:r w:rsidRPr="00D25E42">
              <w:rPr>
                <w:rFonts w:cs="Times New Roman"/>
                <w:iCs/>
                <w:sz w:val="16"/>
                <w:szCs w:val="24"/>
              </w:rPr>
              <w:t>5.600.000</w:t>
            </w:r>
          </w:p>
        </w:tc>
        <w:tc>
          <w:tcPr>
            <w:tcW w:w="369" w:type="pct"/>
            <w:shd w:val="clear" w:color="auto" w:fill="auto"/>
            <w:noWrap/>
            <w:vAlign w:val="center"/>
            <w:hideMark/>
          </w:tcPr>
          <w:p w14:paraId="67D45078" w14:textId="7A89BC65" w:rsidR="00492C58" w:rsidRPr="00D25E42" w:rsidRDefault="00492C58" w:rsidP="00492C58">
            <w:pPr>
              <w:spacing w:after="0" w:line="240" w:lineRule="auto"/>
              <w:jc w:val="center"/>
              <w:rPr>
                <w:rFonts w:eastAsia="Calibri" w:cs="Times New Roman"/>
                <w:iCs/>
                <w:sz w:val="16"/>
                <w:szCs w:val="24"/>
              </w:rPr>
            </w:pPr>
            <w:r w:rsidRPr="00D25E42">
              <w:rPr>
                <w:rFonts w:cs="Times New Roman"/>
                <w:iCs/>
                <w:sz w:val="16"/>
                <w:szCs w:val="24"/>
              </w:rPr>
              <w:t>5.600.000</w:t>
            </w:r>
          </w:p>
        </w:tc>
        <w:tc>
          <w:tcPr>
            <w:tcW w:w="368" w:type="pct"/>
            <w:shd w:val="clear" w:color="auto" w:fill="auto"/>
            <w:noWrap/>
            <w:vAlign w:val="center"/>
            <w:hideMark/>
          </w:tcPr>
          <w:p w14:paraId="571FEE33" w14:textId="110D568C" w:rsidR="00492C58" w:rsidRPr="00D25E42" w:rsidRDefault="00492C58" w:rsidP="00492C58">
            <w:pPr>
              <w:spacing w:after="0" w:line="240" w:lineRule="auto"/>
              <w:jc w:val="center"/>
              <w:rPr>
                <w:rFonts w:eastAsia="Calibri" w:cs="Times New Roman"/>
                <w:iCs/>
                <w:sz w:val="16"/>
                <w:szCs w:val="24"/>
              </w:rPr>
            </w:pPr>
            <w:r w:rsidRPr="00D25E42">
              <w:rPr>
                <w:rFonts w:cs="Times New Roman"/>
                <w:iCs/>
                <w:sz w:val="16"/>
                <w:szCs w:val="24"/>
              </w:rPr>
              <w:t>5.600.000</w:t>
            </w:r>
          </w:p>
        </w:tc>
        <w:tc>
          <w:tcPr>
            <w:tcW w:w="369" w:type="pct"/>
            <w:shd w:val="clear" w:color="auto" w:fill="auto"/>
            <w:noWrap/>
            <w:vAlign w:val="center"/>
            <w:hideMark/>
          </w:tcPr>
          <w:p w14:paraId="7F01F5DD" w14:textId="77777777" w:rsidR="00492C58" w:rsidRPr="00D25E42" w:rsidRDefault="00492C58" w:rsidP="00492C58">
            <w:pPr>
              <w:spacing w:after="0" w:line="240" w:lineRule="auto"/>
              <w:jc w:val="center"/>
              <w:rPr>
                <w:rFonts w:eastAsia="Calibri" w:cs="Times New Roman"/>
                <w:iCs/>
                <w:sz w:val="16"/>
                <w:szCs w:val="24"/>
              </w:rPr>
            </w:pPr>
            <w:r w:rsidRPr="00D25E42">
              <w:rPr>
                <w:rFonts w:cs="Times New Roman"/>
                <w:iCs/>
                <w:sz w:val="16"/>
                <w:szCs w:val="24"/>
              </w:rPr>
              <w:t>200.000</w:t>
            </w:r>
          </w:p>
        </w:tc>
        <w:tc>
          <w:tcPr>
            <w:tcW w:w="369" w:type="pct"/>
            <w:shd w:val="clear" w:color="auto" w:fill="auto"/>
            <w:noWrap/>
            <w:vAlign w:val="center"/>
            <w:hideMark/>
          </w:tcPr>
          <w:p w14:paraId="0942093D" w14:textId="77777777" w:rsidR="00492C58" w:rsidRPr="00D25E42" w:rsidRDefault="00492C58" w:rsidP="00492C58">
            <w:pPr>
              <w:spacing w:after="0" w:line="240" w:lineRule="auto"/>
              <w:jc w:val="center"/>
              <w:rPr>
                <w:rFonts w:eastAsia="Calibri" w:cs="Times New Roman"/>
                <w:iCs/>
                <w:sz w:val="16"/>
                <w:szCs w:val="24"/>
              </w:rPr>
            </w:pPr>
            <w:r w:rsidRPr="00D25E42">
              <w:rPr>
                <w:rFonts w:cs="Times New Roman"/>
                <w:iCs/>
                <w:sz w:val="16"/>
                <w:szCs w:val="24"/>
              </w:rPr>
              <w:t>200.000</w:t>
            </w:r>
          </w:p>
        </w:tc>
        <w:tc>
          <w:tcPr>
            <w:tcW w:w="370" w:type="pct"/>
            <w:shd w:val="clear" w:color="auto" w:fill="auto"/>
            <w:noWrap/>
            <w:vAlign w:val="center"/>
            <w:hideMark/>
          </w:tcPr>
          <w:p w14:paraId="456916A4" w14:textId="77777777" w:rsidR="00492C58" w:rsidRPr="00D25E42" w:rsidRDefault="00492C58" w:rsidP="00492C58">
            <w:pPr>
              <w:spacing w:after="0" w:line="240" w:lineRule="auto"/>
              <w:jc w:val="center"/>
              <w:rPr>
                <w:rFonts w:eastAsia="Calibri" w:cs="Times New Roman"/>
                <w:iCs/>
                <w:sz w:val="16"/>
                <w:szCs w:val="24"/>
              </w:rPr>
            </w:pPr>
            <w:r w:rsidRPr="00D25E42">
              <w:rPr>
                <w:rFonts w:cs="Times New Roman"/>
                <w:iCs/>
                <w:sz w:val="16"/>
                <w:szCs w:val="24"/>
              </w:rPr>
              <w:t>200.000</w:t>
            </w:r>
          </w:p>
        </w:tc>
      </w:tr>
      <w:tr w:rsidR="00D25E42" w:rsidRPr="00D25E42" w14:paraId="55D55CBC" w14:textId="77777777" w:rsidTr="00813C89">
        <w:trPr>
          <w:trHeight w:val="113"/>
        </w:trPr>
        <w:tc>
          <w:tcPr>
            <w:tcW w:w="971" w:type="pct"/>
            <w:shd w:val="clear" w:color="auto" w:fill="auto"/>
            <w:vAlign w:val="center"/>
            <w:hideMark/>
          </w:tcPr>
          <w:p w14:paraId="061C489B" w14:textId="2EAA399E" w:rsidR="00A703A8" w:rsidRPr="00D25E42" w:rsidRDefault="00A703A8" w:rsidP="00A703A8">
            <w:pPr>
              <w:spacing w:after="0" w:line="240" w:lineRule="auto"/>
              <w:jc w:val="left"/>
              <w:rPr>
                <w:rFonts w:cs="Times New Roman"/>
                <w:iCs/>
                <w:sz w:val="18"/>
              </w:rPr>
            </w:pPr>
            <w:r w:rsidRPr="00D25E42">
              <w:rPr>
                <w:rFonts w:cs="Times New Roman"/>
                <w:iCs/>
                <w:sz w:val="18"/>
              </w:rPr>
              <w:t xml:space="preserve">Unaprjeđenje infrastrukture postojećeg brodogradilišta </w:t>
            </w:r>
            <w:r w:rsidR="00165C50" w:rsidRPr="00D25E42">
              <w:rPr>
                <w:rFonts w:cs="Times New Roman"/>
                <w:iCs/>
                <w:sz w:val="18"/>
              </w:rPr>
              <w:t>– AKT  K931003</w:t>
            </w:r>
          </w:p>
        </w:tc>
        <w:tc>
          <w:tcPr>
            <w:tcW w:w="341" w:type="pct"/>
            <w:shd w:val="clear" w:color="auto" w:fill="auto"/>
            <w:vAlign w:val="center"/>
            <w:hideMark/>
          </w:tcPr>
          <w:p w14:paraId="061A12A4" w14:textId="5ABC00F3" w:rsidR="00A703A8" w:rsidRPr="00D25E42" w:rsidRDefault="00A703A8" w:rsidP="00A703A8">
            <w:pPr>
              <w:spacing w:after="0" w:line="240" w:lineRule="auto"/>
              <w:jc w:val="center"/>
              <w:rPr>
                <w:rFonts w:eastAsia="Calibri" w:cs="Times New Roman"/>
                <w:iCs/>
                <w:sz w:val="16"/>
              </w:rPr>
            </w:pPr>
            <w:r w:rsidRPr="00D25E42">
              <w:rPr>
                <w:rFonts w:cs="Times New Roman"/>
                <w:iCs/>
                <w:sz w:val="16"/>
              </w:rPr>
              <w:t>48 mjeseci</w:t>
            </w:r>
            <w:r w:rsidRPr="00D25E42">
              <w:rPr>
                <w:rFonts w:cs="Times New Roman"/>
                <w:iCs/>
                <w:sz w:val="16"/>
              </w:rPr>
              <w:br/>
              <w:t>(2022.-2025.)</w:t>
            </w:r>
          </w:p>
        </w:tc>
        <w:tc>
          <w:tcPr>
            <w:tcW w:w="368" w:type="pct"/>
            <w:shd w:val="clear" w:color="auto" w:fill="auto"/>
            <w:noWrap/>
            <w:vAlign w:val="center"/>
            <w:hideMark/>
          </w:tcPr>
          <w:p w14:paraId="3149D720" w14:textId="797D4FF4" w:rsidR="00A703A8" w:rsidRPr="00D25E42" w:rsidRDefault="005D2215" w:rsidP="00A703A8">
            <w:pPr>
              <w:spacing w:after="0" w:line="240" w:lineRule="auto"/>
              <w:jc w:val="center"/>
              <w:rPr>
                <w:rFonts w:eastAsia="Calibri" w:cs="Times New Roman"/>
                <w:iCs/>
                <w:sz w:val="16"/>
                <w:szCs w:val="24"/>
              </w:rPr>
            </w:pPr>
            <w:r w:rsidRPr="00D25E42">
              <w:rPr>
                <w:rFonts w:cs="Times New Roman"/>
                <w:iCs/>
                <w:sz w:val="16"/>
                <w:szCs w:val="24"/>
              </w:rPr>
              <w:t>3</w:t>
            </w:r>
            <w:r w:rsidR="00A703A8" w:rsidRPr="00D25E42">
              <w:rPr>
                <w:rFonts w:cs="Times New Roman"/>
                <w:iCs/>
                <w:sz w:val="16"/>
                <w:szCs w:val="24"/>
              </w:rPr>
              <w:t>.000.000</w:t>
            </w:r>
          </w:p>
        </w:tc>
        <w:tc>
          <w:tcPr>
            <w:tcW w:w="369" w:type="pct"/>
            <w:shd w:val="clear" w:color="auto" w:fill="auto"/>
            <w:noWrap/>
            <w:vAlign w:val="center"/>
            <w:hideMark/>
          </w:tcPr>
          <w:p w14:paraId="78CEAD47" w14:textId="57713023" w:rsidR="00A703A8" w:rsidRPr="00D25E42" w:rsidRDefault="005D2215" w:rsidP="00A703A8">
            <w:pPr>
              <w:spacing w:after="0" w:line="240" w:lineRule="auto"/>
              <w:jc w:val="center"/>
              <w:rPr>
                <w:rFonts w:eastAsia="Calibri" w:cs="Times New Roman"/>
                <w:iCs/>
                <w:sz w:val="16"/>
                <w:szCs w:val="24"/>
              </w:rPr>
            </w:pPr>
            <w:r w:rsidRPr="00D25E42">
              <w:rPr>
                <w:rFonts w:cs="Times New Roman"/>
                <w:iCs/>
                <w:sz w:val="16"/>
                <w:szCs w:val="24"/>
              </w:rPr>
              <w:t>3</w:t>
            </w:r>
            <w:r w:rsidR="00A703A8" w:rsidRPr="00D25E42">
              <w:rPr>
                <w:rFonts w:cs="Times New Roman"/>
                <w:iCs/>
                <w:sz w:val="16"/>
                <w:szCs w:val="24"/>
              </w:rPr>
              <w:t>.000.000</w:t>
            </w:r>
          </w:p>
        </w:tc>
        <w:tc>
          <w:tcPr>
            <w:tcW w:w="369" w:type="pct"/>
            <w:shd w:val="clear" w:color="auto" w:fill="auto"/>
            <w:noWrap/>
            <w:vAlign w:val="center"/>
            <w:hideMark/>
          </w:tcPr>
          <w:p w14:paraId="2BDA8803" w14:textId="2C508928" w:rsidR="00A703A8" w:rsidRPr="00D25E42" w:rsidRDefault="005D2215" w:rsidP="00A703A8">
            <w:pPr>
              <w:spacing w:after="0" w:line="240" w:lineRule="auto"/>
              <w:jc w:val="center"/>
              <w:rPr>
                <w:rFonts w:eastAsia="Calibri" w:cs="Times New Roman"/>
                <w:iCs/>
                <w:sz w:val="16"/>
                <w:szCs w:val="24"/>
              </w:rPr>
            </w:pPr>
            <w:r w:rsidRPr="00D25E42">
              <w:rPr>
                <w:rFonts w:cs="Times New Roman"/>
                <w:iCs/>
                <w:sz w:val="16"/>
                <w:szCs w:val="24"/>
              </w:rPr>
              <w:t>0</w:t>
            </w:r>
          </w:p>
        </w:tc>
        <w:tc>
          <w:tcPr>
            <w:tcW w:w="368" w:type="pct"/>
            <w:shd w:val="clear" w:color="auto" w:fill="auto"/>
            <w:noWrap/>
            <w:vAlign w:val="center"/>
            <w:hideMark/>
          </w:tcPr>
          <w:p w14:paraId="79A0A172" w14:textId="77777777" w:rsidR="00A703A8" w:rsidRPr="00D25E42" w:rsidRDefault="00A703A8" w:rsidP="00A703A8">
            <w:pPr>
              <w:spacing w:after="0" w:line="240" w:lineRule="auto"/>
              <w:jc w:val="center"/>
              <w:rPr>
                <w:rFonts w:eastAsia="Calibri" w:cs="Times New Roman"/>
                <w:iCs/>
                <w:sz w:val="16"/>
                <w:szCs w:val="24"/>
              </w:rPr>
            </w:pPr>
            <w:r w:rsidRPr="00D25E42">
              <w:rPr>
                <w:rFonts w:cs="Times New Roman"/>
                <w:iCs/>
                <w:sz w:val="16"/>
                <w:szCs w:val="24"/>
              </w:rPr>
              <w:t>2.000.000</w:t>
            </w:r>
          </w:p>
        </w:tc>
        <w:tc>
          <w:tcPr>
            <w:tcW w:w="369" w:type="pct"/>
            <w:shd w:val="clear" w:color="auto" w:fill="auto"/>
            <w:noWrap/>
            <w:vAlign w:val="center"/>
            <w:hideMark/>
          </w:tcPr>
          <w:p w14:paraId="225E81C2" w14:textId="77777777" w:rsidR="00A703A8" w:rsidRPr="00D25E42" w:rsidRDefault="00A703A8" w:rsidP="00A703A8">
            <w:pPr>
              <w:spacing w:after="0" w:line="240" w:lineRule="auto"/>
              <w:jc w:val="center"/>
              <w:rPr>
                <w:rFonts w:cs="Times New Roman"/>
                <w:iCs/>
                <w:sz w:val="16"/>
                <w:szCs w:val="24"/>
              </w:rPr>
            </w:pPr>
          </w:p>
        </w:tc>
        <w:tc>
          <w:tcPr>
            <w:tcW w:w="369" w:type="pct"/>
            <w:shd w:val="clear" w:color="auto" w:fill="auto"/>
            <w:noWrap/>
            <w:vAlign w:val="center"/>
            <w:hideMark/>
          </w:tcPr>
          <w:p w14:paraId="1EA4C652" w14:textId="77777777" w:rsidR="00A703A8" w:rsidRPr="00D25E42" w:rsidRDefault="00A703A8" w:rsidP="00A703A8">
            <w:pPr>
              <w:spacing w:after="0" w:line="240" w:lineRule="auto"/>
              <w:jc w:val="center"/>
              <w:rPr>
                <w:rFonts w:cs="Times New Roman"/>
                <w:iCs/>
                <w:sz w:val="16"/>
                <w:szCs w:val="24"/>
              </w:rPr>
            </w:pPr>
          </w:p>
        </w:tc>
        <w:tc>
          <w:tcPr>
            <w:tcW w:w="368" w:type="pct"/>
            <w:shd w:val="clear" w:color="auto" w:fill="auto"/>
            <w:noWrap/>
            <w:vAlign w:val="center"/>
            <w:hideMark/>
          </w:tcPr>
          <w:p w14:paraId="3258FF46" w14:textId="77777777" w:rsidR="00A703A8" w:rsidRPr="00D25E42" w:rsidRDefault="00A703A8" w:rsidP="00A703A8">
            <w:pPr>
              <w:spacing w:after="0" w:line="240" w:lineRule="auto"/>
              <w:jc w:val="center"/>
              <w:rPr>
                <w:rFonts w:cs="Times New Roman"/>
                <w:iCs/>
                <w:sz w:val="16"/>
                <w:szCs w:val="24"/>
              </w:rPr>
            </w:pPr>
          </w:p>
        </w:tc>
        <w:tc>
          <w:tcPr>
            <w:tcW w:w="369" w:type="pct"/>
            <w:shd w:val="clear" w:color="auto" w:fill="auto"/>
            <w:noWrap/>
            <w:vAlign w:val="center"/>
            <w:hideMark/>
          </w:tcPr>
          <w:p w14:paraId="1B45DED9" w14:textId="77777777" w:rsidR="00A703A8" w:rsidRPr="00D25E42" w:rsidRDefault="00A703A8" w:rsidP="00A703A8">
            <w:pPr>
              <w:spacing w:after="0" w:line="240" w:lineRule="auto"/>
              <w:jc w:val="center"/>
              <w:rPr>
                <w:rFonts w:cs="Times New Roman"/>
                <w:iCs/>
                <w:sz w:val="16"/>
                <w:szCs w:val="24"/>
              </w:rPr>
            </w:pPr>
          </w:p>
        </w:tc>
        <w:tc>
          <w:tcPr>
            <w:tcW w:w="369" w:type="pct"/>
            <w:shd w:val="clear" w:color="auto" w:fill="auto"/>
            <w:noWrap/>
            <w:vAlign w:val="center"/>
            <w:hideMark/>
          </w:tcPr>
          <w:p w14:paraId="6282EA12" w14:textId="77777777" w:rsidR="00A703A8" w:rsidRPr="00D25E42" w:rsidRDefault="00A703A8" w:rsidP="00A703A8">
            <w:pPr>
              <w:spacing w:after="0" w:line="240" w:lineRule="auto"/>
              <w:jc w:val="center"/>
              <w:rPr>
                <w:rFonts w:cs="Times New Roman"/>
                <w:iCs/>
                <w:sz w:val="16"/>
                <w:szCs w:val="24"/>
              </w:rPr>
            </w:pPr>
          </w:p>
        </w:tc>
        <w:tc>
          <w:tcPr>
            <w:tcW w:w="370" w:type="pct"/>
            <w:shd w:val="clear" w:color="auto" w:fill="auto"/>
            <w:noWrap/>
            <w:vAlign w:val="center"/>
            <w:hideMark/>
          </w:tcPr>
          <w:p w14:paraId="535A9A11" w14:textId="77777777" w:rsidR="00A703A8" w:rsidRPr="00D25E42" w:rsidRDefault="00A703A8" w:rsidP="00A703A8">
            <w:pPr>
              <w:spacing w:after="0" w:line="240" w:lineRule="auto"/>
              <w:jc w:val="center"/>
              <w:rPr>
                <w:rFonts w:cs="Times New Roman"/>
                <w:iCs/>
                <w:sz w:val="16"/>
                <w:szCs w:val="24"/>
              </w:rPr>
            </w:pPr>
          </w:p>
        </w:tc>
      </w:tr>
      <w:tr w:rsidR="00D25E42" w:rsidRPr="00D25E42" w14:paraId="799E20BC" w14:textId="77777777" w:rsidTr="00813C89">
        <w:trPr>
          <w:trHeight w:val="113"/>
        </w:trPr>
        <w:tc>
          <w:tcPr>
            <w:tcW w:w="1311" w:type="pct"/>
            <w:gridSpan w:val="2"/>
            <w:shd w:val="clear" w:color="auto" w:fill="auto"/>
            <w:noWrap/>
            <w:vAlign w:val="center"/>
            <w:hideMark/>
          </w:tcPr>
          <w:p w14:paraId="75537AF9" w14:textId="77777777" w:rsidR="00C92029" w:rsidRPr="00D25E42" w:rsidRDefault="00C92029" w:rsidP="00C92029">
            <w:pPr>
              <w:spacing w:after="0" w:line="240" w:lineRule="auto"/>
              <w:jc w:val="center"/>
              <w:rPr>
                <w:rFonts w:cs="Times New Roman"/>
                <w:b/>
                <w:sz w:val="16"/>
              </w:rPr>
            </w:pPr>
            <w:r w:rsidRPr="00D25E42">
              <w:rPr>
                <w:rFonts w:cs="Times New Roman"/>
                <w:b/>
                <w:sz w:val="16"/>
              </w:rPr>
              <w:t>UKUPNO</w:t>
            </w:r>
          </w:p>
        </w:tc>
        <w:tc>
          <w:tcPr>
            <w:tcW w:w="368" w:type="pct"/>
            <w:shd w:val="clear" w:color="auto" w:fill="auto"/>
            <w:noWrap/>
            <w:vAlign w:val="center"/>
          </w:tcPr>
          <w:p w14:paraId="1EA1AB21" w14:textId="28AA803A" w:rsidR="00C92029" w:rsidRPr="00D25E42" w:rsidRDefault="00C92029" w:rsidP="00C92029">
            <w:pPr>
              <w:spacing w:after="0" w:line="240" w:lineRule="auto"/>
              <w:jc w:val="center"/>
              <w:rPr>
                <w:rFonts w:eastAsia="Calibri" w:cs="Times New Roman"/>
                <w:b/>
                <w:sz w:val="16"/>
                <w:szCs w:val="24"/>
              </w:rPr>
            </w:pPr>
            <w:r w:rsidRPr="00D25E42">
              <w:rPr>
                <w:rFonts w:cs="Times New Roman"/>
                <w:b/>
                <w:sz w:val="16"/>
                <w:szCs w:val="24"/>
              </w:rPr>
              <w:t>13.200.000</w:t>
            </w:r>
          </w:p>
        </w:tc>
        <w:tc>
          <w:tcPr>
            <w:tcW w:w="369" w:type="pct"/>
            <w:shd w:val="clear" w:color="auto" w:fill="auto"/>
            <w:noWrap/>
            <w:vAlign w:val="center"/>
          </w:tcPr>
          <w:p w14:paraId="3B2ED074" w14:textId="3005E97E" w:rsidR="00C92029" w:rsidRPr="00D25E42" w:rsidRDefault="00C92029" w:rsidP="00C92029">
            <w:pPr>
              <w:spacing w:after="0" w:line="240" w:lineRule="auto"/>
              <w:jc w:val="center"/>
              <w:rPr>
                <w:rFonts w:eastAsia="Calibri" w:cs="Times New Roman"/>
                <w:b/>
                <w:sz w:val="16"/>
                <w:szCs w:val="24"/>
              </w:rPr>
            </w:pPr>
            <w:r w:rsidRPr="00D25E42">
              <w:rPr>
                <w:rFonts w:cs="Times New Roman"/>
                <w:b/>
                <w:sz w:val="16"/>
                <w:szCs w:val="24"/>
              </w:rPr>
              <w:t>24.225.000</w:t>
            </w:r>
          </w:p>
        </w:tc>
        <w:tc>
          <w:tcPr>
            <w:tcW w:w="369" w:type="pct"/>
            <w:shd w:val="clear" w:color="auto" w:fill="auto"/>
            <w:noWrap/>
            <w:vAlign w:val="center"/>
          </w:tcPr>
          <w:p w14:paraId="0DFFC637" w14:textId="6DDB57FE" w:rsidR="00C92029" w:rsidRPr="00D25E42" w:rsidRDefault="00C92029" w:rsidP="00C92029">
            <w:pPr>
              <w:spacing w:after="0" w:line="240" w:lineRule="auto"/>
              <w:jc w:val="center"/>
              <w:rPr>
                <w:rFonts w:eastAsia="Calibri" w:cs="Times New Roman"/>
                <w:b/>
                <w:sz w:val="16"/>
                <w:szCs w:val="24"/>
              </w:rPr>
            </w:pPr>
            <w:r w:rsidRPr="00D25E42">
              <w:rPr>
                <w:rFonts w:cs="Times New Roman"/>
                <w:b/>
                <w:sz w:val="16"/>
                <w:szCs w:val="24"/>
              </w:rPr>
              <w:t>25.600.000</w:t>
            </w:r>
          </w:p>
        </w:tc>
        <w:tc>
          <w:tcPr>
            <w:tcW w:w="368" w:type="pct"/>
            <w:shd w:val="clear" w:color="auto" w:fill="auto"/>
            <w:noWrap/>
            <w:vAlign w:val="center"/>
          </w:tcPr>
          <w:p w14:paraId="2863D7D1" w14:textId="12CBA795" w:rsidR="00C92029" w:rsidRPr="00D25E42" w:rsidRDefault="00C92029" w:rsidP="00C92029">
            <w:pPr>
              <w:spacing w:after="0" w:line="240" w:lineRule="auto"/>
              <w:jc w:val="center"/>
              <w:rPr>
                <w:rFonts w:eastAsia="Calibri" w:cs="Times New Roman"/>
                <w:b/>
                <w:sz w:val="16"/>
                <w:szCs w:val="24"/>
              </w:rPr>
            </w:pPr>
            <w:r w:rsidRPr="00D25E42">
              <w:rPr>
                <w:rFonts w:cs="Times New Roman"/>
                <w:b/>
                <w:sz w:val="16"/>
                <w:szCs w:val="24"/>
              </w:rPr>
              <w:t>87.195.000</w:t>
            </w:r>
          </w:p>
        </w:tc>
        <w:tc>
          <w:tcPr>
            <w:tcW w:w="369" w:type="pct"/>
            <w:shd w:val="clear" w:color="auto" w:fill="auto"/>
            <w:noWrap/>
            <w:vAlign w:val="center"/>
          </w:tcPr>
          <w:p w14:paraId="195B2A5F" w14:textId="29E8BFCB" w:rsidR="00C92029" w:rsidRPr="00D25E42" w:rsidRDefault="00C92029" w:rsidP="00C92029">
            <w:pPr>
              <w:spacing w:after="0" w:line="240" w:lineRule="auto"/>
              <w:jc w:val="center"/>
              <w:rPr>
                <w:rFonts w:eastAsia="Calibri" w:cs="Times New Roman"/>
                <w:b/>
                <w:sz w:val="16"/>
                <w:szCs w:val="24"/>
              </w:rPr>
            </w:pPr>
            <w:r w:rsidRPr="00D25E42">
              <w:rPr>
                <w:rFonts w:cs="Times New Roman"/>
                <w:b/>
                <w:sz w:val="16"/>
                <w:szCs w:val="24"/>
              </w:rPr>
              <w:t>85.195.000</w:t>
            </w:r>
          </w:p>
        </w:tc>
        <w:tc>
          <w:tcPr>
            <w:tcW w:w="369" w:type="pct"/>
            <w:shd w:val="clear" w:color="auto" w:fill="auto"/>
            <w:noWrap/>
            <w:vAlign w:val="center"/>
          </w:tcPr>
          <w:p w14:paraId="59752FE3" w14:textId="61129F38" w:rsidR="00C92029" w:rsidRPr="00D25E42" w:rsidRDefault="00C92029" w:rsidP="00C92029">
            <w:pPr>
              <w:spacing w:after="0" w:line="240" w:lineRule="auto"/>
              <w:jc w:val="center"/>
              <w:rPr>
                <w:rFonts w:eastAsia="Calibri" w:cs="Times New Roman"/>
                <w:b/>
                <w:sz w:val="16"/>
                <w:szCs w:val="24"/>
              </w:rPr>
            </w:pPr>
            <w:r w:rsidRPr="00D25E42">
              <w:rPr>
                <w:rFonts w:cs="Times New Roman"/>
                <w:b/>
                <w:sz w:val="16"/>
                <w:szCs w:val="24"/>
              </w:rPr>
              <w:t>73.195.000</w:t>
            </w:r>
          </w:p>
        </w:tc>
        <w:tc>
          <w:tcPr>
            <w:tcW w:w="368" w:type="pct"/>
            <w:shd w:val="clear" w:color="auto" w:fill="auto"/>
            <w:noWrap/>
            <w:vAlign w:val="center"/>
          </w:tcPr>
          <w:p w14:paraId="7FBB0C33" w14:textId="22730455" w:rsidR="00C92029" w:rsidRPr="00D25E42" w:rsidRDefault="00C92029" w:rsidP="00C92029">
            <w:pPr>
              <w:spacing w:after="0" w:line="240" w:lineRule="auto"/>
              <w:jc w:val="center"/>
              <w:rPr>
                <w:rFonts w:eastAsia="Calibri" w:cs="Times New Roman"/>
                <w:b/>
                <w:sz w:val="16"/>
                <w:szCs w:val="24"/>
              </w:rPr>
            </w:pPr>
            <w:r w:rsidRPr="00D25E42">
              <w:rPr>
                <w:rFonts w:cs="Times New Roman"/>
                <w:b/>
                <w:sz w:val="16"/>
                <w:szCs w:val="24"/>
              </w:rPr>
              <w:t>73.195.000</w:t>
            </w:r>
          </w:p>
        </w:tc>
        <w:tc>
          <w:tcPr>
            <w:tcW w:w="369" w:type="pct"/>
            <w:shd w:val="clear" w:color="auto" w:fill="auto"/>
            <w:noWrap/>
            <w:vAlign w:val="center"/>
          </w:tcPr>
          <w:p w14:paraId="45D00094" w14:textId="3179F451" w:rsidR="00C92029" w:rsidRPr="00D25E42" w:rsidRDefault="00C92029" w:rsidP="00C92029">
            <w:pPr>
              <w:spacing w:after="0" w:line="240" w:lineRule="auto"/>
              <w:jc w:val="center"/>
              <w:rPr>
                <w:rFonts w:eastAsia="Calibri" w:cs="Times New Roman"/>
                <w:b/>
                <w:sz w:val="16"/>
                <w:szCs w:val="24"/>
              </w:rPr>
            </w:pPr>
            <w:r w:rsidRPr="00D25E42">
              <w:rPr>
                <w:rFonts w:cs="Times New Roman"/>
                <w:b/>
                <w:sz w:val="16"/>
                <w:szCs w:val="24"/>
              </w:rPr>
              <w:t>67.795.000</w:t>
            </w:r>
          </w:p>
        </w:tc>
        <w:tc>
          <w:tcPr>
            <w:tcW w:w="369" w:type="pct"/>
            <w:shd w:val="clear" w:color="auto" w:fill="auto"/>
            <w:noWrap/>
            <w:vAlign w:val="center"/>
          </w:tcPr>
          <w:p w14:paraId="57B317F0" w14:textId="2E9E8D2F" w:rsidR="00C92029" w:rsidRPr="00D25E42" w:rsidRDefault="00C92029" w:rsidP="00C92029">
            <w:pPr>
              <w:spacing w:after="0" w:line="240" w:lineRule="auto"/>
              <w:jc w:val="center"/>
              <w:rPr>
                <w:rFonts w:eastAsia="Calibri" w:cs="Times New Roman"/>
                <w:b/>
                <w:sz w:val="16"/>
                <w:szCs w:val="24"/>
              </w:rPr>
            </w:pPr>
            <w:r w:rsidRPr="00D25E42">
              <w:rPr>
                <w:rFonts w:cs="Times New Roman"/>
                <w:b/>
                <w:sz w:val="16"/>
                <w:szCs w:val="24"/>
              </w:rPr>
              <w:t>200.000</w:t>
            </w:r>
          </w:p>
        </w:tc>
        <w:tc>
          <w:tcPr>
            <w:tcW w:w="370" w:type="pct"/>
            <w:shd w:val="clear" w:color="auto" w:fill="auto"/>
            <w:noWrap/>
            <w:vAlign w:val="center"/>
          </w:tcPr>
          <w:p w14:paraId="0CAA3ACA" w14:textId="139B220A" w:rsidR="00C92029" w:rsidRPr="00D25E42" w:rsidRDefault="00C92029" w:rsidP="00C92029">
            <w:pPr>
              <w:spacing w:after="0" w:line="240" w:lineRule="auto"/>
              <w:jc w:val="center"/>
              <w:rPr>
                <w:rFonts w:eastAsia="Calibri" w:cs="Times New Roman"/>
                <w:b/>
                <w:sz w:val="16"/>
                <w:szCs w:val="24"/>
              </w:rPr>
            </w:pPr>
            <w:r w:rsidRPr="00D25E42">
              <w:rPr>
                <w:rFonts w:cs="Times New Roman"/>
                <w:b/>
                <w:sz w:val="16"/>
                <w:szCs w:val="24"/>
              </w:rPr>
              <w:t>200.000</w:t>
            </w:r>
          </w:p>
        </w:tc>
      </w:tr>
    </w:tbl>
    <w:p w14:paraId="699034A6" w14:textId="46516226" w:rsidR="00AE3C77" w:rsidRPr="00D25E42" w:rsidRDefault="00B64339" w:rsidP="00AE3C77">
      <w:pPr>
        <w:tabs>
          <w:tab w:val="left" w:pos="2168"/>
        </w:tabs>
      </w:pPr>
      <w:r w:rsidRPr="00D25E42">
        <w:rPr>
          <w:sz w:val="20"/>
          <w:szCs w:val="20"/>
        </w:rPr>
        <w:t xml:space="preserve">* Gradnja i održavanje - projekt se provodi kontinuirano unutar aktivnosti A931002 - sredstva za provedbu ove aktivnosti su osigurana kontinuirano kroz vrijeme unutar financijskog plana na godišnjoj razini u iznosu od 20.725.000 kn, te u projekcijama za 2023. godinu u iznosu 21.225.000 kn i 15.600.000 kn za </w:t>
      </w:r>
      <w:r w:rsidRPr="00D25E42">
        <w:rPr>
          <w:rFonts w:cs="Times New Roman"/>
          <w:sz w:val="20"/>
          <w:szCs w:val="20"/>
        </w:rPr>
        <w:t>2024</w:t>
      </w:r>
      <w:r w:rsidRPr="00D25E42">
        <w:rPr>
          <w:rFonts w:cs="Times New Roman"/>
          <w:iCs/>
          <w:sz w:val="20"/>
          <w:szCs w:val="20"/>
        </w:rPr>
        <w:t>. godinu.</w:t>
      </w:r>
    </w:p>
    <w:p w14:paraId="0307C782" w14:textId="68164CAB" w:rsidR="00B435E4" w:rsidRPr="00D25E42" w:rsidRDefault="00AE3C77" w:rsidP="00AE3C77">
      <w:pPr>
        <w:tabs>
          <w:tab w:val="left" w:pos="2168"/>
        </w:tabs>
        <w:sectPr w:rsidR="00B435E4" w:rsidRPr="00D25E42" w:rsidSect="008C5A97">
          <w:pgSz w:w="16838" w:h="11906" w:orient="landscape"/>
          <w:pgMar w:top="1418" w:right="1134" w:bottom="1418" w:left="1134" w:header="709" w:footer="709" w:gutter="0"/>
          <w:cols w:space="708"/>
          <w:docGrid w:linePitch="360"/>
        </w:sectPr>
      </w:pPr>
      <w:r w:rsidRPr="00D25E42">
        <w:tab/>
      </w:r>
    </w:p>
    <w:p w14:paraId="41F4CC57" w14:textId="76E05987" w:rsidR="00B37833" w:rsidRPr="00D25E42" w:rsidRDefault="00B37833" w:rsidP="00B37833">
      <w:pPr>
        <w:pStyle w:val="Heading1"/>
        <w:rPr>
          <w:rFonts w:cs="Times New Roman"/>
        </w:rPr>
      </w:pPr>
      <w:bookmarkStart w:id="209" w:name="_Toc112148339"/>
      <w:r w:rsidRPr="00D25E42">
        <w:rPr>
          <w:rFonts w:cs="Times New Roman"/>
        </w:rPr>
        <w:lastRenderedPageBreak/>
        <w:t>Posebni ciljevi</w:t>
      </w:r>
      <w:r w:rsidR="00D575A4" w:rsidRPr="00D25E42">
        <w:rPr>
          <w:rFonts w:cs="Times New Roman"/>
        </w:rPr>
        <w:t>, mjere i pokazatelji ishoda</w:t>
      </w:r>
      <w:bookmarkEnd w:id="209"/>
    </w:p>
    <w:p w14:paraId="5F8FF5B2" w14:textId="404E7A28" w:rsidR="00D575A4" w:rsidRPr="00D25E42" w:rsidRDefault="00D575A4" w:rsidP="00D575A4">
      <w:pPr>
        <w:pStyle w:val="Heading2"/>
        <w:rPr>
          <w:rFonts w:cs="Times New Roman"/>
        </w:rPr>
      </w:pPr>
      <w:bookmarkStart w:id="210" w:name="_Toc112148340"/>
      <w:r w:rsidRPr="00D25E42">
        <w:rPr>
          <w:rFonts w:cs="Times New Roman"/>
        </w:rPr>
        <w:t>Popis posebnih ciljeva i pripadajućih mjera</w:t>
      </w:r>
      <w:bookmarkEnd w:id="210"/>
    </w:p>
    <w:p w14:paraId="67500E21" w14:textId="687B5C47" w:rsidR="00B37833" w:rsidRPr="00D25E42" w:rsidRDefault="00DB0E42" w:rsidP="00B37833">
      <w:pPr>
        <w:rPr>
          <w:rFonts w:cs="Times New Roman"/>
        </w:rPr>
      </w:pPr>
      <w:r w:rsidRPr="00D25E42">
        <w:rPr>
          <w:rFonts w:cs="Times New Roman"/>
        </w:rPr>
        <w:t>Strateški ciljevi definirani u sklopu Strategije definiraju smjer razvoja u svrhu postizanja učinkovitog i konkurentnog sektora unutarnje plovidbe. Strateški ciljevi definirani su na temelju analize razvojnih potreba i razvojnih potencijala. Sukladno tome, Strategija definira sljedeće strateške ciljeve:</w:t>
      </w:r>
    </w:p>
    <w:p w14:paraId="6E767C7C" w14:textId="77777777" w:rsidR="00DB0E42" w:rsidRPr="00D25E42" w:rsidRDefault="00DB0E42" w:rsidP="00162486">
      <w:pPr>
        <w:pStyle w:val="ListParagraph"/>
        <w:numPr>
          <w:ilvl w:val="0"/>
          <w:numId w:val="36"/>
        </w:numPr>
        <w:spacing w:after="0" w:line="240" w:lineRule="auto"/>
        <w:rPr>
          <w:rFonts w:cs="Times New Roman"/>
          <w:b/>
          <w:bCs/>
        </w:rPr>
      </w:pPr>
      <w:r w:rsidRPr="00D25E42">
        <w:rPr>
          <w:rFonts w:cs="Times New Roman"/>
          <w:b/>
          <w:bCs/>
        </w:rPr>
        <w:t>SC1. Povećanje konkurentnosti i poticanje održivog razvoja sektora unutarnje plovidbe</w:t>
      </w:r>
    </w:p>
    <w:p w14:paraId="5A9D8FE6" w14:textId="77777777" w:rsidR="00DB0E42" w:rsidRPr="00D25E42" w:rsidRDefault="00DB0E42" w:rsidP="00EF04FA">
      <w:pPr>
        <w:pStyle w:val="ListParagraph"/>
        <w:numPr>
          <w:ilvl w:val="0"/>
          <w:numId w:val="37"/>
        </w:numPr>
        <w:spacing w:after="200" w:line="240" w:lineRule="auto"/>
        <w:rPr>
          <w:rFonts w:cs="Times New Roman"/>
          <w:b/>
          <w:bCs/>
        </w:rPr>
      </w:pPr>
      <w:r w:rsidRPr="00D25E42">
        <w:rPr>
          <w:rFonts w:cs="Times New Roman"/>
          <w:b/>
          <w:bCs/>
        </w:rPr>
        <w:t>SC2. Razvoj infrastrukture i povećanje plovnosti  u unutarnjoj plovidbi.</w:t>
      </w:r>
    </w:p>
    <w:p w14:paraId="559E43CE" w14:textId="28A13327" w:rsidR="00DB0E42" w:rsidRPr="00D25E42" w:rsidRDefault="00A56479" w:rsidP="00B37833">
      <w:pPr>
        <w:rPr>
          <w:rFonts w:cs="Times New Roman"/>
        </w:rPr>
      </w:pPr>
      <w:r w:rsidRPr="00D25E42">
        <w:rPr>
          <w:rFonts w:cs="Times New Roman"/>
        </w:rPr>
        <w:t>U svrhu realizacije definiranih strateških ciljeva, ovim Srednjoročnim planom definiraju se Posebni ciljevi iz</w:t>
      </w:r>
      <w:r w:rsidR="00162486" w:rsidRPr="00D25E42">
        <w:rPr>
          <w:rFonts w:cs="Times New Roman"/>
        </w:rPr>
        <w:t xml:space="preserve"> kojih</w:t>
      </w:r>
      <w:r w:rsidRPr="00D25E42">
        <w:rPr>
          <w:rFonts w:cs="Times New Roman"/>
        </w:rPr>
        <w:t xml:space="preserve"> </w:t>
      </w:r>
      <w:r w:rsidR="00162486" w:rsidRPr="00D25E42">
        <w:rPr>
          <w:rFonts w:cs="Times New Roman"/>
        </w:rPr>
        <w:t>proizlaze</w:t>
      </w:r>
      <w:r w:rsidRPr="00D25E42">
        <w:rPr>
          <w:rFonts w:cs="Times New Roman"/>
        </w:rPr>
        <w:t xml:space="preserve"> mjere, aktivnosti i projekti. Definirani Posebni ciljevi u sklopu Srednjoročnog plana jesu:</w:t>
      </w:r>
    </w:p>
    <w:p w14:paraId="360482C1" w14:textId="70EEEA61" w:rsidR="00A56479" w:rsidRPr="00D25E42" w:rsidRDefault="00A56479" w:rsidP="00EF04FA">
      <w:pPr>
        <w:pStyle w:val="ListParagraph"/>
        <w:numPr>
          <w:ilvl w:val="0"/>
          <w:numId w:val="36"/>
        </w:numPr>
        <w:spacing w:after="200" w:line="240" w:lineRule="auto"/>
        <w:rPr>
          <w:rFonts w:cs="Times New Roman"/>
          <w:b/>
          <w:bCs/>
        </w:rPr>
      </w:pPr>
      <w:r w:rsidRPr="00D25E42">
        <w:rPr>
          <w:rFonts w:cs="Times New Roman"/>
          <w:b/>
          <w:bCs/>
        </w:rPr>
        <w:t>PC1. Optimizacija i automatizacija sustava unutarnje plovidbe</w:t>
      </w:r>
    </w:p>
    <w:p w14:paraId="531633FE" w14:textId="775E2B0B" w:rsidR="001E0279" w:rsidRPr="00D25E42" w:rsidRDefault="00162486">
      <w:pPr>
        <w:spacing w:after="200" w:line="240" w:lineRule="auto"/>
        <w:rPr>
          <w:rFonts w:cs="Times New Roman"/>
        </w:rPr>
      </w:pPr>
      <w:r w:rsidRPr="00D25E42">
        <w:rPr>
          <w:rFonts w:cs="Times New Roman"/>
        </w:rPr>
        <w:t>Optimizacija i automatizacija sustava unutarnje plovidbe jedan je od ključnih preduvjeta povećanja konkurentnosti sektora unutarnje plovidba. Ista će se nastojati ostvariti jačanjem kapaciteta u sektoru unutarnje plovidbe, povećanjem učinkovitosti sustava te digitalizacijom sustava i jačanjem suradnje na nacionalnoj i međunarodnoj razini.</w:t>
      </w:r>
      <w:r w:rsidR="001E0279" w:rsidRPr="00D25E42">
        <w:rPr>
          <w:rFonts w:cs="Times New Roman"/>
        </w:rPr>
        <w:t xml:space="preserve"> Ostvarivanje definiranog </w:t>
      </w:r>
      <w:r w:rsidR="00906D3A" w:rsidRPr="00D25E42">
        <w:rPr>
          <w:rFonts w:cs="Times New Roman"/>
        </w:rPr>
        <w:t xml:space="preserve">posebnog </w:t>
      </w:r>
      <w:r w:rsidR="001E0279" w:rsidRPr="00D25E42">
        <w:rPr>
          <w:rFonts w:cs="Times New Roman"/>
        </w:rPr>
        <w:t>cilja doprinijeti će ostvarenju strateškog cilja (SC) 2. Obrazovani i zaposleni ljudi</w:t>
      </w:r>
      <w:r w:rsidR="005921B0" w:rsidRPr="00D25E42">
        <w:rPr>
          <w:rFonts w:cs="Times New Roman"/>
        </w:rPr>
        <w:t xml:space="preserve"> NRS-a</w:t>
      </w:r>
      <w:r w:rsidR="001E0279" w:rsidRPr="00D25E42">
        <w:rPr>
          <w:rFonts w:cs="Times New Roman"/>
        </w:rPr>
        <w:t xml:space="preserve">. </w:t>
      </w:r>
    </w:p>
    <w:p w14:paraId="3AB0819C" w14:textId="2399723A" w:rsidR="00A56479" w:rsidRPr="00D25E42" w:rsidRDefault="00A56479" w:rsidP="00EF04FA">
      <w:pPr>
        <w:pStyle w:val="ListParagraph"/>
        <w:numPr>
          <w:ilvl w:val="0"/>
          <w:numId w:val="36"/>
        </w:numPr>
        <w:spacing w:after="200" w:line="240" w:lineRule="auto"/>
        <w:rPr>
          <w:rFonts w:cs="Times New Roman"/>
          <w:b/>
          <w:bCs/>
        </w:rPr>
      </w:pPr>
      <w:r w:rsidRPr="00D25E42">
        <w:rPr>
          <w:rFonts w:cs="Times New Roman"/>
          <w:b/>
          <w:bCs/>
        </w:rPr>
        <w:t xml:space="preserve">PC2. Povećanje konkurentnosti unutarnje plovidbe </w:t>
      </w:r>
    </w:p>
    <w:p w14:paraId="2A3793E3" w14:textId="22AF40D1" w:rsidR="00162486" w:rsidRPr="00D25E42" w:rsidRDefault="00DE3152" w:rsidP="00162486">
      <w:pPr>
        <w:spacing w:after="200" w:line="240" w:lineRule="auto"/>
        <w:rPr>
          <w:rFonts w:cs="Times New Roman"/>
        </w:rPr>
      </w:pPr>
      <w:r w:rsidRPr="00D25E42">
        <w:rPr>
          <w:rFonts w:cs="Times New Roman"/>
        </w:rPr>
        <w:t>Modernizacijom i obnovom flota, uvođenjem inovacija u tehnologiju prijevoza, specijalizacije lučkih usluga te jačanjem gospodarskih aktivnosti putem jačanja suradnje s drugim međunarodnim lukama te ostalim relevantnim dionicima sektor unutarnje plovidbe će povećati svoju konkurentnost.</w:t>
      </w:r>
      <w:r w:rsidR="006F601B" w:rsidRPr="00D25E42">
        <w:rPr>
          <w:rFonts w:cs="Times New Roman"/>
        </w:rPr>
        <w:t xml:space="preserve"> Ulaganjem u modernizaciju koja može značajno doprinijeti konkurentnosti unutarnje plovidbe i zaštiti okoliša izvršit će se željeni pozitivni utjecaj u smislu povećanja značaja i uloge unutarnje plovidbe.</w:t>
      </w:r>
      <w:r w:rsidR="005921B0" w:rsidRPr="00D25E42">
        <w:rPr>
          <w:rFonts w:cs="Times New Roman"/>
        </w:rPr>
        <w:t xml:space="preserve"> Ostvarivanje</w:t>
      </w:r>
      <w:r w:rsidR="00906D3A" w:rsidRPr="00D25E42">
        <w:rPr>
          <w:rFonts w:cs="Times New Roman"/>
        </w:rPr>
        <w:t xml:space="preserve"> posebnog</w:t>
      </w:r>
      <w:r w:rsidR="005921B0" w:rsidRPr="00D25E42">
        <w:rPr>
          <w:rFonts w:cs="Times New Roman"/>
        </w:rPr>
        <w:t xml:space="preserve"> cilja doprinijeti će ostvarenju strateškog cilja (SC) 1. Konkurentno i inovativno gospodarstvo, strateškog cilja (SC) 8. Ekološka i energetska tranzicija za klimatsku neutralnost i strateškog cilja (SC) 10. Održiva mobilnost NRS-a.</w:t>
      </w:r>
    </w:p>
    <w:p w14:paraId="2B0D29FF" w14:textId="1E53EFED" w:rsidR="00A56479" w:rsidRPr="00D25E42" w:rsidRDefault="00A56479" w:rsidP="00EF04FA">
      <w:pPr>
        <w:pStyle w:val="ListParagraph"/>
        <w:numPr>
          <w:ilvl w:val="0"/>
          <w:numId w:val="36"/>
        </w:numPr>
        <w:spacing w:after="200" w:line="240" w:lineRule="auto"/>
        <w:rPr>
          <w:rFonts w:cs="Times New Roman"/>
          <w:b/>
          <w:bCs/>
        </w:rPr>
      </w:pPr>
      <w:r w:rsidRPr="00D25E42">
        <w:rPr>
          <w:rFonts w:cs="Times New Roman"/>
          <w:b/>
          <w:bCs/>
        </w:rPr>
        <w:t xml:space="preserve">PC3. Jačanje </w:t>
      </w:r>
      <w:r w:rsidR="0038360C" w:rsidRPr="00D25E42">
        <w:rPr>
          <w:rFonts w:cs="Times New Roman"/>
          <w:b/>
          <w:bCs/>
        </w:rPr>
        <w:t>ekološke održivosti unutarnje plovidbe</w:t>
      </w:r>
    </w:p>
    <w:p w14:paraId="4C12221C" w14:textId="293FA9D4" w:rsidR="00162486" w:rsidRPr="00D25E42" w:rsidRDefault="00DE3152" w:rsidP="00162486">
      <w:pPr>
        <w:spacing w:after="200" w:line="240" w:lineRule="auto"/>
        <w:rPr>
          <w:rFonts w:cs="Times New Roman"/>
        </w:rPr>
      </w:pPr>
      <w:r w:rsidRPr="00D25E42">
        <w:rPr>
          <w:rFonts w:cs="Times New Roman"/>
        </w:rPr>
        <w:t xml:space="preserve">Jačanje </w:t>
      </w:r>
      <w:r w:rsidR="0038360C" w:rsidRPr="00D25E42">
        <w:rPr>
          <w:rFonts w:cs="Times New Roman"/>
        </w:rPr>
        <w:t>ekološke održivosti unutarnje plovidbe</w:t>
      </w:r>
      <w:r w:rsidRPr="00D25E42">
        <w:rPr>
          <w:rFonts w:cs="Times New Roman"/>
        </w:rPr>
        <w:t xml:space="preserve"> od velike je važnosti kako bi se </w:t>
      </w:r>
      <w:r w:rsidR="00724386" w:rsidRPr="00D25E42">
        <w:rPr>
          <w:rFonts w:cs="Times New Roman"/>
        </w:rPr>
        <w:t>učinkovito planirala javnih sredstva uz definiranje prioriteta financiranja te kako bi sva daljnja ulaganja u sektoru unutarnje plovidbe bila u skladu s najvišim standardima i politikama Europske unije te ostalim razvojnim projektima u drugim sektorima.</w:t>
      </w:r>
      <w:r w:rsidR="005921B0" w:rsidRPr="00D25E42">
        <w:rPr>
          <w:rFonts w:cs="Times New Roman"/>
        </w:rPr>
        <w:t xml:space="preserve"> Ostvarivanje</w:t>
      </w:r>
      <w:r w:rsidR="005462D2" w:rsidRPr="00D25E42">
        <w:rPr>
          <w:rFonts w:cs="Times New Roman"/>
        </w:rPr>
        <w:t xml:space="preserve"> posebnog</w:t>
      </w:r>
      <w:r w:rsidR="005921B0" w:rsidRPr="00D25E42">
        <w:rPr>
          <w:rFonts w:cs="Times New Roman"/>
        </w:rPr>
        <w:t xml:space="preserve"> cilja doprinijeti će ostvarenju strateškog cilja (SC) 8. Ekološka i energetska tranzicija za klimatsku neutralnost NRS-a.</w:t>
      </w:r>
    </w:p>
    <w:p w14:paraId="5AA7DAAB" w14:textId="07964025" w:rsidR="00162486" w:rsidRPr="00D25E42" w:rsidRDefault="00A56479" w:rsidP="00162486">
      <w:pPr>
        <w:pStyle w:val="ListParagraph"/>
        <w:numPr>
          <w:ilvl w:val="0"/>
          <w:numId w:val="36"/>
        </w:numPr>
        <w:spacing w:after="200" w:line="240" w:lineRule="auto"/>
        <w:rPr>
          <w:rFonts w:cs="Times New Roman"/>
          <w:b/>
          <w:bCs/>
        </w:rPr>
      </w:pPr>
      <w:r w:rsidRPr="00D25E42">
        <w:rPr>
          <w:rFonts w:cs="Times New Roman"/>
          <w:b/>
          <w:bCs/>
        </w:rPr>
        <w:t>PC4. Povećanje infrastrukturnih kapaciteta</w:t>
      </w:r>
    </w:p>
    <w:p w14:paraId="2A2781D7" w14:textId="2EE6F0C7" w:rsidR="00162486" w:rsidRPr="00D25E42" w:rsidRDefault="00AA58CA" w:rsidP="00162486">
      <w:pPr>
        <w:spacing w:after="200" w:line="240" w:lineRule="auto"/>
        <w:rPr>
          <w:rFonts w:cs="Times New Roman"/>
        </w:rPr>
      </w:pPr>
      <w:r w:rsidRPr="00D25E42">
        <w:rPr>
          <w:rFonts w:cs="Times New Roman"/>
        </w:rPr>
        <w:t>Povećanje infrastrukturnih kapaciteta obuhvaća izgradnju i obnovu lučke infrastrukture te prometnica kako bi se ista povezala s ostatkom mreže. Navedeno će omogućiti veći promet, putnika i tereta, i plovnost čime će luke povećati svoju konkurentnost.</w:t>
      </w:r>
      <w:r w:rsidR="005921B0" w:rsidRPr="00D25E42">
        <w:rPr>
          <w:rFonts w:cs="Times New Roman"/>
        </w:rPr>
        <w:t xml:space="preserve"> Ostvarivanje </w:t>
      </w:r>
      <w:r w:rsidR="005462D2" w:rsidRPr="00D25E42">
        <w:rPr>
          <w:rFonts w:cs="Times New Roman"/>
        </w:rPr>
        <w:t xml:space="preserve">posebnog </w:t>
      </w:r>
      <w:r w:rsidR="005921B0" w:rsidRPr="00D25E42">
        <w:rPr>
          <w:rFonts w:cs="Times New Roman"/>
        </w:rPr>
        <w:t xml:space="preserve">cilja doprinijeti će ostvarenju strateškog cilja (SC) 1. Konkurentno i inovativno gospodarstvo, </w:t>
      </w:r>
      <w:r w:rsidR="005921B0" w:rsidRPr="00D25E42">
        <w:rPr>
          <w:rFonts w:cs="Times New Roman"/>
        </w:rPr>
        <w:lastRenderedPageBreak/>
        <w:t>strateškog cilja (SC) 8. Ekološka i energetska tranzicija za klimatsku neutralnost i strateškog cilja (SC ) 10. Održiva mobilnost NRS-a.</w:t>
      </w:r>
    </w:p>
    <w:p w14:paraId="22CF92F2" w14:textId="272FC5A9" w:rsidR="00A56479" w:rsidRPr="00D25E42" w:rsidRDefault="00A56479" w:rsidP="00EF04FA">
      <w:pPr>
        <w:pStyle w:val="ListParagraph"/>
        <w:numPr>
          <w:ilvl w:val="0"/>
          <w:numId w:val="36"/>
        </w:numPr>
        <w:spacing w:after="200" w:line="240" w:lineRule="auto"/>
        <w:rPr>
          <w:rFonts w:cs="Times New Roman"/>
          <w:b/>
          <w:bCs/>
        </w:rPr>
      </w:pPr>
      <w:r w:rsidRPr="00D25E42">
        <w:rPr>
          <w:rFonts w:cs="Times New Roman"/>
          <w:b/>
          <w:bCs/>
        </w:rPr>
        <w:t>PC5. Jačanje sigurnosti i povećanje plovnosti</w:t>
      </w:r>
    </w:p>
    <w:p w14:paraId="6EBE9E03" w14:textId="076FE11C" w:rsidR="00EF04FA" w:rsidRPr="00D25E42" w:rsidRDefault="00AA58CA" w:rsidP="00EF04FA">
      <w:pPr>
        <w:spacing w:after="200" w:line="240" w:lineRule="auto"/>
        <w:rPr>
          <w:rFonts w:cs="Times New Roman"/>
        </w:rPr>
      </w:pPr>
      <w:r w:rsidRPr="00D25E42">
        <w:rPr>
          <w:rFonts w:cs="Times New Roman"/>
        </w:rPr>
        <w:t>Pouzdanost i sigurnost plovidbe na plovnim putovima ključni su čimbenici koji utječu na atraktivnost luka</w:t>
      </w:r>
      <w:r w:rsidR="006F601B" w:rsidRPr="00D25E42">
        <w:rPr>
          <w:rFonts w:cs="Times New Roman"/>
        </w:rPr>
        <w:t xml:space="preserve">. </w:t>
      </w:r>
      <w:r w:rsidR="00B004CF" w:rsidRPr="00D25E42">
        <w:rPr>
          <w:rFonts w:cs="Times New Roman"/>
        </w:rPr>
        <w:t xml:space="preserve">Razvoj održivog i učinkovitog prometa unutarnjim plovnim putovima povećat će sigurnost plovidbe </w:t>
      </w:r>
      <w:r w:rsidR="005921B0" w:rsidRPr="00D25E42">
        <w:rPr>
          <w:rFonts w:cs="Times New Roman"/>
        </w:rPr>
        <w:t xml:space="preserve">te će doprinijeti održavanju definirane </w:t>
      </w:r>
      <w:r w:rsidR="00B004CF" w:rsidRPr="00D25E42">
        <w:rPr>
          <w:rFonts w:cs="Times New Roman"/>
        </w:rPr>
        <w:t>plovnost</w:t>
      </w:r>
      <w:r w:rsidR="005921B0" w:rsidRPr="00D25E42">
        <w:rPr>
          <w:rFonts w:cs="Times New Roman"/>
        </w:rPr>
        <w:t>i</w:t>
      </w:r>
      <w:r w:rsidR="00B004CF" w:rsidRPr="00D25E42">
        <w:rPr>
          <w:rFonts w:cs="Times New Roman"/>
        </w:rPr>
        <w:t>.</w:t>
      </w:r>
      <w:r w:rsidR="005921B0" w:rsidRPr="00D25E42">
        <w:rPr>
          <w:rFonts w:cs="Times New Roman"/>
        </w:rPr>
        <w:t xml:space="preserve"> Ostvarivanje</w:t>
      </w:r>
      <w:r w:rsidR="005462D2" w:rsidRPr="00D25E42">
        <w:rPr>
          <w:rFonts w:cs="Times New Roman"/>
        </w:rPr>
        <w:t xml:space="preserve"> posebnog</w:t>
      </w:r>
      <w:r w:rsidR="005921B0" w:rsidRPr="00D25E42">
        <w:rPr>
          <w:rFonts w:cs="Times New Roman"/>
        </w:rPr>
        <w:t xml:space="preserve"> cilja doprinijeti će ostvarenju strateškog cilja (SC) 8. Ekološka i energetska tranzicija za klimatsku neutralnost NRS-a.</w:t>
      </w:r>
    </w:p>
    <w:p w14:paraId="056B1AD0" w14:textId="49B2197F" w:rsidR="00F072FF" w:rsidRPr="00D25E42" w:rsidRDefault="00F072FF" w:rsidP="00EF04FA">
      <w:pPr>
        <w:spacing w:after="200" w:line="240" w:lineRule="auto"/>
        <w:rPr>
          <w:rFonts w:cs="Times New Roman"/>
        </w:rPr>
      </w:pPr>
      <w:r w:rsidRPr="00D25E42">
        <w:rPr>
          <w:rFonts w:cs="Times New Roman"/>
        </w:rPr>
        <w:t xml:space="preserve">U nastavku slijedi tablica s prikazom povezanosti </w:t>
      </w:r>
      <w:r w:rsidR="00914FD9" w:rsidRPr="00D25E42">
        <w:rPr>
          <w:rFonts w:cs="Times New Roman"/>
        </w:rPr>
        <w:t xml:space="preserve">posebnih ciljeva Srednjoročnog plana </w:t>
      </w:r>
      <w:r w:rsidRPr="00D25E42">
        <w:rPr>
          <w:rFonts w:cs="Times New Roman"/>
        </w:rPr>
        <w:t>s</w:t>
      </w:r>
      <w:r w:rsidR="00914FD9" w:rsidRPr="00D25E42">
        <w:rPr>
          <w:rFonts w:cs="Times New Roman"/>
        </w:rPr>
        <w:t>a</w:t>
      </w:r>
      <w:r w:rsidRPr="00D25E42">
        <w:rPr>
          <w:rFonts w:cs="Times New Roman"/>
        </w:rPr>
        <w:t xml:space="preserve">  </w:t>
      </w:r>
      <w:r w:rsidR="00914FD9" w:rsidRPr="00D25E42">
        <w:rPr>
          <w:rFonts w:cs="Times New Roman"/>
        </w:rPr>
        <w:t xml:space="preserve">strateškim </w:t>
      </w:r>
      <w:r w:rsidRPr="00D25E42">
        <w:rPr>
          <w:rFonts w:cs="Times New Roman"/>
        </w:rPr>
        <w:t xml:space="preserve">ciljevima </w:t>
      </w:r>
      <w:r w:rsidR="00914FD9" w:rsidRPr="00D25E42">
        <w:rPr>
          <w:rFonts w:cs="Times New Roman"/>
        </w:rPr>
        <w:t xml:space="preserve">Strategije </w:t>
      </w:r>
      <w:r w:rsidRPr="00D25E42">
        <w:rPr>
          <w:rFonts w:cs="Times New Roman"/>
        </w:rPr>
        <w:t>te mjerama koje su preuzete iz Strategije</w:t>
      </w:r>
      <w:r w:rsidRPr="00D25E42">
        <w:rPr>
          <w:rStyle w:val="FootnoteReference"/>
          <w:rFonts w:cs="Times New Roman"/>
        </w:rPr>
        <w:footnoteReference w:id="15"/>
      </w:r>
      <w:r w:rsidRPr="00D25E42">
        <w:rPr>
          <w:rFonts w:cs="Times New Roman"/>
        </w:rPr>
        <w:t xml:space="preserve">, dok se detaljna razrada mjera i pripadajućih aktivnosti za ostvarenje mjera nalaze u Akcijskom plan 2022. – 2024. za provedbu Srednjoročnog plana </w:t>
      </w:r>
      <w:r w:rsidR="001E6974" w:rsidRPr="00D25E42">
        <w:rPr>
          <w:rFonts w:cs="Times New Roman"/>
        </w:rPr>
        <w:t>razvitka vodnih putova, luka i pristaništa za razdoblje od 2022. do 2031. godine</w:t>
      </w:r>
      <w:r w:rsidR="001E6974" w:rsidRPr="00D25E42" w:rsidDel="001E6974">
        <w:rPr>
          <w:rFonts w:cs="Times New Roman"/>
        </w:rPr>
        <w:t xml:space="preserve"> </w:t>
      </w:r>
      <w:r w:rsidRPr="00D25E42">
        <w:rPr>
          <w:rFonts w:cs="Times New Roman"/>
        </w:rPr>
        <w:t>(dalje u tekstu: Akcijski plan).</w:t>
      </w:r>
    </w:p>
    <w:p w14:paraId="734E165A" w14:textId="36E8475A" w:rsidR="00404519" w:rsidRPr="00D25E42" w:rsidRDefault="00404519" w:rsidP="00404519">
      <w:pPr>
        <w:pStyle w:val="Caption"/>
        <w:keepNext/>
        <w:jc w:val="center"/>
        <w:rPr>
          <w:rFonts w:cs="Times New Roman"/>
        </w:rPr>
      </w:pPr>
      <w:bookmarkStart w:id="211" w:name="_Toc112158573"/>
      <w:r w:rsidRPr="00D25E42">
        <w:rPr>
          <w:rFonts w:cs="Times New Roman"/>
        </w:rPr>
        <w:t xml:space="preserve">Tablica </w:t>
      </w:r>
      <w:r w:rsidR="00641108" w:rsidRPr="00D25E42">
        <w:rPr>
          <w:rFonts w:cs="Times New Roman"/>
        </w:rPr>
        <w:fldChar w:fldCharType="begin"/>
      </w:r>
      <w:r w:rsidR="00641108" w:rsidRPr="00D25E42">
        <w:rPr>
          <w:rFonts w:cs="Times New Roman"/>
        </w:rPr>
        <w:instrText xml:space="preserve"> SEQ Tablica \* ARABIC </w:instrText>
      </w:r>
      <w:r w:rsidR="00641108" w:rsidRPr="00D25E42">
        <w:rPr>
          <w:rFonts w:cs="Times New Roman"/>
        </w:rPr>
        <w:fldChar w:fldCharType="separate"/>
      </w:r>
      <w:r w:rsidR="005D3E0C">
        <w:rPr>
          <w:rFonts w:cs="Times New Roman"/>
          <w:noProof/>
        </w:rPr>
        <w:t>14</w:t>
      </w:r>
      <w:r w:rsidR="00641108" w:rsidRPr="00D25E42">
        <w:rPr>
          <w:rFonts w:cs="Times New Roman"/>
          <w:noProof/>
        </w:rPr>
        <w:fldChar w:fldCharType="end"/>
      </w:r>
      <w:r w:rsidR="002B0C3A" w:rsidRPr="00D25E42">
        <w:rPr>
          <w:rFonts w:cs="Times New Roman"/>
          <w:noProof/>
        </w:rPr>
        <w:t>.</w:t>
      </w:r>
      <w:r w:rsidRPr="00D25E42">
        <w:rPr>
          <w:rFonts w:cs="Times New Roman"/>
        </w:rPr>
        <w:t xml:space="preserve"> Prikaz povezanosti </w:t>
      </w:r>
      <w:r w:rsidR="00786D7A" w:rsidRPr="00D25E42">
        <w:rPr>
          <w:rFonts w:cs="Times New Roman"/>
        </w:rPr>
        <w:t xml:space="preserve">posebnih ciljeva Srednjoročnog plana sa </w:t>
      </w:r>
      <w:r w:rsidR="00FF7658" w:rsidRPr="00D25E42">
        <w:rPr>
          <w:rFonts w:cs="Times New Roman"/>
        </w:rPr>
        <w:t>strateški</w:t>
      </w:r>
      <w:r w:rsidR="00786D7A" w:rsidRPr="00D25E42">
        <w:rPr>
          <w:rFonts w:cs="Times New Roman"/>
        </w:rPr>
        <w:t>m</w:t>
      </w:r>
      <w:r w:rsidR="001E6974" w:rsidRPr="00D25E42">
        <w:rPr>
          <w:rFonts w:cs="Times New Roman"/>
        </w:rPr>
        <w:t xml:space="preserve"> </w:t>
      </w:r>
      <w:r w:rsidRPr="00D25E42">
        <w:rPr>
          <w:rFonts w:cs="Times New Roman"/>
        </w:rPr>
        <w:t>ciljevima</w:t>
      </w:r>
      <w:r w:rsidR="00786D7A" w:rsidRPr="00D25E42">
        <w:rPr>
          <w:rFonts w:cs="Times New Roman"/>
        </w:rPr>
        <w:t xml:space="preserve"> Strategije</w:t>
      </w:r>
      <w:bookmarkEnd w:id="211"/>
    </w:p>
    <w:tbl>
      <w:tblPr>
        <w:tblW w:w="5000" w:type="pct"/>
        <w:tblLook w:val="04A0" w:firstRow="1" w:lastRow="0" w:firstColumn="1" w:lastColumn="0" w:noHBand="0" w:noVBand="1"/>
      </w:tblPr>
      <w:tblGrid>
        <w:gridCol w:w="9070"/>
      </w:tblGrid>
      <w:tr w:rsidR="00D25E42" w:rsidRPr="00D25E42" w14:paraId="413259F4" w14:textId="77777777" w:rsidTr="00404519">
        <w:trPr>
          <w:trHeight w:val="488"/>
        </w:trPr>
        <w:tc>
          <w:tcPr>
            <w:tcW w:w="5000" w:type="pct"/>
            <w:shd w:val="clear" w:color="auto" w:fill="B5C4D7"/>
            <w:vAlign w:val="center"/>
          </w:tcPr>
          <w:p w14:paraId="053AF0BE" w14:textId="77777777" w:rsidR="00B37833" w:rsidRPr="00D25E42" w:rsidRDefault="00B37833" w:rsidP="00813AA5">
            <w:pPr>
              <w:ind w:left="31" w:right="57"/>
              <w:contextualSpacing/>
              <w:jc w:val="left"/>
              <w:rPr>
                <w:rFonts w:eastAsia="Calibri" w:cs="Times New Roman"/>
                <w:b/>
                <w:sz w:val="20"/>
                <w:szCs w:val="20"/>
              </w:rPr>
            </w:pPr>
            <w:r w:rsidRPr="00D25E42">
              <w:rPr>
                <w:rFonts w:eastAsia="Calibri" w:cs="Times New Roman"/>
                <w:b/>
                <w:sz w:val="20"/>
                <w:szCs w:val="20"/>
              </w:rPr>
              <w:t>SC1 Povećanje konkurentnosti i poticanje održivog razvoja sektora unutarnje plovidbe</w:t>
            </w:r>
          </w:p>
        </w:tc>
      </w:tr>
      <w:tr w:rsidR="00D25E42" w:rsidRPr="00D25E42" w14:paraId="12CF9D18" w14:textId="77777777" w:rsidTr="00404519">
        <w:trPr>
          <w:trHeight w:val="488"/>
        </w:trPr>
        <w:tc>
          <w:tcPr>
            <w:tcW w:w="5000" w:type="pct"/>
            <w:shd w:val="clear" w:color="auto" w:fill="D9D9D9"/>
            <w:vAlign w:val="center"/>
          </w:tcPr>
          <w:p w14:paraId="43B1B092" w14:textId="77777777" w:rsidR="00B37833" w:rsidRPr="00D25E42" w:rsidRDefault="00B37833" w:rsidP="00404519">
            <w:pPr>
              <w:spacing w:after="0"/>
              <w:jc w:val="left"/>
              <w:rPr>
                <w:rFonts w:cs="Times New Roman"/>
                <w:b/>
                <w:bCs/>
                <w:sz w:val="20"/>
                <w:szCs w:val="20"/>
              </w:rPr>
            </w:pPr>
            <w:r w:rsidRPr="00D25E42">
              <w:rPr>
                <w:rFonts w:cs="Times New Roman"/>
                <w:b/>
                <w:bCs/>
                <w:sz w:val="20"/>
                <w:szCs w:val="20"/>
              </w:rPr>
              <w:t>PC1 Optimizacija i automatizacija sustava unutarnje plovidbe</w:t>
            </w:r>
          </w:p>
        </w:tc>
      </w:tr>
    </w:tbl>
    <w:tbl>
      <w:tblPr>
        <w:tblStyle w:val="TableGrid"/>
        <w:tblW w:w="5000" w:type="pct"/>
        <w:tblLook w:val="04A0" w:firstRow="1" w:lastRow="0" w:firstColumn="1" w:lastColumn="0" w:noHBand="0" w:noVBand="1"/>
      </w:tblPr>
      <w:tblGrid>
        <w:gridCol w:w="6516"/>
        <w:gridCol w:w="2537"/>
        <w:gridCol w:w="7"/>
      </w:tblGrid>
      <w:tr w:rsidR="00D25E42" w:rsidRPr="00D25E42" w14:paraId="7654B4AF" w14:textId="77777777" w:rsidTr="00813AA5">
        <w:trPr>
          <w:gridAfter w:val="1"/>
          <w:wAfter w:w="4" w:type="pct"/>
          <w:trHeight w:val="488"/>
        </w:trPr>
        <w:tc>
          <w:tcPr>
            <w:tcW w:w="3596" w:type="pct"/>
            <w:shd w:val="clear" w:color="auto" w:fill="auto"/>
            <w:vAlign w:val="center"/>
          </w:tcPr>
          <w:p w14:paraId="41CA6335" w14:textId="77777777" w:rsidR="00B37833" w:rsidRPr="00D25E42" w:rsidRDefault="00B37833" w:rsidP="00813C89">
            <w:pPr>
              <w:spacing w:line="240" w:lineRule="auto"/>
              <w:jc w:val="left"/>
              <w:rPr>
                <w:rFonts w:cs="Times New Roman"/>
                <w:b/>
                <w:bCs/>
                <w:sz w:val="20"/>
                <w:szCs w:val="20"/>
              </w:rPr>
            </w:pPr>
            <w:r w:rsidRPr="00D25E42">
              <w:rPr>
                <w:rFonts w:cs="Times New Roman"/>
                <w:b/>
                <w:bCs/>
                <w:sz w:val="20"/>
                <w:szCs w:val="20"/>
              </w:rPr>
              <w:t>Mjera</w:t>
            </w:r>
          </w:p>
        </w:tc>
        <w:tc>
          <w:tcPr>
            <w:tcW w:w="1400" w:type="pct"/>
            <w:shd w:val="clear" w:color="auto" w:fill="auto"/>
            <w:vAlign w:val="center"/>
          </w:tcPr>
          <w:p w14:paraId="0C4CB8A8" w14:textId="77777777" w:rsidR="00B37833" w:rsidRPr="00D25E42" w:rsidRDefault="00B37833" w:rsidP="00813C89">
            <w:pPr>
              <w:spacing w:line="240" w:lineRule="auto"/>
              <w:jc w:val="left"/>
              <w:rPr>
                <w:rFonts w:cs="Times New Roman"/>
                <w:b/>
                <w:bCs/>
                <w:sz w:val="20"/>
                <w:szCs w:val="20"/>
              </w:rPr>
            </w:pPr>
            <w:r w:rsidRPr="00D25E42">
              <w:rPr>
                <w:rFonts w:cs="Times New Roman"/>
                <w:b/>
                <w:bCs/>
                <w:sz w:val="20"/>
                <w:szCs w:val="20"/>
              </w:rPr>
              <w:t>Vremenski period provedbe</w:t>
            </w:r>
          </w:p>
        </w:tc>
      </w:tr>
      <w:tr w:rsidR="00D25E42" w:rsidRPr="00D25E42" w14:paraId="58EF4BAB" w14:textId="77777777" w:rsidTr="00813AA5">
        <w:trPr>
          <w:gridAfter w:val="1"/>
          <w:wAfter w:w="4" w:type="pct"/>
          <w:trHeight w:val="488"/>
        </w:trPr>
        <w:tc>
          <w:tcPr>
            <w:tcW w:w="3596" w:type="pct"/>
            <w:vAlign w:val="center"/>
          </w:tcPr>
          <w:p w14:paraId="2AA48B7F" w14:textId="77777777" w:rsidR="00B37833" w:rsidRPr="00D25E42" w:rsidRDefault="00B37833" w:rsidP="00813C89">
            <w:pPr>
              <w:spacing w:line="240" w:lineRule="auto"/>
              <w:jc w:val="left"/>
              <w:rPr>
                <w:rFonts w:cs="Times New Roman"/>
                <w:sz w:val="20"/>
                <w:szCs w:val="20"/>
              </w:rPr>
            </w:pPr>
            <w:r w:rsidRPr="00D25E42">
              <w:rPr>
                <w:rFonts w:cs="Times New Roman"/>
                <w:sz w:val="20"/>
                <w:szCs w:val="20"/>
              </w:rPr>
              <w:t>M - 1.1.1 Ulaganje u razvoj ljudskih resursa te obuke, posebice vezano za uvođenje novih tehnologija, te usklađivanje s europskim kvalifikacijskim okvirom i standardima obuke</w:t>
            </w:r>
          </w:p>
        </w:tc>
        <w:tc>
          <w:tcPr>
            <w:tcW w:w="1400" w:type="pct"/>
            <w:vAlign w:val="center"/>
          </w:tcPr>
          <w:p w14:paraId="05884C99" w14:textId="67668011" w:rsidR="00B37833" w:rsidRPr="00D25E42" w:rsidRDefault="00B37833" w:rsidP="00813C89">
            <w:pPr>
              <w:spacing w:line="240" w:lineRule="auto"/>
              <w:jc w:val="left"/>
              <w:rPr>
                <w:rFonts w:cs="Times New Roman"/>
                <w:sz w:val="20"/>
                <w:szCs w:val="20"/>
              </w:rPr>
            </w:pPr>
            <w:r w:rsidRPr="00D25E42">
              <w:rPr>
                <w:rFonts w:cs="Times New Roman"/>
                <w:sz w:val="20"/>
                <w:szCs w:val="20"/>
              </w:rPr>
              <w:t>Kontinuirano do 203</w:t>
            </w:r>
            <w:r w:rsidR="00616B82" w:rsidRPr="00D25E42">
              <w:rPr>
                <w:rFonts w:cs="Times New Roman"/>
                <w:sz w:val="20"/>
                <w:szCs w:val="20"/>
              </w:rPr>
              <w:t>1</w:t>
            </w:r>
            <w:r w:rsidRPr="00D25E42">
              <w:rPr>
                <w:rFonts w:cs="Times New Roman"/>
                <w:sz w:val="20"/>
                <w:szCs w:val="20"/>
              </w:rPr>
              <w:t>.</w:t>
            </w:r>
          </w:p>
        </w:tc>
      </w:tr>
      <w:tr w:rsidR="00D25E42" w:rsidRPr="00D25E42" w14:paraId="050B3C70" w14:textId="77777777" w:rsidTr="00813AA5">
        <w:trPr>
          <w:gridAfter w:val="1"/>
          <w:wAfter w:w="4" w:type="pct"/>
          <w:trHeight w:val="488"/>
        </w:trPr>
        <w:tc>
          <w:tcPr>
            <w:tcW w:w="3596" w:type="pct"/>
            <w:vAlign w:val="center"/>
          </w:tcPr>
          <w:p w14:paraId="6F36C0E6" w14:textId="77777777" w:rsidR="00B37833" w:rsidRPr="00D25E42" w:rsidRDefault="00B37833" w:rsidP="00813C89">
            <w:pPr>
              <w:spacing w:line="240" w:lineRule="auto"/>
              <w:jc w:val="left"/>
              <w:rPr>
                <w:rFonts w:cs="Times New Roman"/>
                <w:sz w:val="20"/>
                <w:szCs w:val="20"/>
              </w:rPr>
            </w:pPr>
            <w:r w:rsidRPr="00D25E42">
              <w:rPr>
                <w:rFonts w:cs="Times New Roman"/>
                <w:sz w:val="20"/>
                <w:szCs w:val="20"/>
              </w:rPr>
              <w:t>M - 1.2.1 Povećanje učinkovitosti organizacije sustava</w:t>
            </w:r>
          </w:p>
        </w:tc>
        <w:tc>
          <w:tcPr>
            <w:tcW w:w="1400" w:type="pct"/>
            <w:vAlign w:val="center"/>
          </w:tcPr>
          <w:p w14:paraId="22933955" w14:textId="624C051C" w:rsidR="00B37833" w:rsidRPr="00D25E42" w:rsidRDefault="00B37833" w:rsidP="00813C89">
            <w:pPr>
              <w:spacing w:line="240" w:lineRule="auto"/>
              <w:jc w:val="left"/>
              <w:rPr>
                <w:rFonts w:cs="Times New Roman"/>
                <w:sz w:val="20"/>
                <w:szCs w:val="20"/>
              </w:rPr>
            </w:pPr>
            <w:r w:rsidRPr="00D25E42">
              <w:rPr>
                <w:rFonts w:cs="Times New Roman"/>
                <w:sz w:val="20"/>
                <w:szCs w:val="20"/>
              </w:rPr>
              <w:t>Kontinuirano do 203</w:t>
            </w:r>
            <w:r w:rsidR="00616B82" w:rsidRPr="00D25E42">
              <w:rPr>
                <w:rFonts w:cs="Times New Roman"/>
                <w:sz w:val="20"/>
                <w:szCs w:val="20"/>
              </w:rPr>
              <w:t>1</w:t>
            </w:r>
            <w:r w:rsidRPr="00D25E42">
              <w:rPr>
                <w:rFonts w:cs="Times New Roman"/>
                <w:sz w:val="20"/>
                <w:szCs w:val="20"/>
              </w:rPr>
              <w:t>.</w:t>
            </w:r>
          </w:p>
        </w:tc>
      </w:tr>
      <w:tr w:rsidR="00D25E42" w:rsidRPr="00D25E42" w14:paraId="2A658CD5" w14:textId="77777777" w:rsidTr="00813AA5">
        <w:trPr>
          <w:gridAfter w:val="1"/>
          <w:wAfter w:w="4" w:type="pct"/>
          <w:trHeight w:val="488"/>
        </w:trPr>
        <w:tc>
          <w:tcPr>
            <w:tcW w:w="3596" w:type="pct"/>
            <w:vAlign w:val="center"/>
          </w:tcPr>
          <w:p w14:paraId="1B1A3DE7" w14:textId="77777777" w:rsidR="00B37833" w:rsidRPr="00D25E42" w:rsidRDefault="00B37833" w:rsidP="00813C89">
            <w:pPr>
              <w:spacing w:line="240" w:lineRule="auto"/>
              <w:jc w:val="left"/>
              <w:rPr>
                <w:rFonts w:cs="Times New Roman"/>
                <w:sz w:val="20"/>
                <w:szCs w:val="20"/>
              </w:rPr>
            </w:pPr>
            <w:r w:rsidRPr="00D25E42">
              <w:rPr>
                <w:rFonts w:cs="Times New Roman"/>
                <w:sz w:val="20"/>
                <w:szCs w:val="20"/>
              </w:rPr>
              <w:t>M - 1.2.2 Tehnološka modernizacija luka</w:t>
            </w:r>
          </w:p>
        </w:tc>
        <w:tc>
          <w:tcPr>
            <w:tcW w:w="1400" w:type="pct"/>
            <w:vAlign w:val="center"/>
          </w:tcPr>
          <w:p w14:paraId="58C576A5" w14:textId="196CE375" w:rsidR="00B37833" w:rsidRPr="00D25E42" w:rsidRDefault="00B37833" w:rsidP="00813C89">
            <w:pPr>
              <w:spacing w:line="240" w:lineRule="auto"/>
              <w:jc w:val="left"/>
              <w:rPr>
                <w:rFonts w:cs="Times New Roman"/>
                <w:sz w:val="20"/>
                <w:szCs w:val="20"/>
              </w:rPr>
            </w:pPr>
            <w:r w:rsidRPr="00D25E42">
              <w:rPr>
                <w:rFonts w:cs="Times New Roman"/>
                <w:sz w:val="20"/>
                <w:szCs w:val="20"/>
              </w:rPr>
              <w:t>Kontinuirano do 203</w:t>
            </w:r>
            <w:r w:rsidR="00616B82" w:rsidRPr="00D25E42">
              <w:rPr>
                <w:rFonts w:cs="Times New Roman"/>
                <w:sz w:val="20"/>
                <w:szCs w:val="20"/>
              </w:rPr>
              <w:t>1</w:t>
            </w:r>
            <w:r w:rsidRPr="00D25E42">
              <w:rPr>
                <w:rFonts w:cs="Times New Roman"/>
                <w:sz w:val="20"/>
                <w:szCs w:val="20"/>
              </w:rPr>
              <w:t>.</w:t>
            </w:r>
          </w:p>
        </w:tc>
      </w:tr>
      <w:tr w:rsidR="00D25E42" w:rsidRPr="00D25E42" w14:paraId="3981CDB5" w14:textId="77777777" w:rsidTr="00813AA5">
        <w:trPr>
          <w:gridAfter w:val="1"/>
          <w:wAfter w:w="4" w:type="pct"/>
          <w:trHeight w:val="488"/>
        </w:trPr>
        <w:tc>
          <w:tcPr>
            <w:tcW w:w="3596" w:type="pct"/>
            <w:vAlign w:val="center"/>
          </w:tcPr>
          <w:p w14:paraId="14D888A5" w14:textId="77777777" w:rsidR="00B37833" w:rsidRPr="00D25E42" w:rsidRDefault="00B37833" w:rsidP="00813C89">
            <w:pPr>
              <w:spacing w:line="240" w:lineRule="auto"/>
              <w:jc w:val="left"/>
              <w:rPr>
                <w:rFonts w:cs="Times New Roman"/>
                <w:sz w:val="20"/>
                <w:szCs w:val="20"/>
              </w:rPr>
            </w:pPr>
            <w:r w:rsidRPr="00D25E42">
              <w:rPr>
                <w:rFonts w:cs="Times New Roman"/>
                <w:sz w:val="20"/>
                <w:szCs w:val="20"/>
              </w:rPr>
              <w:t>M - 1.3.1 Razvitak riječnih informacijskih servisa u Hrvatskoj</w:t>
            </w:r>
          </w:p>
        </w:tc>
        <w:tc>
          <w:tcPr>
            <w:tcW w:w="1400" w:type="pct"/>
            <w:vAlign w:val="center"/>
          </w:tcPr>
          <w:p w14:paraId="51FEDD6F" w14:textId="015EC2A5" w:rsidR="00B37833" w:rsidRPr="00D25E42" w:rsidRDefault="00A22D13" w:rsidP="00813C89">
            <w:pPr>
              <w:spacing w:line="240" w:lineRule="auto"/>
              <w:jc w:val="left"/>
              <w:rPr>
                <w:rFonts w:cs="Times New Roman"/>
                <w:sz w:val="20"/>
                <w:szCs w:val="20"/>
              </w:rPr>
            </w:pPr>
            <w:r w:rsidRPr="00D25E42">
              <w:rPr>
                <w:rFonts w:cs="Times New Roman"/>
                <w:sz w:val="20"/>
                <w:szCs w:val="20"/>
              </w:rPr>
              <w:t xml:space="preserve">Do </w:t>
            </w:r>
            <w:r w:rsidR="00B37833" w:rsidRPr="00D25E42">
              <w:rPr>
                <w:rFonts w:cs="Times New Roman"/>
                <w:sz w:val="20"/>
                <w:szCs w:val="20"/>
              </w:rPr>
              <w:t>203</w:t>
            </w:r>
            <w:r w:rsidR="00616B82" w:rsidRPr="00D25E42">
              <w:rPr>
                <w:rFonts w:cs="Times New Roman"/>
                <w:sz w:val="20"/>
                <w:szCs w:val="20"/>
              </w:rPr>
              <w:t>1</w:t>
            </w:r>
            <w:r w:rsidR="00B37833" w:rsidRPr="00D25E42">
              <w:rPr>
                <w:rFonts w:cs="Times New Roman"/>
                <w:sz w:val="20"/>
                <w:szCs w:val="20"/>
              </w:rPr>
              <w:t>.</w:t>
            </w:r>
          </w:p>
        </w:tc>
      </w:tr>
      <w:tr w:rsidR="00D25E42" w:rsidRPr="00D25E42" w14:paraId="49589C89" w14:textId="77777777" w:rsidTr="00813AA5">
        <w:trPr>
          <w:gridAfter w:val="1"/>
          <w:wAfter w:w="4" w:type="pct"/>
          <w:trHeight w:val="488"/>
        </w:trPr>
        <w:tc>
          <w:tcPr>
            <w:tcW w:w="3596" w:type="pct"/>
            <w:vAlign w:val="center"/>
          </w:tcPr>
          <w:p w14:paraId="43BD5F30" w14:textId="77777777" w:rsidR="00B37833" w:rsidRPr="00D25E42" w:rsidRDefault="00B37833" w:rsidP="00813C89">
            <w:pPr>
              <w:spacing w:line="240" w:lineRule="auto"/>
              <w:jc w:val="left"/>
              <w:rPr>
                <w:rFonts w:cs="Times New Roman"/>
                <w:sz w:val="20"/>
                <w:szCs w:val="20"/>
              </w:rPr>
            </w:pPr>
            <w:r w:rsidRPr="00D25E42">
              <w:rPr>
                <w:rFonts w:cs="Times New Roman"/>
                <w:sz w:val="20"/>
                <w:szCs w:val="20"/>
              </w:rPr>
              <w:t>M - 1.3.2 Uspostava zajedničke platforme svih dionika riječnog prometnog sektora</w:t>
            </w:r>
          </w:p>
        </w:tc>
        <w:tc>
          <w:tcPr>
            <w:tcW w:w="1400" w:type="pct"/>
            <w:vAlign w:val="center"/>
          </w:tcPr>
          <w:p w14:paraId="52F98463" w14:textId="2B5DDDD4" w:rsidR="00B37833" w:rsidRPr="00D25E42" w:rsidRDefault="00A22D13" w:rsidP="00813C89">
            <w:pPr>
              <w:spacing w:line="240" w:lineRule="auto"/>
              <w:jc w:val="left"/>
              <w:rPr>
                <w:rFonts w:cs="Times New Roman"/>
                <w:sz w:val="20"/>
                <w:szCs w:val="20"/>
              </w:rPr>
            </w:pPr>
            <w:r w:rsidRPr="00D25E42">
              <w:rPr>
                <w:rFonts w:cs="Times New Roman"/>
                <w:sz w:val="20"/>
                <w:szCs w:val="20"/>
              </w:rPr>
              <w:t>Kontinuirano do 203</w:t>
            </w:r>
            <w:r w:rsidR="00616B82" w:rsidRPr="00D25E42">
              <w:rPr>
                <w:rFonts w:cs="Times New Roman"/>
                <w:sz w:val="20"/>
                <w:szCs w:val="20"/>
              </w:rPr>
              <w:t>1</w:t>
            </w:r>
            <w:r w:rsidRPr="00D25E42">
              <w:rPr>
                <w:rFonts w:cs="Times New Roman"/>
                <w:sz w:val="20"/>
                <w:szCs w:val="20"/>
              </w:rPr>
              <w:t>.</w:t>
            </w:r>
          </w:p>
        </w:tc>
      </w:tr>
      <w:tr w:rsidR="00D25E42" w:rsidRPr="00D25E42" w14:paraId="6FC0FAF4" w14:textId="77777777" w:rsidTr="00813AA5">
        <w:trPr>
          <w:gridAfter w:val="1"/>
          <w:wAfter w:w="4" w:type="pct"/>
          <w:trHeight w:val="488"/>
        </w:trPr>
        <w:tc>
          <w:tcPr>
            <w:tcW w:w="3596" w:type="pct"/>
            <w:vAlign w:val="center"/>
          </w:tcPr>
          <w:p w14:paraId="677A140D" w14:textId="77777777" w:rsidR="00B37833" w:rsidRPr="00D25E42" w:rsidRDefault="00B37833" w:rsidP="00813C89">
            <w:pPr>
              <w:spacing w:line="240" w:lineRule="auto"/>
              <w:jc w:val="left"/>
              <w:rPr>
                <w:rFonts w:cs="Times New Roman"/>
                <w:sz w:val="20"/>
                <w:szCs w:val="20"/>
              </w:rPr>
            </w:pPr>
            <w:r w:rsidRPr="00D25E42">
              <w:rPr>
                <w:rFonts w:cs="Times New Roman"/>
                <w:sz w:val="20"/>
                <w:szCs w:val="20"/>
              </w:rPr>
              <w:t>M - 1.3.3 Razvoj infrastrukture i usluga vodno-</w:t>
            </w:r>
            <w:proofErr w:type="spellStart"/>
            <w:r w:rsidRPr="00D25E42">
              <w:rPr>
                <w:rFonts w:cs="Times New Roman"/>
                <w:sz w:val="20"/>
                <w:szCs w:val="20"/>
              </w:rPr>
              <w:t>pojasnog</w:t>
            </w:r>
            <w:proofErr w:type="spellEnd"/>
            <w:r w:rsidRPr="00D25E42">
              <w:rPr>
                <w:rFonts w:cs="Times New Roman"/>
                <w:sz w:val="20"/>
                <w:szCs w:val="20"/>
              </w:rPr>
              <w:t xml:space="preserve"> e-pristupa</w:t>
            </w:r>
          </w:p>
        </w:tc>
        <w:tc>
          <w:tcPr>
            <w:tcW w:w="1400" w:type="pct"/>
            <w:vAlign w:val="center"/>
          </w:tcPr>
          <w:p w14:paraId="51602039" w14:textId="4B13D619" w:rsidR="00B37833" w:rsidRPr="00D25E42" w:rsidRDefault="00B37833" w:rsidP="00813C89">
            <w:pPr>
              <w:spacing w:line="240" w:lineRule="auto"/>
              <w:jc w:val="left"/>
              <w:rPr>
                <w:rFonts w:cs="Times New Roman"/>
                <w:sz w:val="20"/>
                <w:szCs w:val="20"/>
              </w:rPr>
            </w:pPr>
            <w:r w:rsidRPr="00D25E42">
              <w:rPr>
                <w:rFonts w:cs="Times New Roman"/>
                <w:sz w:val="20"/>
                <w:szCs w:val="20"/>
              </w:rPr>
              <w:t>Do 203</w:t>
            </w:r>
            <w:r w:rsidR="00616B82" w:rsidRPr="00D25E42">
              <w:rPr>
                <w:rFonts w:cs="Times New Roman"/>
                <w:sz w:val="20"/>
                <w:szCs w:val="20"/>
              </w:rPr>
              <w:t>1</w:t>
            </w:r>
            <w:r w:rsidRPr="00D25E42">
              <w:rPr>
                <w:rFonts w:cs="Times New Roman"/>
                <w:sz w:val="20"/>
                <w:szCs w:val="20"/>
              </w:rPr>
              <w:t>.</w:t>
            </w:r>
          </w:p>
        </w:tc>
      </w:tr>
      <w:tr w:rsidR="00D25E42" w:rsidRPr="00D25E42" w14:paraId="79C1581E" w14:textId="77777777" w:rsidTr="00813AA5">
        <w:trPr>
          <w:gridAfter w:val="1"/>
          <w:wAfter w:w="4" w:type="pct"/>
          <w:trHeight w:val="488"/>
        </w:trPr>
        <w:tc>
          <w:tcPr>
            <w:tcW w:w="3596" w:type="pct"/>
            <w:vAlign w:val="center"/>
          </w:tcPr>
          <w:p w14:paraId="59685115" w14:textId="77777777" w:rsidR="00B37833" w:rsidRPr="00D25E42" w:rsidRDefault="00B37833" w:rsidP="00813C89">
            <w:pPr>
              <w:spacing w:line="240" w:lineRule="auto"/>
              <w:jc w:val="left"/>
              <w:rPr>
                <w:rFonts w:cs="Times New Roman"/>
                <w:sz w:val="20"/>
                <w:szCs w:val="20"/>
              </w:rPr>
            </w:pPr>
            <w:r w:rsidRPr="00D25E42">
              <w:rPr>
                <w:rFonts w:cs="Times New Roman"/>
                <w:sz w:val="20"/>
                <w:szCs w:val="20"/>
              </w:rPr>
              <w:t>M - 2.1.1 Jačanje suradnje i aktivno uključivanje svih ključnih dionika u planiranje i razvoj sustava unutarnje plovidbe</w:t>
            </w:r>
          </w:p>
        </w:tc>
        <w:tc>
          <w:tcPr>
            <w:tcW w:w="1400" w:type="pct"/>
            <w:vAlign w:val="center"/>
          </w:tcPr>
          <w:p w14:paraId="11FB88F2" w14:textId="53095862" w:rsidR="00B37833" w:rsidRPr="00D25E42" w:rsidRDefault="00B37833" w:rsidP="00813C89">
            <w:pPr>
              <w:spacing w:line="240" w:lineRule="auto"/>
              <w:jc w:val="left"/>
              <w:rPr>
                <w:rFonts w:cs="Times New Roman"/>
                <w:sz w:val="20"/>
                <w:szCs w:val="20"/>
              </w:rPr>
            </w:pPr>
            <w:r w:rsidRPr="00D25E42">
              <w:rPr>
                <w:rFonts w:cs="Times New Roman"/>
                <w:sz w:val="20"/>
                <w:szCs w:val="20"/>
              </w:rPr>
              <w:t>Kontinuirano do 203</w:t>
            </w:r>
            <w:r w:rsidR="00616B82" w:rsidRPr="00D25E42">
              <w:rPr>
                <w:rFonts w:cs="Times New Roman"/>
                <w:sz w:val="20"/>
                <w:szCs w:val="20"/>
              </w:rPr>
              <w:t>1</w:t>
            </w:r>
            <w:r w:rsidRPr="00D25E42">
              <w:rPr>
                <w:rFonts w:cs="Times New Roman"/>
                <w:sz w:val="20"/>
                <w:szCs w:val="20"/>
              </w:rPr>
              <w:t>.</w:t>
            </w:r>
          </w:p>
        </w:tc>
      </w:tr>
      <w:tr w:rsidR="00D25E42" w:rsidRPr="00D25E42" w14:paraId="58FEB4C1" w14:textId="77777777" w:rsidTr="00813AA5">
        <w:trPr>
          <w:gridAfter w:val="1"/>
          <w:wAfter w:w="4" w:type="pct"/>
          <w:trHeight w:val="488"/>
        </w:trPr>
        <w:tc>
          <w:tcPr>
            <w:tcW w:w="3596" w:type="pct"/>
            <w:vAlign w:val="center"/>
          </w:tcPr>
          <w:p w14:paraId="095E7D8C" w14:textId="77777777" w:rsidR="00B37833" w:rsidRPr="00D25E42" w:rsidRDefault="00B37833" w:rsidP="00813C89">
            <w:pPr>
              <w:spacing w:line="240" w:lineRule="auto"/>
              <w:jc w:val="left"/>
              <w:rPr>
                <w:rFonts w:cs="Times New Roman"/>
                <w:sz w:val="20"/>
                <w:szCs w:val="20"/>
              </w:rPr>
            </w:pPr>
            <w:r w:rsidRPr="00D25E42">
              <w:rPr>
                <w:rFonts w:cs="Times New Roman"/>
                <w:sz w:val="20"/>
                <w:szCs w:val="20"/>
              </w:rPr>
              <w:t>M - 2.1.2 Poboljšanje integracije riječnog prometnog sektora u društveno-ekonomska kretanja u regiji</w:t>
            </w:r>
          </w:p>
        </w:tc>
        <w:tc>
          <w:tcPr>
            <w:tcW w:w="1400" w:type="pct"/>
            <w:vAlign w:val="center"/>
          </w:tcPr>
          <w:p w14:paraId="09032713" w14:textId="28907AEC" w:rsidR="00B37833" w:rsidRPr="00D25E42" w:rsidRDefault="00B37833" w:rsidP="00813C89">
            <w:pPr>
              <w:spacing w:line="240" w:lineRule="auto"/>
              <w:jc w:val="left"/>
              <w:rPr>
                <w:rFonts w:cs="Times New Roman"/>
                <w:sz w:val="20"/>
                <w:szCs w:val="20"/>
              </w:rPr>
            </w:pPr>
            <w:r w:rsidRPr="00D25E42">
              <w:rPr>
                <w:rFonts w:cs="Times New Roman"/>
                <w:sz w:val="20"/>
                <w:szCs w:val="20"/>
              </w:rPr>
              <w:t>Kontinuirano do 203</w:t>
            </w:r>
            <w:r w:rsidR="00616B82" w:rsidRPr="00D25E42">
              <w:rPr>
                <w:rFonts w:cs="Times New Roman"/>
                <w:sz w:val="20"/>
                <w:szCs w:val="20"/>
              </w:rPr>
              <w:t>1</w:t>
            </w:r>
            <w:r w:rsidRPr="00D25E42">
              <w:rPr>
                <w:rFonts w:cs="Times New Roman"/>
                <w:sz w:val="20"/>
                <w:szCs w:val="20"/>
              </w:rPr>
              <w:t>.</w:t>
            </w:r>
          </w:p>
        </w:tc>
      </w:tr>
      <w:tr w:rsidR="00D25E42" w:rsidRPr="00D25E42" w14:paraId="4FEEA166" w14:textId="77777777" w:rsidTr="00813AA5">
        <w:trPr>
          <w:gridAfter w:val="1"/>
          <w:wAfter w:w="4" w:type="pct"/>
          <w:trHeight w:val="488"/>
        </w:trPr>
        <w:tc>
          <w:tcPr>
            <w:tcW w:w="3596" w:type="pct"/>
            <w:vAlign w:val="center"/>
          </w:tcPr>
          <w:p w14:paraId="3E693A70" w14:textId="77777777" w:rsidR="00B37833" w:rsidRPr="00D25E42" w:rsidRDefault="00B37833" w:rsidP="00813C89">
            <w:pPr>
              <w:spacing w:line="240" w:lineRule="auto"/>
              <w:jc w:val="left"/>
              <w:rPr>
                <w:rFonts w:cs="Times New Roman"/>
                <w:sz w:val="20"/>
                <w:szCs w:val="20"/>
              </w:rPr>
            </w:pPr>
            <w:r w:rsidRPr="00D25E42">
              <w:rPr>
                <w:rFonts w:cs="Times New Roman"/>
                <w:sz w:val="20"/>
                <w:szCs w:val="20"/>
              </w:rPr>
              <w:t>M - 2.1.3 Uspostavljanje dugoročnog odnosa između operatera u luci i korisnika lučkih usluga</w:t>
            </w:r>
          </w:p>
        </w:tc>
        <w:tc>
          <w:tcPr>
            <w:tcW w:w="1400" w:type="pct"/>
            <w:vAlign w:val="center"/>
          </w:tcPr>
          <w:p w14:paraId="65F3AADC" w14:textId="49C888F9" w:rsidR="00B37833" w:rsidRPr="00D25E42" w:rsidRDefault="00B37833" w:rsidP="00813C89">
            <w:pPr>
              <w:spacing w:line="240" w:lineRule="auto"/>
              <w:jc w:val="left"/>
              <w:rPr>
                <w:rFonts w:cs="Times New Roman"/>
                <w:sz w:val="20"/>
                <w:szCs w:val="20"/>
              </w:rPr>
            </w:pPr>
            <w:r w:rsidRPr="00D25E42">
              <w:rPr>
                <w:rFonts w:cs="Times New Roman"/>
                <w:sz w:val="20"/>
                <w:szCs w:val="20"/>
              </w:rPr>
              <w:t>Kontinuirano do 203</w:t>
            </w:r>
            <w:r w:rsidR="00616B82" w:rsidRPr="00D25E42">
              <w:rPr>
                <w:rFonts w:cs="Times New Roman"/>
                <w:sz w:val="20"/>
                <w:szCs w:val="20"/>
              </w:rPr>
              <w:t>1</w:t>
            </w:r>
            <w:r w:rsidRPr="00D25E42">
              <w:rPr>
                <w:rFonts w:cs="Times New Roman"/>
                <w:sz w:val="20"/>
                <w:szCs w:val="20"/>
              </w:rPr>
              <w:t>.</w:t>
            </w:r>
          </w:p>
        </w:tc>
      </w:tr>
      <w:tr w:rsidR="00D25E42" w:rsidRPr="00D25E42" w14:paraId="0F407B51" w14:textId="77777777" w:rsidTr="00813AA5">
        <w:trPr>
          <w:gridAfter w:val="1"/>
          <w:wAfter w:w="4" w:type="pct"/>
          <w:trHeight w:val="488"/>
        </w:trPr>
        <w:tc>
          <w:tcPr>
            <w:tcW w:w="3596" w:type="pct"/>
            <w:vAlign w:val="center"/>
          </w:tcPr>
          <w:p w14:paraId="10B299FA" w14:textId="77777777" w:rsidR="00B37833" w:rsidRPr="00D25E42" w:rsidRDefault="00B37833" w:rsidP="00813C89">
            <w:pPr>
              <w:spacing w:line="240" w:lineRule="auto"/>
              <w:jc w:val="left"/>
              <w:rPr>
                <w:rFonts w:cs="Times New Roman"/>
                <w:sz w:val="20"/>
                <w:szCs w:val="20"/>
              </w:rPr>
            </w:pPr>
            <w:r w:rsidRPr="00D25E42">
              <w:rPr>
                <w:rFonts w:cs="Times New Roman"/>
                <w:sz w:val="20"/>
                <w:szCs w:val="20"/>
              </w:rPr>
              <w:t>M - 2.1.4 Jačanje međunarodne suradnje, posebno u pograničnim područjima</w:t>
            </w:r>
          </w:p>
        </w:tc>
        <w:tc>
          <w:tcPr>
            <w:tcW w:w="1400" w:type="pct"/>
            <w:vAlign w:val="center"/>
          </w:tcPr>
          <w:p w14:paraId="2EC9D015" w14:textId="2D3B9F1C" w:rsidR="00B37833" w:rsidRPr="00D25E42" w:rsidRDefault="00B37833" w:rsidP="00813C89">
            <w:pPr>
              <w:spacing w:line="240" w:lineRule="auto"/>
              <w:jc w:val="left"/>
              <w:rPr>
                <w:rFonts w:cs="Times New Roman"/>
                <w:sz w:val="20"/>
                <w:szCs w:val="20"/>
              </w:rPr>
            </w:pPr>
            <w:r w:rsidRPr="00D25E42">
              <w:rPr>
                <w:rFonts w:cs="Times New Roman"/>
                <w:sz w:val="20"/>
                <w:szCs w:val="20"/>
              </w:rPr>
              <w:t>Kontinuirano do 203</w:t>
            </w:r>
            <w:r w:rsidR="00616B82" w:rsidRPr="00D25E42">
              <w:rPr>
                <w:rFonts w:cs="Times New Roman"/>
                <w:sz w:val="20"/>
                <w:szCs w:val="20"/>
              </w:rPr>
              <w:t>1</w:t>
            </w:r>
            <w:r w:rsidRPr="00D25E42">
              <w:rPr>
                <w:rFonts w:cs="Times New Roman"/>
                <w:sz w:val="20"/>
                <w:szCs w:val="20"/>
              </w:rPr>
              <w:t>.</w:t>
            </w:r>
          </w:p>
        </w:tc>
      </w:tr>
      <w:tr w:rsidR="00D25E42" w:rsidRPr="00D25E42" w14:paraId="7BFB8580" w14:textId="77777777" w:rsidTr="00813AA5">
        <w:trPr>
          <w:gridAfter w:val="1"/>
          <w:wAfter w:w="4" w:type="pct"/>
          <w:trHeight w:val="488"/>
        </w:trPr>
        <w:tc>
          <w:tcPr>
            <w:tcW w:w="4996" w:type="pct"/>
            <w:gridSpan w:val="2"/>
            <w:shd w:val="clear" w:color="auto" w:fill="D9D9D9"/>
            <w:vAlign w:val="center"/>
          </w:tcPr>
          <w:p w14:paraId="37C7830E" w14:textId="5F88E163" w:rsidR="00B37833" w:rsidRPr="00D25E42" w:rsidRDefault="00B37833" w:rsidP="00813C89">
            <w:pPr>
              <w:spacing w:line="240" w:lineRule="auto"/>
              <w:jc w:val="left"/>
              <w:rPr>
                <w:rFonts w:cs="Times New Roman"/>
                <w:b/>
                <w:bCs/>
                <w:sz w:val="20"/>
                <w:szCs w:val="20"/>
              </w:rPr>
            </w:pPr>
            <w:r w:rsidRPr="00D25E42">
              <w:rPr>
                <w:rFonts w:cs="Times New Roman"/>
                <w:b/>
                <w:bCs/>
                <w:sz w:val="20"/>
                <w:szCs w:val="20"/>
              </w:rPr>
              <w:t>PC2 Povećanje konkurentnosti unutarnje plovidbe</w:t>
            </w:r>
          </w:p>
        </w:tc>
      </w:tr>
      <w:tr w:rsidR="00D25E42" w:rsidRPr="00D25E42" w14:paraId="4D9B7936" w14:textId="77777777" w:rsidTr="00813AA5">
        <w:trPr>
          <w:gridAfter w:val="1"/>
          <w:wAfter w:w="4" w:type="pct"/>
          <w:trHeight w:val="488"/>
        </w:trPr>
        <w:tc>
          <w:tcPr>
            <w:tcW w:w="3596" w:type="pct"/>
            <w:vAlign w:val="center"/>
          </w:tcPr>
          <w:p w14:paraId="7B3D8265" w14:textId="77777777" w:rsidR="00B37833" w:rsidRPr="00D25E42" w:rsidRDefault="00B37833" w:rsidP="00813C89">
            <w:pPr>
              <w:spacing w:line="240" w:lineRule="auto"/>
              <w:jc w:val="left"/>
              <w:rPr>
                <w:rFonts w:cs="Times New Roman"/>
                <w:sz w:val="20"/>
                <w:szCs w:val="20"/>
              </w:rPr>
            </w:pPr>
            <w:r w:rsidRPr="00D25E42">
              <w:rPr>
                <w:rFonts w:cs="Times New Roman"/>
                <w:sz w:val="20"/>
                <w:szCs w:val="20"/>
              </w:rPr>
              <w:t>M - 3.1.1 Povezivanje luka s gospodarsko-poduzetničkim zonama</w:t>
            </w:r>
          </w:p>
        </w:tc>
        <w:tc>
          <w:tcPr>
            <w:tcW w:w="1400" w:type="pct"/>
            <w:vAlign w:val="center"/>
          </w:tcPr>
          <w:p w14:paraId="01C0697C" w14:textId="6353C92A" w:rsidR="00B37833" w:rsidRPr="00D25E42" w:rsidRDefault="00A22D13" w:rsidP="00813C89">
            <w:pPr>
              <w:spacing w:line="240" w:lineRule="auto"/>
              <w:jc w:val="left"/>
              <w:rPr>
                <w:rFonts w:cs="Times New Roman"/>
                <w:sz w:val="20"/>
                <w:szCs w:val="20"/>
              </w:rPr>
            </w:pPr>
            <w:r w:rsidRPr="00D25E42">
              <w:rPr>
                <w:rFonts w:cs="Times New Roman"/>
                <w:sz w:val="20"/>
                <w:szCs w:val="20"/>
              </w:rPr>
              <w:t>Kontinuirano do 203</w:t>
            </w:r>
            <w:r w:rsidR="00616B82" w:rsidRPr="00D25E42">
              <w:rPr>
                <w:rFonts w:cs="Times New Roman"/>
                <w:sz w:val="20"/>
                <w:szCs w:val="20"/>
              </w:rPr>
              <w:t>1</w:t>
            </w:r>
            <w:r w:rsidRPr="00D25E42">
              <w:rPr>
                <w:rFonts w:cs="Times New Roman"/>
                <w:sz w:val="20"/>
                <w:szCs w:val="20"/>
              </w:rPr>
              <w:t>.</w:t>
            </w:r>
          </w:p>
        </w:tc>
      </w:tr>
      <w:tr w:rsidR="00D25E42" w:rsidRPr="00D25E42" w14:paraId="5B2C6725" w14:textId="77777777" w:rsidTr="00813AA5">
        <w:trPr>
          <w:gridAfter w:val="1"/>
          <w:wAfter w:w="4" w:type="pct"/>
          <w:trHeight w:val="488"/>
        </w:trPr>
        <w:tc>
          <w:tcPr>
            <w:tcW w:w="3596" w:type="pct"/>
            <w:vAlign w:val="center"/>
          </w:tcPr>
          <w:p w14:paraId="6085EB2D" w14:textId="77777777" w:rsidR="00A22D13" w:rsidRPr="00D25E42" w:rsidRDefault="00A22D13" w:rsidP="00813C89">
            <w:pPr>
              <w:spacing w:line="240" w:lineRule="auto"/>
              <w:jc w:val="left"/>
              <w:rPr>
                <w:rFonts w:cs="Times New Roman"/>
                <w:sz w:val="20"/>
                <w:szCs w:val="20"/>
              </w:rPr>
            </w:pPr>
            <w:r w:rsidRPr="00D25E42">
              <w:rPr>
                <w:rFonts w:cs="Times New Roman"/>
                <w:sz w:val="20"/>
                <w:szCs w:val="20"/>
              </w:rPr>
              <w:t>M - 3.1.2 Modernizacija i obnova flote te uvođenje inovacija u tehnologiju prijevoza i poštivanje novih tehničkih standarda</w:t>
            </w:r>
          </w:p>
        </w:tc>
        <w:tc>
          <w:tcPr>
            <w:tcW w:w="1400" w:type="pct"/>
            <w:vAlign w:val="center"/>
          </w:tcPr>
          <w:p w14:paraId="0C9C1709" w14:textId="205941DA" w:rsidR="00A22D13" w:rsidRPr="00D25E42" w:rsidRDefault="00A22D13" w:rsidP="00813C89">
            <w:pPr>
              <w:spacing w:line="240" w:lineRule="auto"/>
              <w:jc w:val="left"/>
              <w:rPr>
                <w:rFonts w:cs="Times New Roman"/>
                <w:sz w:val="20"/>
                <w:szCs w:val="20"/>
              </w:rPr>
            </w:pPr>
            <w:r w:rsidRPr="00D25E42">
              <w:rPr>
                <w:rFonts w:cs="Times New Roman"/>
                <w:sz w:val="20"/>
                <w:szCs w:val="20"/>
              </w:rPr>
              <w:t>Kontinuirano do 203</w:t>
            </w:r>
            <w:r w:rsidR="00616B82" w:rsidRPr="00D25E42">
              <w:rPr>
                <w:rFonts w:cs="Times New Roman"/>
                <w:sz w:val="20"/>
                <w:szCs w:val="20"/>
              </w:rPr>
              <w:t>1</w:t>
            </w:r>
            <w:r w:rsidRPr="00D25E42">
              <w:rPr>
                <w:rFonts w:cs="Times New Roman"/>
                <w:sz w:val="20"/>
                <w:szCs w:val="20"/>
              </w:rPr>
              <w:t>.</w:t>
            </w:r>
          </w:p>
        </w:tc>
      </w:tr>
      <w:tr w:rsidR="00D25E42" w:rsidRPr="00D25E42" w14:paraId="2B22F8B6" w14:textId="77777777" w:rsidTr="00813AA5">
        <w:trPr>
          <w:gridAfter w:val="1"/>
          <w:wAfter w:w="4" w:type="pct"/>
          <w:trHeight w:val="488"/>
        </w:trPr>
        <w:tc>
          <w:tcPr>
            <w:tcW w:w="3596" w:type="pct"/>
            <w:vAlign w:val="center"/>
          </w:tcPr>
          <w:p w14:paraId="517DDD18" w14:textId="77777777" w:rsidR="00B37833" w:rsidRPr="00D25E42" w:rsidRDefault="00B37833" w:rsidP="00813C89">
            <w:pPr>
              <w:spacing w:line="240" w:lineRule="auto"/>
              <w:jc w:val="left"/>
              <w:rPr>
                <w:rFonts w:cs="Times New Roman"/>
                <w:sz w:val="20"/>
                <w:szCs w:val="20"/>
              </w:rPr>
            </w:pPr>
            <w:r w:rsidRPr="00D25E42">
              <w:rPr>
                <w:rFonts w:cs="Times New Roman"/>
                <w:sz w:val="20"/>
                <w:szCs w:val="20"/>
              </w:rPr>
              <w:t xml:space="preserve">M - 3.1.3.Specijalizacija lučkih usluga </w:t>
            </w:r>
          </w:p>
        </w:tc>
        <w:tc>
          <w:tcPr>
            <w:tcW w:w="1400" w:type="pct"/>
            <w:vAlign w:val="center"/>
          </w:tcPr>
          <w:p w14:paraId="6497B5B6" w14:textId="1B4009C3" w:rsidR="00B37833" w:rsidRPr="00D25E42" w:rsidRDefault="00A22D13" w:rsidP="00813C89">
            <w:pPr>
              <w:spacing w:line="240" w:lineRule="auto"/>
              <w:jc w:val="left"/>
              <w:rPr>
                <w:rFonts w:cs="Times New Roman"/>
                <w:sz w:val="20"/>
                <w:szCs w:val="20"/>
              </w:rPr>
            </w:pPr>
            <w:r w:rsidRPr="00D25E42">
              <w:rPr>
                <w:rFonts w:cs="Times New Roman"/>
                <w:sz w:val="20"/>
                <w:szCs w:val="20"/>
              </w:rPr>
              <w:t>Do 203</w:t>
            </w:r>
            <w:r w:rsidR="00616B82" w:rsidRPr="00D25E42">
              <w:rPr>
                <w:rFonts w:cs="Times New Roman"/>
                <w:sz w:val="20"/>
                <w:szCs w:val="20"/>
              </w:rPr>
              <w:t>1</w:t>
            </w:r>
            <w:r w:rsidRPr="00D25E42">
              <w:rPr>
                <w:rFonts w:cs="Times New Roman"/>
                <w:sz w:val="20"/>
                <w:szCs w:val="20"/>
              </w:rPr>
              <w:t>.</w:t>
            </w:r>
          </w:p>
        </w:tc>
      </w:tr>
      <w:tr w:rsidR="00D25E42" w:rsidRPr="00D25E42" w14:paraId="690958CF" w14:textId="77777777" w:rsidTr="00813AA5">
        <w:trPr>
          <w:gridAfter w:val="1"/>
          <w:wAfter w:w="4" w:type="pct"/>
          <w:trHeight w:val="488"/>
        </w:trPr>
        <w:tc>
          <w:tcPr>
            <w:tcW w:w="3596" w:type="pct"/>
            <w:vAlign w:val="center"/>
          </w:tcPr>
          <w:p w14:paraId="77AC1FAD" w14:textId="77777777" w:rsidR="00B37833" w:rsidRPr="00D25E42" w:rsidRDefault="00B37833" w:rsidP="00813C89">
            <w:pPr>
              <w:spacing w:line="240" w:lineRule="auto"/>
              <w:jc w:val="left"/>
              <w:rPr>
                <w:rFonts w:cs="Times New Roman"/>
                <w:sz w:val="20"/>
                <w:szCs w:val="20"/>
              </w:rPr>
            </w:pPr>
            <w:r w:rsidRPr="00D25E42">
              <w:rPr>
                <w:rFonts w:cs="Times New Roman"/>
                <w:sz w:val="20"/>
                <w:szCs w:val="20"/>
              </w:rPr>
              <w:lastRenderedPageBreak/>
              <w:t>M - 3.1.4 Prilagodba zakonodavnog okvira sa ciljem stvaranja stimulirajućeg okruženja za rad i ulaganja u sektor unutarnje plovidbe</w:t>
            </w:r>
          </w:p>
        </w:tc>
        <w:tc>
          <w:tcPr>
            <w:tcW w:w="1400" w:type="pct"/>
            <w:vAlign w:val="center"/>
          </w:tcPr>
          <w:p w14:paraId="21482D94" w14:textId="02C32ED9" w:rsidR="00B37833" w:rsidRPr="00D25E42" w:rsidRDefault="00A22D13" w:rsidP="00813C89">
            <w:pPr>
              <w:spacing w:line="240" w:lineRule="auto"/>
              <w:jc w:val="left"/>
              <w:rPr>
                <w:rFonts w:cs="Times New Roman"/>
                <w:sz w:val="20"/>
                <w:szCs w:val="20"/>
              </w:rPr>
            </w:pPr>
            <w:r w:rsidRPr="00D25E42">
              <w:rPr>
                <w:rFonts w:cs="Times New Roman"/>
                <w:sz w:val="20"/>
                <w:szCs w:val="20"/>
              </w:rPr>
              <w:t>Do 203</w:t>
            </w:r>
            <w:r w:rsidR="00616B82" w:rsidRPr="00D25E42">
              <w:rPr>
                <w:rFonts w:cs="Times New Roman"/>
                <w:sz w:val="20"/>
                <w:szCs w:val="20"/>
              </w:rPr>
              <w:t>1</w:t>
            </w:r>
            <w:r w:rsidRPr="00D25E42">
              <w:rPr>
                <w:rFonts w:cs="Times New Roman"/>
                <w:sz w:val="20"/>
                <w:szCs w:val="20"/>
              </w:rPr>
              <w:t>.</w:t>
            </w:r>
          </w:p>
        </w:tc>
      </w:tr>
      <w:tr w:rsidR="00D25E42" w:rsidRPr="00D25E42" w14:paraId="4395A18A" w14:textId="77777777" w:rsidTr="00813AA5">
        <w:trPr>
          <w:gridAfter w:val="1"/>
          <w:wAfter w:w="4" w:type="pct"/>
          <w:trHeight w:val="488"/>
        </w:trPr>
        <w:tc>
          <w:tcPr>
            <w:tcW w:w="3596" w:type="pct"/>
            <w:vAlign w:val="center"/>
          </w:tcPr>
          <w:p w14:paraId="26A0F96F" w14:textId="77777777" w:rsidR="00A22D13" w:rsidRPr="00D25E42" w:rsidRDefault="00A22D13" w:rsidP="00813C89">
            <w:pPr>
              <w:spacing w:line="240" w:lineRule="auto"/>
              <w:jc w:val="left"/>
              <w:rPr>
                <w:rFonts w:cs="Times New Roman"/>
                <w:sz w:val="20"/>
                <w:szCs w:val="20"/>
              </w:rPr>
            </w:pPr>
            <w:r w:rsidRPr="00D25E42">
              <w:rPr>
                <w:rFonts w:cs="Times New Roman"/>
                <w:sz w:val="20"/>
                <w:szCs w:val="20"/>
              </w:rPr>
              <w:t>M - 3.1.5 Uklanjanje uskih grla prema susjednim zemljama izvan zone primjene Šengenskog sporazuma</w:t>
            </w:r>
          </w:p>
        </w:tc>
        <w:tc>
          <w:tcPr>
            <w:tcW w:w="1400" w:type="pct"/>
            <w:vAlign w:val="center"/>
          </w:tcPr>
          <w:p w14:paraId="088DD0F3" w14:textId="14E8E65E" w:rsidR="00A22D13" w:rsidRPr="00D25E42" w:rsidRDefault="00A22D13" w:rsidP="00813C89">
            <w:pPr>
              <w:spacing w:line="240" w:lineRule="auto"/>
              <w:jc w:val="left"/>
              <w:rPr>
                <w:rFonts w:cs="Times New Roman"/>
                <w:sz w:val="20"/>
                <w:szCs w:val="20"/>
              </w:rPr>
            </w:pPr>
            <w:r w:rsidRPr="00D25E42">
              <w:rPr>
                <w:rFonts w:cs="Times New Roman"/>
                <w:sz w:val="20"/>
                <w:szCs w:val="20"/>
              </w:rPr>
              <w:t>Do 203</w:t>
            </w:r>
            <w:r w:rsidR="00616B82" w:rsidRPr="00D25E42">
              <w:rPr>
                <w:rFonts w:cs="Times New Roman"/>
                <w:sz w:val="20"/>
                <w:szCs w:val="20"/>
              </w:rPr>
              <w:t>1</w:t>
            </w:r>
            <w:r w:rsidRPr="00D25E42">
              <w:rPr>
                <w:rFonts w:cs="Times New Roman"/>
                <w:sz w:val="20"/>
                <w:szCs w:val="20"/>
              </w:rPr>
              <w:t>.</w:t>
            </w:r>
          </w:p>
        </w:tc>
      </w:tr>
      <w:tr w:rsidR="00D25E42" w:rsidRPr="00D25E42" w14:paraId="40545752" w14:textId="77777777" w:rsidTr="00813AA5">
        <w:trPr>
          <w:gridAfter w:val="1"/>
          <w:wAfter w:w="4" w:type="pct"/>
          <w:trHeight w:val="488"/>
        </w:trPr>
        <w:tc>
          <w:tcPr>
            <w:tcW w:w="3596" w:type="pct"/>
            <w:vAlign w:val="center"/>
          </w:tcPr>
          <w:p w14:paraId="5E630BDD" w14:textId="77777777" w:rsidR="00A22D13" w:rsidRPr="00D25E42" w:rsidRDefault="00A22D13" w:rsidP="00813C89">
            <w:pPr>
              <w:spacing w:line="240" w:lineRule="auto"/>
              <w:jc w:val="left"/>
              <w:rPr>
                <w:rFonts w:cs="Times New Roman"/>
                <w:sz w:val="20"/>
                <w:szCs w:val="20"/>
              </w:rPr>
            </w:pPr>
            <w:r w:rsidRPr="00D25E42">
              <w:rPr>
                <w:rFonts w:cs="Times New Roman"/>
                <w:sz w:val="20"/>
                <w:szCs w:val="20"/>
              </w:rPr>
              <w:t>M - 3.1.6 Jačanje suradnje/sporazumi s drugim međunarodnim lukama</w:t>
            </w:r>
          </w:p>
        </w:tc>
        <w:tc>
          <w:tcPr>
            <w:tcW w:w="1400" w:type="pct"/>
            <w:vAlign w:val="center"/>
          </w:tcPr>
          <w:p w14:paraId="18CB0A3C" w14:textId="45DA6C15" w:rsidR="00A22D13" w:rsidRPr="00D25E42" w:rsidRDefault="00A22D13" w:rsidP="00813C89">
            <w:pPr>
              <w:spacing w:line="240" w:lineRule="auto"/>
              <w:jc w:val="left"/>
              <w:rPr>
                <w:rFonts w:cs="Times New Roman"/>
                <w:sz w:val="20"/>
                <w:szCs w:val="20"/>
              </w:rPr>
            </w:pPr>
            <w:r w:rsidRPr="00D25E42">
              <w:rPr>
                <w:rFonts w:cs="Times New Roman"/>
                <w:sz w:val="20"/>
                <w:szCs w:val="20"/>
              </w:rPr>
              <w:t>Kontinuirano do 203</w:t>
            </w:r>
            <w:r w:rsidR="00616B82" w:rsidRPr="00D25E42">
              <w:rPr>
                <w:rFonts w:cs="Times New Roman"/>
                <w:sz w:val="20"/>
                <w:szCs w:val="20"/>
              </w:rPr>
              <w:t>1</w:t>
            </w:r>
            <w:r w:rsidRPr="00D25E42">
              <w:rPr>
                <w:rFonts w:cs="Times New Roman"/>
                <w:sz w:val="20"/>
                <w:szCs w:val="20"/>
              </w:rPr>
              <w:t>.</w:t>
            </w:r>
          </w:p>
        </w:tc>
      </w:tr>
      <w:tr w:rsidR="00D25E42" w:rsidRPr="00D25E42" w14:paraId="15AC76FF" w14:textId="77777777" w:rsidTr="00813AA5">
        <w:trPr>
          <w:gridAfter w:val="1"/>
          <w:wAfter w:w="4" w:type="pct"/>
          <w:trHeight w:val="488"/>
        </w:trPr>
        <w:tc>
          <w:tcPr>
            <w:tcW w:w="3596" w:type="pct"/>
            <w:vAlign w:val="center"/>
          </w:tcPr>
          <w:p w14:paraId="7EA6AF1D" w14:textId="77777777" w:rsidR="00A22D13" w:rsidRPr="00D25E42" w:rsidRDefault="00A22D13" w:rsidP="00813C89">
            <w:pPr>
              <w:spacing w:line="240" w:lineRule="auto"/>
              <w:jc w:val="left"/>
              <w:rPr>
                <w:rFonts w:cs="Times New Roman"/>
                <w:sz w:val="20"/>
                <w:szCs w:val="20"/>
              </w:rPr>
            </w:pPr>
            <w:r w:rsidRPr="00D25E42">
              <w:rPr>
                <w:rFonts w:cs="Times New Roman"/>
                <w:sz w:val="20"/>
                <w:szCs w:val="20"/>
              </w:rPr>
              <w:t>M - 3.1.7 Reorganizacija cjelokupnog sustava upravljanja unutarnjim plovnim putovima prema načelu ekonomske održivosti</w:t>
            </w:r>
          </w:p>
        </w:tc>
        <w:tc>
          <w:tcPr>
            <w:tcW w:w="1400" w:type="pct"/>
            <w:vAlign w:val="center"/>
          </w:tcPr>
          <w:p w14:paraId="5B98F2EE" w14:textId="67713A7E" w:rsidR="00A22D13" w:rsidRPr="00D25E42" w:rsidRDefault="00A22D13" w:rsidP="00813C89">
            <w:pPr>
              <w:spacing w:line="240" w:lineRule="auto"/>
              <w:jc w:val="left"/>
              <w:rPr>
                <w:rFonts w:cs="Times New Roman"/>
                <w:sz w:val="20"/>
                <w:szCs w:val="20"/>
              </w:rPr>
            </w:pPr>
            <w:r w:rsidRPr="00D25E42">
              <w:rPr>
                <w:rFonts w:cs="Times New Roman"/>
                <w:sz w:val="20"/>
                <w:szCs w:val="20"/>
              </w:rPr>
              <w:t>Kontinuirano do 203</w:t>
            </w:r>
            <w:r w:rsidR="00616B82" w:rsidRPr="00D25E42">
              <w:rPr>
                <w:rFonts w:cs="Times New Roman"/>
                <w:sz w:val="20"/>
                <w:szCs w:val="20"/>
              </w:rPr>
              <w:t>1</w:t>
            </w:r>
            <w:r w:rsidRPr="00D25E42">
              <w:rPr>
                <w:rFonts w:cs="Times New Roman"/>
                <w:sz w:val="20"/>
                <w:szCs w:val="20"/>
              </w:rPr>
              <w:t>.</w:t>
            </w:r>
          </w:p>
        </w:tc>
      </w:tr>
      <w:tr w:rsidR="00D25E42" w:rsidRPr="00D25E42" w14:paraId="7CC2E29F" w14:textId="77777777" w:rsidTr="00813AA5">
        <w:trPr>
          <w:gridAfter w:val="1"/>
          <w:wAfter w:w="4" w:type="pct"/>
          <w:trHeight w:val="488"/>
        </w:trPr>
        <w:tc>
          <w:tcPr>
            <w:tcW w:w="3596" w:type="pct"/>
            <w:vAlign w:val="center"/>
          </w:tcPr>
          <w:p w14:paraId="145DC2A5" w14:textId="77777777" w:rsidR="00A22D13" w:rsidRPr="00D25E42" w:rsidRDefault="00A22D13" w:rsidP="00813C89">
            <w:pPr>
              <w:spacing w:line="240" w:lineRule="auto"/>
              <w:jc w:val="left"/>
              <w:rPr>
                <w:rFonts w:cs="Times New Roman"/>
                <w:sz w:val="20"/>
                <w:szCs w:val="20"/>
              </w:rPr>
            </w:pPr>
            <w:r w:rsidRPr="00D25E42">
              <w:rPr>
                <w:rFonts w:cs="Times New Roman"/>
                <w:sz w:val="20"/>
                <w:szCs w:val="20"/>
              </w:rPr>
              <w:t>M - 3.1.8 Uključivanje svih relevantnih dionika s nacionalne, regionalne i lokalne razine u definiranje razvojnih prioriteta kroz participativne aktivnosti (npr. SWOT radionice)</w:t>
            </w:r>
          </w:p>
        </w:tc>
        <w:tc>
          <w:tcPr>
            <w:tcW w:w="1400" w:type="pct"/>
            <w:vAlign w:val="center"/>
          </w:tcPr>
          <w:p w14:paraId="6C00FBA5" w14:textId="7DDDDDF2" w:rsidR="00A22D13" w:rsidRPr="00D25E42" w:rsidRDefault="00A22D13" w:rsidP="00813C89">
            <w:pPr>
              <w:spacing w:line="240" w:lineRule="auto"/>
              <w:jc w:val="left"/>
              <w:rPr>
                <w:rFonts w:cs="Times New Roman"/>
                <w:sz w:val="20"/>
                <w:szCs w:val="20"/>
              </w:rPr>
            </w:pPr>
            <w:r w:rsidRPr="00D25E42">
              <w:rPr>
                <w:rFonts w:cs="Times New Roman"/>
                <w:sz w:val="20"/>
                <w:szCs w:val="20"/>
              </w:rPr>
              <w:t>Kontinuirano do 203</w:t>
            </w:r>
            <w:r w:rsidR="00616B82" w:rsidRPr="00D25E42">
              <w:rPr>
                <w:rFonts w:cs="Times New Roman"/>
                <w:sz w:val="20"/>
                <w:szCs w:val="20"/>
              </w:rPr>
              <w:t>1</w:t>
            </w:r>
            <w:r w:rsidRPr="00D25E42">
              <w:rPr>
                <w:rFonts w:cs="Times New Roman"/>
                <w:sz w:val="20"/>
                <w:szCs w:val="20"/>
              </w:rPr>
              <w:t>.</w:t>
            </w:r>
          </w:p>
        </w:tc>
      </w:tr>
      <w:tr w:rsidR="00D25E42" w:rsidRPr="00D25E42" w14:paraId="52B34F8D" w14:textId="77777777" w:rsidTr="00813AA5">
        <w:trPr>
          <w:gridAfter w:val="1"/>
          <w:wAfter w:w="4" w:type="pct"/>
          <w:trHeight w:val="488"/>
        </w:trPr>
        <w:tc>
          <w:tcPr>
            <w:tcW w:w="3596" w:type="pct"/>
            <w:vAlign w:val="center"/>
          </w:tcPr>
          <w:p w14:paraId="5B7CED5D" w14:textId="77777777" w:rsidR="00B37833" w:rsidRPr="00D25E42" w:rsidRDefault="00B37833" w:rsidP="00813C89">
            <w:pPr>
              <w:spacing w:line="240" w:lineRule="auto"/>
              <w:jc w:val="left"/>
              <w:rPr>
                <w:rFonts w:cs="Times New Roman"/>
                <w:sz w:val="20"/>
                <w:szCs w:val="20"/>
              </w:rPr>
            </w:pPr>
            <w:r w:rsidRPr="00D25E42">
              <w:rPr>
                <w:rFonts w:cs="Times New Roman"/>
                <w:sz w:val="20"/>
                <w:szCs w:val="20"/>
              </w:rPr>
              <w:t>M - 3.1.9 Stvaranje preduvjeta za nove oblike suradnje i financiranja (npr. javno-privatno partnerstvo)</w:t>
            </w:r>
          </w:p>
        </w:tc>
        <w:tc>
          <w:tcPr>
            <w:tcW w:w="1400" w:type="pct"/>
            <w:vAlign w:val="center"/>
          </w:tcPr>
          <w:p w14:paraId="62AAEF83" w14:textId="43987584" w:rsidR="00B37833" w:rsidRPr="00D25E42" w:rsidRDefault="00B37833" w:rsidP="00813C89">
            <w:pPr>
              <w:spacing w:line="240" w:lineRule="auto"/>
              <w:jc w:val="left"/>
              <w:rPr>
                <w:rFonts w:cs="Times New Roman"/>
                <w:sz w:val="20"/>
                <w:szCs w:val="20"/>
              </w:rPr>
            </w:pPr>
            <w:r w:rsidRPr="00D25E42">
              <w:rPr>
                <w:rFonts w:cs="Times New Roman"/>
                <w:sz w:val="20"/>
                <w:szCs w:val="20"/>
              </w:rPr>
              <w:t>Kontinuirano do 203</w:t>
            </w:r>
            <w:r w:rsidR="00616B82" w:rsidRPr="00D25E42">
              <w:rPr>
                <w:rFonts w:cs="Times New Roman"/>
                <w:sz w:val="20"/>
                <w:szCs w:val="20"/>
              </w:rPr>
              <w:t>1</w:t>
            </w:r>
            <w:r w:rsidRPr="00D25E42">
              <w:rPr>
                <w:rFonts w:cs="Times New Roman"/>
                <w:sz w:val="20"/>
                <w:szCs w:val="20"/>
              </w:rPr>
              <w:t>.</w:t>
            </w:r>
          </w:p>
        </w:tc>
      </w:tr>
      <w:tr w:rsidR="00D25E42" w:rsidRPr="00D25E42" w14:paraId="071666CB" w14:textId="77777777" w:rsidTr="00813AA5">
        <w:trPr>
          <w:gridAfter w:val="1"/>
          <w:wAfter w:w="4" w:type="pct"/>
          <w:trHeight w:val="488"/>
        </w:trPr>
        <w:tc>
          <w:tcPr>
            <w:tcW w:w="3596" w:type="pct"/>
            <w:vAlign w:val="center"/>
          </w:tcPr>
          <w:p w14:paraId="43FFC1B1" w14:textId="77777777" w:rsidR="00B37833" w:rsidRPr="00D25E42" w:rsidRDefault="00B37833" w:rsidP="00813C89">
            <w:pPr>
              <w:spacing w:line="240" w:lineRule="auto"/>
              <w:jc w:val="left"/>
              <w:rPr>
                <w:rFonts w:cs="Times New Roman"/>
                <w:sz w:val="20"/>
                <w:szCs w:val="20"/>
              </w:rPr>
            </w:pPr>
            <w:r w:rsidRPr="00D25E42">
              <w:rPr>
                <w:rFonts w:cs="Times New Roman"/>
                <w:sz w:val="20"/>
                <w:szCs w:val="20"/>
              </w:rPr>
              <w:t>M - 3.2.1. Intenziviranje aktivnosti promidžbe sektora unutarnjih plovnih putova s naglaskom na stvaranje i promicanje pozitivne slike unutarnje plovidbe</w:t>
            </w:r>
          </w:p>
        </w:tc>
        <w:tc>
          <w:tcPr>
            <w:tcW w:w="1400" w:type="pct"/>
            <w:vAlign w:val="center"/>
          </w:tcPr>
          <w:p w14:paraId="45B68B9A" w14:textId="4AE1124F" w:rsidR="00B37833" w:rsidRPr="00D25E42" w:rsidRDefault="00B37833" w:rsidP="00813C89">
            <w:pPr>
              <w:spacing w:line="240" w:lineRule="auto"/>
              <w:jc w:val="left"/>
              <w:rPr>
                <w:rFonts w:cs="Times New Roman"/>
                <w:sz w:val="20"/>
                <w:szCs w:val="20"/>
              </w:rPr>
            </w:pPr>
            <w:r w:rsidRPr="00D25E42">
              <w:rPr>
                <w:rFonts w:cs="Times New Roman"/>
                <w:sz w:val="20"/>
                <w:szCs w:val="20"/>
              </w:rPr>
              <w:t>Kontinuirano do 203</w:t>
            </w:r>
            <w:r w:rsidR="00616B82" w:rsidRPr="00D25E42">
              <w:rPr>
                <w:rFonts w:cs="Times New Roman"/>
                <w:sz w:val="20"/>
                <w:szCs w:val="20"/>
              </w:rPr>
              <w:t>1</w:t>
            </w:r>
            <w:r w:rsidRPr="00D25E42">
              <w:rPr>
                <w:rFonts w:cs="Times New Roman"/>
                <w:sz w:val="20"/>
                <w:szCs w:val="20"/>
              </w:rPr>
              <w:t>.</w:t>
            </w:r>
          </w:p>
        </w:tc>
      </w:tr>
      <w:tr w:rsidR="00D25E42" w:rsidRPr="00D25E42" w14:paraId="0C6C534F" w14:textId="77777777" w:rsidTr="00813AA5">
        <w:trPr>
          <w:gridAfter w:val="1"/>
          <w:wAfter w:w="4" w:type="pct"/>
          <w:trHeight w:val="488"/>
        </w:trPr>
        <w:tc>
          <w:tcPr>
            <w:tcW w:w="3596" w:type="pct"/>
            <w:vAlign w:val="center"/>
          </w:tcPr>
          <w:p w14:paraId="0172370B" w14:textId="77777777" w:rsidR="00A22D13" w:rsidRPr="00D25E42" w:rsidRDefault="00A22D13" w:rsidP="00813C89">
            <w:pPr>
              <w:spacing w:line="240" w:lineRule="auto"/>
              <w:jc w:val="left"/>
              <w:rPr>
                <w:rFonts w:cs="Times New Roman"/>
                <w:sz w:val="20"/>
                <w:szCs w:val="20"/>
              </w:rPr>
            </w:pPr>
            <w:r w:rsidRPr="00D25E42">
              <w:rPr>
                <w:rFonts w:cs="Times New Roman"/>
                <w:sz w:val="20"/>
                <w:szCs w:val="20"/>
              </w:rPr>
              <w:t>M - 4.1.1 Uspostava instrumenata potpore koji će olakšati brodarima integraciju u europsko transportno tržište</w:t>
            </w:r>
          </w:p>
        </w:tc>
        <w:tc>
          <w:tcPr>
            <w:tcW w:w="1400" w:type="pct"/>
            <w:vAlign w:val="center"/>
          </w:tcPr>
          <w:p w14:paraId="15B64471" w14:textId="378833DF" w:rsidR="00A22D13" w:rsidRPr="00D25E42" w:rsidRDefault="00A22D13" w:rsidP="00813C89">
            <w:pPr>
              <w:spacing w:line="240" w:lineRule="auto"/>
              <w:jc w:val="left"/>
              <w:rPr>
                <w:rFonts w:cs="Times New Roman"/>
                <w:sz w:val="20"/>
                <w:szCs w:val="20"/>
              </w:rPr>
            </w:pPr>
            <w:r w:rsidRPr="00D25E42">
              <w:rPr>
                <w:rFonts w:cs="Times New Roman"/>
                <w:sz w:val="20"/>
                <w:szCs w:val="20"/>
              </w:rPr>
              <w:t>Kontinuirano do 203</w:t>
            </w:r>
            <w:r w:rsidR="00616B82" w:rsidRPr="00D25E42">
              <w:rPr>
                <w:rFonts w:cs="Times New Roman"/>
                <w:sz w:val="20"/>
                <w:szCs w:val="20"/>
              </w:rPr>
              <w:t>1</w:t>
            </w:r>
            <w:r w:rsidRPr="00D25E42">
              <w:rPr>
                <w:rFonts w:cs="Times New Roman"/>
                <w:sz w:val="20"/>
                <w:szCs w:val="20"/>
              </w:rPr>
              <w:t>.</w:t>
            </w:r>
          </w:p>
        </w:tc>
      </w:tr>
      <w:tr w:rsidR="00D25E42" w:rsidRPr="00D25E42" w14:paraId="6E9069BB" w14:textId="77777777" w:rsidTr="00813AA5">
        <w:trPr>
          <w:gridAfter w:val="1"/>
          <w:wAfter w:w="4" w:type="pct"/>
          <w:trHeight w:val="488"/>
        </w:trPr>
        <w:tc>
          <w:tcPr>
            <w:tcW w:w="3596" w:type="pct"/>
            <w:vAlign w:val="center"/>
          </w:tcPr>
          <w:p w14:paraId="32C4BBC7" w14:textId="77777777" w:rsidR="00A22D13" w:rsidRPr="00D25E42" w:rsidRDefault="00A22D13" w:rsidP="00813C89">
            <w:pPr>
              <w:spacing w:line="240" w:lineRule="auto"/>
              <w:jc w:val="left"/>
              <w:rPr>
                <w:rFonts w:cs="Times New Roman"/>
                <w:sz w:val="20"/>
                <w:szCs w:val="20"/>
              </w:rPr>
            </w:pPr>
            <w:r w:rsidRPr="00D25E42">
              <w:rPr>
                <w:rFonts w:cs="Times New Roman"/>
                <w:sz w:val="20"/>
                <w:szCs w:val="20"/>
              </w:rPr>
              <w:t>M - 4.1.2 Intenziviranje uključivanja RH u razvojno-istraživačke aktivnosti s naglaskom na korištenje ekonomičnijih i sigurnijih tehnoloških rješenja</w:t>
            </w:r>
          </w:p>
        </w:tc>
        <w:tc>
          <w:tcPr>
            <w:tcW w:w="1400" w:type="pct"/>
            <w:vAlign w:val="center"/>
          </w:tcPr>
          <w:p w14:paraId="40649AB8" w14:textId="7F3ABD50" w:rsidR="00A22D13" w:rsidRPr="00D25E42" w:rsidRDefault="00A22D13" w:rsidP="00813C89">
            <w:pPr>
              <w:spacing w:line="240" w:lineRule="auto"/>
              <w:jc w:val="left"/>
              <w:rPr>
                <w:rFonts w:cs="Times New Roman"/>
                <w:sz w:val="20"/>
                <w:szCs w:val="20"/>
              </w:rPr>
            </w:pPr>
            <w:r w:rsidRPr="00D25E42">
              <w:rPr>
                <w:rFonts w:cs="Times New Roman"/>
                <w:sz w:val="20"/>
                <w:szCs w:val="20"/>
              </w:rPr>
              <w:t>Kontinuirano do 203</w:t>
            </w:r>
            <w:r w:rsidR="00616B82" w:rsidRPr="00D25E42">
              <w:rPr>
                <w:rFonts w:cs="Times New Roman"/>
                <w:sz w:val="20"/>
                <w:szCs w:val="20"/>
              </w:rPr>
              <w:t>1</w:t>
            </w:r>
            <w:r w:rsidRPr="00D25E42">
              <w:rPr>
                <w:rFonts w:cs="Times New Roman"/>
                <w:sz w:val="20"/>
                <w:szCs w:val="20"/>
              </w:rPr>
              <w:t>.</w:t>
            </w:r>
          </w:p>
        </w:tc>
      </w:tr>
      <w:tr w:rsidR="00D25E42" w:rsidRPr="00D25E42" w14:paraId="64D037DF" w14:textId="77777777" w:rsidTr="00813AA5">
        <w:trPr>
          <w:gridAfter w:val="1"/>
          <w:wAfter w:w="4" w:type="pct"/>
          <w:trHeight w:val="488"/>
        </w:trPr>
        <w:tc>
          <w:tcPr>
            <w:tcW w:w="3596" w:type="pct"/>
            <w:vAlign w:val="center"/>
          </w:tcPr>
          <w:p w14:paraId="35352E35" w14:textId="77777777" w:rsidR="00A22D13" w:rsidRPr="00D25E42" w:rsidRDefault="00A22D13" w:rsidP="00813C89">
            <w:pPr>
              <w:spacing w:line="240" w:lineRule="auto"/>
              <w:jc w:val="left"/>
              <w:rPr>
                <w:rFonts w:cs="Times New Roman"/>
                <w:sz w:val="20"/>
                <w:szCs w:val="20"/>
              </w:rPr>
            </w:pPr>
            <w:r w:rsidRPr="00D25E42">
              <w:rPr>
                <w:rFonts w:cs="Times New Roman"/>
                <w:sz w:val="20"/>
                <w:szCs w:val="20"/>
              </w:rPr>
              <w:t xml:space="preserve">M - 4.1.3 Podizanje razine energetske efikasnosti korištenjem </w:t>
            </w:r>
            <w:proofErr w:type="spellStart"/>
            <w:r w:rsidRPr="00D25E42">
              <w:rPr>
                <w:rFonts w:cs="Times New Roman"/>
                <w:sz w:val="20"/>
                <w:szCs w:val="20"/>
              </w:rPr>
              <w:t>niskougljičnih</w:t>
            </w:r>
            <w:proofErr w:type="spellEnd"/>
            <w:r w:rsidRPr="00D25E42">
              <w:rPr>
                <w:rFonts w:cs="Times New Roman"/>
                <w:sz w:val="20"/>
                <w:szCs w:val="20"/>
              </w:rPr>
              <w:t xml:space="preserve"> izvora energije i pogonskih sustava u brodarstvu</w:t>
            </w:r>
          </w:p>
        </w:tc>
        <w:tc>
          <w:tcPr>
            <w:tcW w:w="1400" w:type="pct"/>
            <w:vAlign w:val="center"/>
          </w:tcPr>
          <w:p w14:paraId="543A8A15" w14:textId="0B7D94F6" w:rsidR="00A22D13" w:rsidRPr="00D25E42" w:rsidRDefault="00A22D13" w:rsidP="00813C89">
            <w:pPr>
              <w:spacing w:line="240" w:lineRule="auto"/>
              <w:jc w:val="left"/>
              <w:rPr>
                <w:rFonts w:cs="Times New Roman"/>
                <w:sz w:val="20"/>
                <w:szCs w:val="20"/>
              </w:rPr>
            </w:pPr>
            <w:r w:rsidRPr="00D25E42">
              <w:rPr>
                <w:rFonts w:cs="Times New Roman"/>
                <w:sz w:val="20"/>
                <w:szCs w:val="20"/>
              </w:rPr>
              <w:t>Kontinuirano do 203</w:t>
            </w:r>
            <w:r w:rsidR="00616B82" w:rsidRPr="00D25E42">
              <w:rPr>
                <w:rFonts w:cs="Times New Roman"/>
                <w:sz w:val="20"/>
                <w:szCs w:val="20"/>
              </w:rPr>
              <w:t>1</w:t>
            </w:r>
            <w:r w:rsidRPr="00D25E42">
              <w:rPr>
                <w:rFonts w:cs="Times New Roman"/>
                <w:sz w:val="20"/>
                <w:szCs w:val="20"/>
              </w:rPr>
              <w:t>.</w:t>
            </w:r>
          </w:p>
        </w:tc>
      </w:tr>
      <w:tr w:rsidR="00D25E42" w:rsidRPr="00D25E42" w14:paraId="786D4F91" w14:textId="77777777" w:rsidTr="00813AA5">
        <w:trPr>
          <w:gridAfter w:val="1"/>
          <w:wAfter w:w="4" w:type="pct"/>
          <w:trHeight w:val="488"/>
        </w:trPr>
        <w:tc>
          <w:tcPr>
            <w:tcW w:w="3596" w:type="pct"/>
            <w:vAlign w:val="center"/>
          </w:tcPr>
          <w:p w14:paraId="22FC4399" w14:textId="77777777" w:rsidR="00A22D13" w:rsidRPr="00D25E42" w:rsidRDefault="00A22D13" w:rsidP="00813C89">
            <w:pPr>
              <w:spacing w:line="240" w:lineRule="auto"/>
              <w:jc w:val="left"/>
              <w:rPr>
                <w:rFonts w:cs="Times New Roman"/>
                <w:sz w:val="20"/>
                <w:szCs w:val="20"/>
              </w:rPr>
            </w:pPr>
            <w:r w:rsidRPr="00D25E42">
              <w:rPr>
                <w:rFonts w:cs="Times New Roman"/>
                <w:sz w:val="20"/>
                <w:szCs w:val="20"/>
              </w:rPr>
              <w:t>M - 4.1.4 Poticanje partnerskih okruženja brodarske industrije i privatnog sektora s administrativnim tijelima i upravljačkim mehanizmima</w:t>
            </w:r>
          </w:p>
        </w:tc>
        <w:tc>
          <w:tcPr>
            <w:tcW w:w="1400" w:type="pct"/>
            <w:vAlign w:val="center"/>
          </w:tcPr>
          <w:p w14:paraId="42BA1967" w14:textId="6BC84E3F" w:rsidR="00A22D13" w:rsidRPr="00D25E42" w:rsidRDefault="00A22D13" w:rsidP="00813C89">
            <w:pPr>
              <w:spacing w:line="240" w:lineRule="auto"/>
              <w:jc w:val="left"/>
              <w:rPr>
                <w:rFonts w:cs="Times New Roman"/>
                <w:sz w:val="20"/>
                <w:szCs w:val="20"/>
              </w:rPr>
            </w:pPr>
            <w:r w:rsidRPr="00D25E42">
              <w:rPr>
                <w:rFonts w:cs="Times New Roman"/>
                <w:sz w:val="20"/>
                <w:szCs w:val="20"/>
              </w:rPr>
              <w:t>Kontinuirano do 203</w:t>
            </w:r>
            <w:r w:rsidR="00616B82" w:rsidRPr="00D25E42">
              <w:rPr>
                <w:rFonts w:cs="Times New Roman"/>
                <w:sz w:val="20"/>
                <w:szCs w:val="20"/>
              </w:rPr>
              <w:t>1</w:t>
            </w:r>
            <w:r w:rsidRPr="00D25E42">
              <w:rPr>
                <w:rFonts w:cs="Times New Roman"/>
                <w:sz w:val="20"/>
                <w:szCs w:val="20"/>
              </w:rPr>
              <w:t>.</w:t>
            </w:r>
          </w:p>
        </w:tc>
      </w:tr>
      <w:tr w:rsidR="00D25E42" w:rsidRPr="00D25E42" w14:paraId="63F1FAE3" w14:textId="77777777" w:rsidTr="00813AA5">
        <w:trPr>
          <w:gridAfter w:val="1"/>
          <w:wAfter w:w="4" w:type="pct"/>
          <w:trHeight w:val="488"/>
        </w:trPr>
        <w:tc>
          <w:tcPr>
            <w:tcW w:w="3596" w:type="pct"/>
            <w:vAlign w:val="center"/>
          </w:tcPr>
          <w:p w14:paraId="14927500" w14:textId="77777777" w:rsidR="00B37833" w:rsidRPr="00D25E42" w:rsidRDefault="00B37833" w:rsidP="00813C89">
            <w:pPr>
              <w:spacing w:line="240" w:lineRule="auto"/>
              <w:jc w:val="left"/>
              <w:rPr>
                <w:rFonts w:cs="Times New Roman"/>
                <w:sz w:val="20"/>
                <w:szCs w:val="20"/>
              </w:rPr>
            </w:pPr>
            <w:r w:rsidRPr="00D25E42">
              <w:rPr>
                <w:rFonts w:cs="Times New Roman"/>
                <w:sz w:val="20"/>
                <w:szCs w:val="20"/>
              </w:rPr>
              <w:t>M - 5.1.1 Izgradnja i unaprjeđenje infrastrukture riječnog turizma</w:t>
            </w:r>
          </w:p>
        </w:tc>
        <w:tc>
          <w:tcPr>
            <w:tcW w:w="1400" w:type="pct"/>
            <w:vAlign w:val="center"/>
          </w:tcPr>
          <w:p w14:paraId="519F3646" w14:textId="6F5BE329" w:rsidR="00B37833" w:rsidRPr="00D25E42" w:rsidRDefault="00A22D13" w:rsidP="00813C89">
            <w:pPr>
              <w:spacing w:line="240" w:lineRule="auto"/>
              <w:jc w:val="left"/>
              <w:rPr>
                <w:rFonts w:cs="Times New Roman"/>
                <w:sz w:val="20"/>
                <w:szCs w:val="20"/>
              </w:rPr>
            </w:pPr>
            <w:r w:rsidRPr="00D25E42">
              <w:rPr>
                <w:rFonts w:cs="Times New Roman"/>
                <w:sz w:val="20"/>
                <w:szCs w:val="20"/>
              </w:rPr>
              <w:t>2023.</w:t>
            </w:r>
          </w:p>
        </w:tc>
      </w:tr>
      <w:tr w:rsidR="00D25E42" w:rsidRPr="00D25E42" w14:paraId="2CBF6D28" w14:textId="77777777" w:rsidTr="00813AA5">
        <w:trPr>
          <w:gridAfter w:val="1"/>
          <w:wAfter w:w="4" w:type="pct"/>
          <w:trHeight w:val="488"/>
        </w:trPr>
        <w:tc>
          <w:tcPr>
            <w:tcW w:w="3596" w:type="pct"/>
            <w:vAlign w:val="center"/>
          </w:tcPr>
          <w:p w14:paraId="5532C00A" w14:textId="77777777" w:rsidR="00A22D13" w:rsidRPr="00D25E42" w:rsidRDefault="00A22D13" w:rsidP="00813C89">
            <w:pPr>
              <w:spacing w:line="240" w:lineRule="auto"/>
              <w:jc w:val="left"/>
              <w:rPr>
                <w:rFonts w:cs="Times New Roman"/>
                <w:sz w:val="20"/>
                <w:szCs w:val="20"/>
              </w:rPr>
            </w:pPr>
            <w:r w:rsidRPr="00D25E42">
              <w:rPr>
                <w:rFonts w:cs="Times New Roman"/>
                <w:sz w:val="20"/>
                <w:szCs w:val="20"/>
              </w:rPr>
              <w:t xml:space="preserve">M - 5.1.2 Povezivanje riječnog turizma u </w:t>
            </w:r>
            <w:proofErr w:type="spellStart"/>
            <w:r w:rsidRPr="00D25E42">
              <w:rPr>
                <w:rFonts w:cs="Times New Roman"/>
                <w:sz w:val="20"/>
                <w:szCs w:val="20"/>
              </w:rPr>
              <w:t>makroregionalne</w:t>
            </w:r>
            <w:proofErr w:type="spellEnd"/>
            <w:r w:rsidRPr="00D25E42">
              <w:rPr>
                <w:rFonts w:cs="Times New Roman"/>
                <w:sz w:val="20"/>
                <w:szCs w:val="20"/>
              </w:rPr>
              <w:t xml:space="preserve"> strategije i planove</w:t>
            </w:r>
          </w:p>
        </w:tc>
        <w:tc>
          <w:tcPr>
            <w:tcW w:w="1400" w:type="pct"/>
            <w:vAlign w:val="center"/>
          </w:tcPr>
          <w:p w14:paraId="16FE16DA" w14:textId="7E6EBF85" w:rsidR="00A22D13" w:rsidRPr="00D25E42" w:rsidRDefault="00A22D13" w:rsidP="00813C89">
            <w:pPr>
              <w:spacing w:line="240" w:lineRule="auto"/>
              <w:jc w:val="left"/>
              <w:rPr>
                <w:rFonts w:cs="Times New Roman"/>
                <w:sz w:val="20"/>
                <w:szCs w:val="20"/>
              </w:rPr>
            </w:pPr>
            <w:r w:rsidRPr="00D25E42">
              <w:rPr>
                <w:rFonts w:cs="Times New Roman"/>
                <w:sz w:val="20"/>
                <w:szCs w:val="20"/>
              </w:rPr>
              <w:t>Kontinuirano do 203</w:t>
            </w:r>
            <w:r w:rsidR="00616B82" w:rsidRPr="00D25E42">
              <w:rPr>
                <w:rFonts w:cs="Times New Roman"/>
                <w:sz w:val="20"/>
                <w:szCs w:val="20"/>
              </w:rPr>
              <w:t>1</w:t>
            </w:r>
            <w:r w:rsidRPr="00D25E42">
              <w:rPr>
                <w:rFonts w:cs="Times New Roman"/>
                <w:sz w:val="20"/>
                <w:szCs w:val="20"/>
              </w:rPr>
              <w:t>.</w:t>
            </w:r>
          </w:p>
        </w:tc>
      </w:tr>
      <w:tr w:rsidR="00D25E42" w:rsidRPr="00D25E42" w14:paraId="7DA95791" w14:textId="77777777" w:rsidTr="00813AA5">
        <w:trPr>
          <w:gridAfter w:val="1"/>
          <w:wAfter w:w="4" w:type="pct"/>
          <w:trHeight w:val="488"/>
        </w:trPr>
        <w:tc>
          <w:tcPr>
            <w:tcW w:w="3596" w:type="pct"/>
            <w:vAlign w:val="center"/>
          </w:tcPr>
          <w:p w14:paraId="46CB67B4" w14:textId="77777777" w:rsidR="00B37833" w:rsidRPr="00D25E42" w:rsidRDefault="00B37833" w:rsidP="00813C89">
            <w:pPr>
              <w:spacing w:line="240" w:lineRule="auto"/>
              <w:jc w:val="left"/>
              <w:rPr>
                <w:rFonts w:cs="Times New Roman"/>
                <w:sz w:val="20"/>
                <w:szCs w:val="20"/>
              </w:rPr>
            </w:pPr>
            <w:r w:rsidRPr="00D25E42">
              <w:rPr>
                <w:rFonts w:cs="Times New Roman"/>
                <w:sz w:val="20"/>
                <w:szCs w:val="20"/>
              </w:rPr>
              <w:t>M - 5.1.3 Uspostava zakonodavnog okvira, riječnog turističkog sustava, identiteta, i prepoznatljivosti</w:t>
            </w:r>
          </w:p>
        </w:tc>
        <w:tc>
          <w:tcPr>
            <w:tcW w:w="1400" w:type="pct"/>
            <w:vAlign w:val="center"/>
          </w:tcPr>
          <w:p w14:paraId="04564BDF" w14:textId="79B63C3C" w:rsidR="00B37833" w:rsidRPr="00D25E42" w:rsidRDefault="00B37833" w:rsidP="00813C89">
            <w:pPr>
              <w:spacing w:line="240" w:lineRule="auto"/>
              <w:jc w:val="left"/>
              <w:rPr>
                <w:rFonts w:cs="Times New Roman"/>
                <w:sz w:val="20"/>
                <w:szCs w:val="20"/>
              </w:rPr>
            </w:pPr>
            <w:r w:rsidRPr="00D25E42">
              <w:rPr>
                <w:rFonts w:cs="Times New Roman"/>
                <w:sz w:val="20"/>
                <w:szCs w:val="20"/>
              </w:rPr>
              <w:t>Kontinuirano do 203</w:t>
            </w:r>
            <w:r w:rsidR="00616B82" w:rsidRPr="00D25E42">
              <w:rPr>
                <w:rFonts w:cs="Times New Roman"/>
                <w:sz w:val="20"/>
                <w:szCs w:val="20"/>
              </w:rPr>
              <w:t>1</w:t>
            </w:r>
            <w:r w:rsidRPr="00D25E42">
              <w:rPr>
                <w:rFonts w:cs="Times New Roman"/>
                <w:sz w:val="20"/>
                <w:szCs w:val="20"/>
              </w:rPr>
              <w:t>.</w:t>
            </w:r>
          </w:p>
        </w:tc>
      </w:tr>
      <w:tr w:rsidR="00D25E42" w:rsidRPr="00D25E42" w14:paraId="0102D6E6" w14:textId="77777777" w:rsidTr="00813AA5">
        <w:trPr>
          <w:gridAfter w:val="1"/>
          <w:wAfter w:w="4" w:type="pct"/>
          <w:trHeight w:val="488"/>
        </w:trPr>
        <w:tc>
          <w:tcPr>
            <w:tcW w:w="3596" w:type="pct"/>
            <w:vAlign w:val="center"/>
          </w:tcPr>
          <w:p w14:paraId="6491404C" w14:textId="77777777" w:rsidR="00B37833" w:rsidRPr="00D25E42" w:rsidRDefault="00B37833" w:rsidP="00813C89">
            <w:pPr>
              <w:spacing w:line="240" w:lineRule="auto"/>
              <w:jc w:val="left"/>
              <w:rPr>
                <w:rFonts w:cs="Times New Roman"/>
                <w:sz w:val="20"/>
                <w:szCs w:val="20"/>
              </w:rPr>
            </w:pPr>
            <w:r w:rsidRPr="00D25E42">
              <w:rPr>
                <w:rFonts w:cs="Times New Roman"/>
                <w:sz w:val="20"/>
                <w:szCs w:val="20"/>
              </w:rPr>
              <w:t>M - 5.1.4 Revitalizacija rijeka u turističke svrhe</w:t>
            </w:r>
          </w:p>
        </w:tc>
        <w:tc>
          <w:tcPr>
            <w:tcW w:w="1400" w:type="pct"/>
            <w:vAlign w:val="center"/>
          </w:tcPr>
          <w:p w14:paraId="335C8FBB" w14:textId="21EDC893" w:rsidR="00B37833" w:rsidRPr="00D25E42" w:rsidRDefault="005D651B" w:rsidP="00813C89">
            <w:pPr>
              <w:spacing w:line="240" w:lineRule="auto"/>
              <w:jc w:val="left"/>
              <w:rPr>
                <w:rFonts w:cs="Times New Roman"/>
                <w:sz w:val="20"/>
                <w:szCs w:val="20"/>
              </w:rPr>
            </w:pPr>
            <w:r w:rsidRPr="00D25E42">
              <w:rPr>
                <w:rFonts w:cs="Times New Roman"/>
                <w:sz w:val="20"/>
                <w:szCs w:val="20"/>
              </w:rPr>
              <w:t>2027.</w:t>
            </w:r>
          </w:p>
        </w:tc>
      </w:tr>
      <w:tr w:rsidR="00D25E42" w:rsidRPr="00D25E42" w14:paraId="467D5015" w14:textId="77777777" w:rsidTr="00813AA5">
        <w:trPr>
          <w:gridAfter w:val="1"/>
          <w:wAfter w:w="4" w:type="pct"/>
          <w:trHeight w:val="488"/>
        </w:trPr>
        <w:tc>
          <w:tcPr>
            <w:tcW w:w="3596" w:type="pct"/>
            <w:vAlign w:val="center"/>
          </w:tcPr>
          <w:p w14:paraId="64FAE07D" w14:textId="77777777" w:rsidR="00B37833" w:rsidRPr="00D25E42" w:rsidRDefault="00B37833" w:rsidP="00813C89">
            <w:pPr>
              <w:spacing w:line="240" w:lineRule="auto"/>
              <w:jc w:val="left"/>
              <w:rPr>
                <w:rFonts w:cs="Times New Roman"/>
                <w:sz w:val="20"/>
                <w:szCs w:val="20"/>
              </w:rPr>
            </w:pPr>
            <w:r w:rsidRPr="00D25E42">
              <w:rPr>
                <w:rFonts w:cs="Times New Roman"/>
                <w:sz w:val="20"/>
                <w:szCs w:val="20"/>
              </w:rPr>
              <w:t>M - 5.1.5 Uspostava modela ''polazišne luke''</w:t>
            </w:r>
          </w:p>
        </w:tc>
        <w:tc>
          <w:tcPr>
            <w:tcW w:w="1400" w:type="pct"/>
            <w:vAlign w:val="center"/>
          </w:tcPr>
          <w:p w14:paraId="0782F854" w14:textId="5F31D1CA" w:rsidR="00B37833" w:rsidRPr="00D25E42" w:rsidRDefault="00B37833" w:rsidP="00813C89">
            <w:pPr>
              <w:spacing w:line="240" w:lineRule="auto"/>
              <w:jc w:val="left"/>
              <w:rPr>
                <w:rFonts w:cs="Times New Roman"/>
                <w:sz w:val="20"/>
                <w:szCs w:val="20"/>
              </w:rPr>
            </w:pPr>
            <w:r w:rsidRPr="00D25E42">
              <w:rPr>
                <w:rFonts w:cs="Times New Roman"/>
                <w:sz w:val="20"/>
                <w:szCs w:val="20"/>
              </w:rPr>
              <w:t>Do 203</w:t>
            </w:r>
            <w:r w:rsidR="00616B82" w:rsidRPr="00D25E42">
              <w:rPr>
                <w:rFonts w:cs="Times New Roman"/>
                <w:sz w:val="20"/>
                <w:szCs w:val="20"/>
              </w:rPr>
              <w:t>1</w:t>
            </w:r>
            <w:r w:rsidRPr="00D25E42">
              <w:rPr>
                <w:rFonts w:cs="Times New Roman"/>
                <w:sz w:val="20"/>
                <w:szCs w:val="20"/>
              </w:rPr>
              <w:t>.</w:t>
            </w:r>
          </w:p>
        </w:tc>
      </w:tr>
      <w:tr w:rsidR="00D25E42" w:rsidRPr="00D25E42" w14:paraId="5E64276F" w14:textId="77777777" w:rsidTr="00813AA5">
        <w:trPr>
          <w:gridAfter w:val="1"/>
          <w:wAfter w:w="4" w:type="pct"/>
          <w:trHeight w:val="488"/>
        </w:trPr>
        <w:tc>
          <w:tcPr>
            <w:tcW w:w="4996" w:type="pct"/>
            <w:gridSpan w:val="2"/>
            <w:shd w:val="clear" w:color="auto" w:fill="D9D9D9"/>
            <w:vAlign w:val="center"/>
          </w:tcPr>
          <w:p w14:paraId="50761DDA" w14:textId="242F10CF" w:rsidR="00B37833" w:rsidRPr="00D25E42" w:rsidRDefault="00B37833" w:rsidP="00813C89">
            <w:pPr>
              <w:spacing w:line="240" w:lineRule="auto"/>
              <w:jc w:val="left"/>
              <w:rPr>
                <w:rFonts w:cs="Times New Roman"/>
                <w:b/>
                <w:bCs/>
                <w:sz w:val="20"/>
                <w:szCs w:val="20"/>
              </w:rPr>
            </w:pPr>
            <w:r w:rsidRPr="00D25E42">
              <w:rPr>
                <w:rFonts w:cs="Times New Roman"/>
                <w:b/>
                <w:bCs/>
                <w:sz w:val="20"/>
                <w:szCs w:val="20"/>
              </w:rPr>
              <w:t xml:space="preserve">PC3 </w:t>
            </w:r>
            <w:r w:rsidR="0038360C" w:rsidRPr="00D25E42">
              <w:rPr>
                <w:rFonts w:cs="Times New Roman"/>
                <w:b/>
                <w:bCs/>
                <w:sz w:val="20"/>
                <w:szCs w:val="20"/>
              </w:rPr>
              <w:t>Jačanje ekološke održivosti unutarnje plovidbe</w:t>
            </w:r>
          </w:p>
        </w:tc>
      </w:tr>
      <w:tr w:rsidR="00D25E42" w:rsidRPr="00D25E42" w14:paraId="3491BE84" w14:textId="77777777" w:rsidTr="00813AA5">
        <w:trPr>
          <w:gridAfter w:val="1"/>
          <w:wAfter w:w="4" w:type="pct"/>
          <w:trHeight w:val="626"/>
        </w:trPr>
        <w:tc>
          <w:tcPr>
            <w:tcW w:w="3596" w:type="pct"/>
            <w:shd w:val="clear" w:color="auto" w:fill="auto"/>
            <w:vAlign w:val="center"/>
          </w:tcPr>
          <w:p w14:paraId="4349B51A" w14:textId="77777777" w:rsidR="00B37833" w:rsidRPr="00D25E42" w:rsidRDefault="00B37833" w:rsidP="00813C89">
            <w:pPr>
              <w:spacing w:line="240" w:lineRule="auto"/>
              <w:jc w:val="left"/>
              <w:rPr>
                <w:rFonts w:cs="Times New Roman"/>
                <w:b/>
                <w:bCs/>
                <w:sz w:val="20"/>
                <w:szCs w:val="20"/>
              </w:rPr>
            </w:pPr>
            <w:r w:rsidRPr="00D25E42">
              <w:rPr>
                <w:rFonts w:cs="Times New Roman"/>
                <w:sz w:val="20"/>
                <w:szCs w:val="20"/>
              </w:rPr>
              <w:t>M - 6.1.1 Utvrđivanje jasnih kriterija za financiranje projekata ekološke održivosti sredstvima državnog proračuna</w:t>
            </w:r>
          </w:p>
        </w:tc>
        <w:tc>
          <w:tcPr>
            <w:tcW w:w="1400" w:type="pct"/>
            <w:shd w:val="clear" w:color="auto" w:fill="auto"/>
            <w:vAlign w:val="center"/>
          </w:tcPr>
          <w:p w14:paraId="7DB56FDF" w14:textId="154A264D" w:rsidR="00B37833" w:rsidRPr="00D25E42" w:rsidRDefault="00B37833" w:rsidP="00813C89">
            <w:pPr>
              <w:spacing w:line="240" w:lineRule="auto"/>
              <w:jc w:val="left"/>
              <w:rPr>
                <w:rFonts w:cs="Times New Roman"/>
                <w:b/>
                <w:bCs/>
                <w:sz w:val="20"/>
                <w:szCs w:val="20"/>
              </w:rPr>
            </w:pPr>
            <w:r w:rsidRPr="00D25E42">
              <w:rPr>
                <w:rFonts w:cs="Times New Roman"/>
                <w:sz w:val="20"/>
                <w:szCs w:val="20"/>
              </w:rPr>
              <w:t>Kontinuirano do 203</w:t>
            </w:r>
            <w:r w:rsidR="00616B82" w:rsidRPr="00D25E42">
              <w:rPr>
                <w:rFonts w:cs="Times New Roman"/>
                <w:sz w:val="20"/>
                <w:szCs w:val="20"/>
              </w:rPr>
              <w:t>1</w:t>
            </w:r>
            <w:r w:rsidRPr="00D25E42">
              <w:rPr>
                <w:rFonts w:cs="Times New Roman"/>
                <w:sz w:val="20"/>
                <w:szCs w:val="20"/>
              </w:rPr>
              <w:t>.</w:t>
            </w:r>
          </w:p>
        </w:tc>
      </w:tr>
      <w:tr w:rsidR="00D25E42" w:rsidRPr="00D25E42" w14:paraId="106D9561" w14:textId="77777777" w:rsidTr="00813AA5">
        <w:trPr>
          <w:gridAfter w:val="1"/>
          <w:wAfter w:w="4" w:type="pct"/>
          <w:trHeight w:val="622"/>
        </w:trPr>
        <w:tc>
          <w:tcPr>
            <w:tcW w:w="3596" w:type="pct"/>
            <w:shd w:val="clear" w:color="auto" w:fill="auto"/>
            <w:vAlign w:val="center"/>
          </w:tcPr>
          <w:p w14:paraId="56469535" w14:textId="77777777" w:rsidR="00B37833" w:rsidRPr="00D25E42" w:rsidRDefault="00B37833" w:rsidP="00813C89">
            <w:pPr>
              <w:spacing w:line="240" w:lineRule="auto"/>
              <w:jc w:val="left"/>
              <w:rPr>
                <w:rFonts w:cs="Times New Roman"/>
                <w:b/>
                <w:bCs/>
                <w:sz w:val="20"/>
                <w:szCs w:val="20"/>
              </w:rPr>
            </w:pPr>
            <w:r w:rsidRPr="00D25E42">
              <w:rPr>
                <w:rFonts w:cs="Times New Roman"/>
                <w:sz w:val="20"/>
                <w:szCs w:val="20"/>
              </w:rPr>
              <w:t>M - 6.1.2 Usklađivanje i primjena pravila i standarda zaštite okoliša i prirode</w:t>
            </w:r>
          </w:p>
        </w:tc>
        <w:tc>
          <w:tcPr>
            <w:tcW w:w="1400" w:type="pct"/>
            <w:shd w:val="clear" w:color="auto" w:fill="auto"/>
            <w:vAlign w:val="center"/>
          </w:tcPr>
          <w:p w14:paraId="6CD7087D" w14:textId="58AC0B5F" w:rsidR="00B37833" w:rsidRPr="00D25E42" w:rsidRDefault="00B37833" w:rsidP="00813C89">
            <w:pPr>
              <w:spacing w:line="240" w:lineRule="auto"/>
              <w:jc w:val="left"/>
              <w:rPr>
                <w:rFonts w:cs="Times New Roman"/>
                <w:b/>
                <w:bCs/>
                <w:sz w:val="20"/>
                <w:szCs w:val="20"/>
              </w:rPr>
            </w:pPr>
            <w:r w:rsidRPr="00D25E42">
              <w:rPr>
                <w:rFonts w:cs="Times New Roman"/>
                <w:sz w:val="20"/>
                <w:szCs w:val="20"/>
              </w:rPr>
              <w:t>Kontinuirano do 203</w:t>
            </w:r>
            <w:r w:rsidR="00616B82" w:rsidRPr="00D25E42">
              <w:rPr>
                <w:rFonts w:cs="Times New Roman"/>
                <w:sz w:val="20"/>
                <w:szCs w:val="20"/>
              </w:rPr>
              <w:t>1</w:t>
            </w:r>
            <w:r w:rsidRPr="00D25E42">
              <w:rPr>
                <w:rFonts w:cs="Times New Roman"/>
                <w:sz w:val="20"/>
                <w:szCs w:val="20"/>
              </w:rPr>
              <w:t>.</w:t>
            </w:r>
          </w:p>
        </w:tc>
      </w:tr>
      <w:tr w:rsidR="00D25E42" w:rsidRPr="00D25E42" w14:paraId="022DF909" w14:textId="77777777" w:rsidTr="00813AA5">
        <w:trPr>
          <w:gridAfter w:val="1"/>
          <w:wAfter w:w="4" w:type="pct"/>
          <w:trHeight w:val="622"/>
        </w:trPr>
        <w:tc>
          <w:tcPr>
            <w:tcW w:w="3596" w:type="pct"/>
            <w:shd w:val="clear" w:color="auto" w:fill="auto"/>
            <w:vAlign w:val="center"/>
          </w:tcPr>
          <w:p w14:paraId="5708685A" w14:textId="77777777" w:rsidR="00B37833" w:rsidRPr="00D25E42" w:rsidRDefault="00B37833" w:rsidP="00813C89">
            <w:pPr>
              <w:spacing w:line="240" w:lineRule="auto"/>
              <w:jc w:val="left"/>
              <w:rPr>
                <w:rFonts w:cs="Times New Roman"/>
                <w:b/>
                <w:bCs/>
                <w:sz w:val="20"/>
                <w:szCs w:val="20"/>
              </w:rPr>
            </w:pPr>
            <w:r w:rsidRPr="00D25E42">
              <w:rPr>
                <w:rFonts w:cs="Times New Roman"/>
                <w:sz w:val="20"/>
                <w:szCs w:val="20"/>
              </w:rPr>
              <w:t>M - 6.1.3 Ulaganje u plovila i lučku infrastrukturu na način koji omogućava postizanje većeg stupnja energetske učinkovitosti te dostupnost alternativnih čistih goriva</w:t>
            </w:r>
          </w:p>
        </w:tc>
        <w:tc>
          <w:tcPr>
            <w:tcW w:w="1400" w:type="pct"/>
            <w:shd w:val="clear" w:color="auto" w:fill="auto"/>
            <w:vAlign w:val="center"/>
          </w:tcPr>
          <w:p w14:paraId="789834C9" w14:textId="0A1B36E0" w:rsidR="00B37833" w:rsidRPr="00D25E42" w:rsidRDefault="005D651B" w:rsidP="00813C89">
            <w:pPr>
              <w:spacing w:line="240" w:lineRule="auto"/>
              <w:jc w:val="left"/>
              <w:rPr>
                <w:rFonts w:cs="Times New Roman"/>
                <w:b/>
                <w:bCs/>
                <w:sz w:val="20"/>
                <w:szCs w:val="20"/>
              </w:rPr>
            </w:pPr>
            <w:r w:rsidRPr="00D25E42">
              <w:rPr>
                <w:rFonts w:cs="Times New Roman"/>
                <w:sz w:val="20"/>
                <w:szCs w:val="20"/>
              </w:rPr>
              <w:t>2026.</w:t>
            </w:r>
          </w:p>
        </w:tc>
      </w:tr>
      <w:tr w:rsidR="00D25E42" w:rsidRPr="00D25E42" w14:paraId="554EB908" w14:textId="77777777" w:rsidTr="00813AA5">
        <w:trPr>
          <w:gridAfter w:val="1"/>
          <w:wAfter w:w="4" w:type="pct"/>
          <w:trHeight w:val="622"/>
        </w:trPr>
        <w:tc>
          <w:tcPr>
            <w:tcW w:w="3596" w:type="pct"/>
            <w:shd w:val="clear" w:color="auto" w:fill="auto"/>
            <w:vAlign w:val="center"/>
          </w:tcPr>
          <w:p w14:paraId="38B7850B" w14:textId="77777777" w:rsidR="00B37833" w:rsidRPr="00D25E42" w:rsidRDefault="00B37833" w:rsidP="00813C89">
            <w:pPr>
              <w:spacing w:line="240" w:lineRule="auto"/>
              <w:jc w:val="left"/>
              <w:rPr>
                <w:rFonts w:cs="Times New Roman"/>
                <w:b/>
                <w:bCs/>
                <w:sz w:val="20"/>
                <w:szCs w:val="20"/>
              </w:rPr>
            </w:pPr>
            <w:r w:rsidRPr="00D25E42">
              <w:rPr>
                <w:rFonts w:cs="Times New Roman"/>
                <w:sz w:val="20"/>
                <w:szCs w:val="20"/>
              </w:rPr>
              <w:t>M - 7.1.1 Prilagođavanje nacionalnog pravnog okvira politikama Europske unije te međusobno usklađivanje propisa i strateških dokumenata na nacionalnoj razini</w:t>
            </w:r>
          </w:p>
        </w:tc>
        <w:tc>
          <w:tcPr>
            <w:tcW w:w="1400" w:type="pct"/>
            <w:shd w:val="clear" w:color="auto" w:fill="auto"/>
            <w:vAlign w:val="center"/>
          </w:tcPr>
          <w:p w14:paraId="7377C85E" w14:textId="5B3D2C94" w:rsidR="00B37833" w:rsidRPr="00D25E42" w:rsidRDefault="00B37833" w:rsidP="00813C89">
            <w:pPr>
              <w:spacing w:line="240" w:lineRule="auto"/>
              <w:jc w:val="left"/>
              <w:rPr>
                <w:rFonts w:cs="Times New Roman"/>
                <w:b/>
                <w:bCs/>
                <w:sz w:val="20"/>
                <w:szCs w:val="20"/>
              </w:rPr>
            </w:pPr>
            <w:r w:rsidRPr="00D25E42">
              <w:rPr>
                <w:rFonts w:cs="Times New Roman"/>
                <w:sz w:val="20"/>
                <w:szCs w:val="20"/>
              </w:rPr>
              <w:t>Kontinuirano do 203</w:t>
            </w:r>
            <w:r w:rsidR="00616B82" w:rsidRPr="00D25E42">
              <w:rPr>
                <w:rFonts w:cs="Times New Roman"/>
                <w:sz w:val="20"/>
                <w:szCs w:val="20"/>
              </w:rPr>
              <w:t>1</w:t>
            </w:r>
            <w:r w:rsidRPr="00D25E42">
              <w:rPr>
                <w:rFonts w:cs="Times New Roman"/>
                <w:sz w:val="20"/>
                <w:szCs w:val="20"/>
              </w:rPr>
              <w:t>.</w:t>
            </w:r>
          </w:p>
        </w:tc>
      </w:tr>
      <w:tr w:rsidR="00D25E42" w:rsidRPr="00D25E42" w14:paraId="377104F6" w14:textId="77777777" w:rsidTr="00813AA5">
        <w:trPr>
          <w:gridAfter w:val="1"/>
          <w:wAfter w:w="4" w:type="pct"/>
          <w:trHeight w:val="622"/>
        </w:trPr>
        <w:tc>
          <w:tcPr>
            <w:tcW w:w="3596" w:type="pct"/>
            <w:shd w:val="clear" w:color="auto" w:fill="auto"/>
            <w:vAlign w:val="center"/>
          </w:tcPr>
          <w:p w14:paraId="481D3D8D" w14:textId="77777777" w:rsidR="00B37833" w:rsidRPr="00D25E42" w:rsidRDefault="00B37833" w:rsidP="00813C89">
            <w:pPr>
              <w:spacing w:line="240" w:lineRule="auto"/>
              <w:jc w:val="left"/>
              <w:rPr>
                <w:rFonts w:cs="Times New Roman"/>
                <w:b/>
                <w:bCs/>
                <w:sz w:val="20"/>
                <w:szCs w:val="20"/>
              </w:rPr>
            </w:pPr>
            <w:r w:rsidRPr="00D25E42">
              <w:rPr>
                <w:rFonts w:cs="Times New Roman"/>
                <w:sz w:val="20"/>
                <w:szCs w:val="20"/>
              </w:rPr>
              <w:t>M - 7.1.2 Usklađivanje razvojnih projekata u sektoru unutarnje plovidbe s razvojnim projektima u drugim sektorima</w:t>
            </w:r>
          </w:p>
        </w:tc>
        <w:tc>
          <w:tcPr>
            <w:tcW w:w="1400" w:type="pct"/>
            <w:shd w:val="clear" w:color="auto" w:fill="auto"/>
            <w:vAlign w:val="center"/>
          </w:tcPr>
          <w:p w14:paraId="24CF154E" w14:textId="54E40746" w:rsidR="00B37833" w:rsidRPr="00D25E42" w:rsidRDefault="00B37833" w:rsidP="00813C89">
            <w:pPr>
              <w:spacing w:line="240" w:lineRule="auto"/>
              <w:jc w:val="left"/>
              <w:rPr>
                <w:rFonts w:cs="Times New Roman"/>
                <w:b/>
                <w:bCs/>
                <w:sz w:val="20"/>
                <w:szCs w:val="20"/>
              </w:rPr>
            </w:pPr>
            <w:r w:rsidRPr="00D25E42">
              <w:rPr>
                <w:rFonts w:cs="Times New Roman"/>
                <w:sz w:val="20"/>
                <w:szCs w:val="20"/>
              </w:rPr>
              <w:t>Kontinuirano do 203</w:t>
            </w:r>
            <w:r w:rsidR="00616B82" w:rsidRPr="00D25E42">
              <w:rPr>
                <w:rFonts w:cs="Times New Roman"/>
                <w:sz w:val="20"/>
                <w:szCs w:val="20"/>
              </w:rPr>
              <w:t>1</w:t>
            </w:r>
            <w:r w:rsidRPr="00D25E42">
              <w:rPr>
                <w:rFonts w:cs="Times New Roman"/>
                <w:sz w:val="20"/>
                <w:szCs w:val="20"/>
              </w:rPr>
              <w:t>.</w:t>
            </w:r>
          </w:p>
        </w:tc>
      </w:tr>
      <w:tr w:rsidR="00D25E42" w:rsidRPr="00D25E42" w14:paraId="51DBB7F8" w14:textId="77777777" w:rsidTr="00813AA5">
        <w:trPr>
          <w:gridAfter w:val="1"/>
          <w:wAfter w:w="4" w:type="pct"/>
          <w:trHeight w:val="488"/>
        </w:trPr>
        <w:tc>
          <w:tcPr>
            <w:tcW w:w="4996" w:type="pct"/>
            <w:gridSpan w:val="2"/>
            <w:shd w:val="clear" w:color="auto" w:fill="B5C4D7"/>
            <w:vAlign w:val="center"/>
          </w:tcPr>
          <w:p w14:paraId="05D830FB" w14:textId="77777777" w:rsidR="00B37833" w:rsidRPr="00D25E42" w:rsidRDefault="00B37833" w:rsidP="00813C89">
            <w:pPr>
              <w:spacing w:line="240" w:lineRule="auto"/>
              <w:ind w:left="31" w:right="57"/>
              <w:contextualSpacing/>
              <w:jc w:val="left"/>
              <w:rPr>
                <w:rFonts w:eastAsia="Calibri" w:cs="Times New Roman"/>
                <w:b/>
                <w:sz w:val="20"/>
                <w:szCs w:val="20"/>
              </w:rPr>
            </w:pPr>
            <w:r w:rsidRPr="00D25E42">
              <w:rPr>
                <w:rFonts w:eastAsia="Calibri" w:cs="Times New Roman"/>
                <w:b/>
                <w:sz w:val="20"/>
                <w:szCs w:val="20"/>
              </w:rPr>
              <w:t>SC2 Razvoj infrastrukture i povećanje plovnosti  u unutarnjoj plovidbi</w:t>
            </w:r>
          </w:p>
        </w:tc>
      </w:tr>
      <w:tr w:rsidR="00D25E42" w:rsidRPr="00D25E42" w14:paraId="6BCA9B3F" w14:textId="77777777" w:rsidTr="00813AA5">
        <w:trPr>
          <w:gridAfter w:val="1"/>
          <w:wAfter w:w="4" w:type="pct"/>
          <w:trHeight w:val="488"/>
        </w:trPr>
        <w:tc>
          <w:tcPr>
            <w:tcW w:w="4996" w:type="pct"/>
            <w:gridSpan w:val="2"/>
            <w:shd w:val="clear" w:color="auto" w:fill="D9D9D9"/>
            <w:vAlign w:val="center"/>
          </w:tcPr>
          <w:p w14:paraId="752D7411" w14:textId="3CA4ACA4" w:rsidR="00B37833" w:rsidRPr="00D25E42" w:rsidRDefault="00B37833" w:rsidP="00813C89">
            <w:pPr>
              <w:spacing w:line="240" w:lineRule="auto"/>
              <w:jc w:val="left"/>
              <w:rPr>
                <w:rFonts w:cs="Times New Roman"/>
                <w:b/>
                <w:bCs/>
                <w:sz w:val="20"/>
                <w:szCs w:val="20"/>
              </w:rPr>
            </w:pPr>
            <w:r w:rsidRPr="00D25E42">
              <w:rPr>
                <w:rFonts w:cs="Times New Roman"/>
                <w:b/>
                <w:bCs/>
                <w:sz w:val="20"/>
                <w:szCs w:val="20"/>
              </w:rPr>
              <w:t>PC4 Povećanje infrastrukturnih kapaciteta</w:t>
            </w:r>
          </w:p>
        </w:tc>
      </w:tr>
      <w:tr w:rsidR="00D25E42" w:rsidRPr="00D25E42" w14:paraId="031A6614" w14:textId="77777777" w:rsidTr="00813AA5">
        <w:trPr>
          <w:gridAfter w:val="1"/>
          <w:wAfter w:w="4" w:type="pct"/>
          <w:trHeight w:val="488"/>
        </w:trPr>
        <w:tc>
          <w:tcPr>
            <w:tcW w:w="3596" w:type="pct"/>
            <w:vAlign w:val="center"/>
          </w:tcPr>
          <w:p w14:paraId="56B2AF74" w14:textId="77777777" w:rsidR="005D651B" w:rsidRPr="00D25E42" w:rsidRDefault="005D651B" w:rsidP="00813C89">
            <w:pPr>
              <w:spacing w:line="240" w:lineRule="auto"/>
              <w:jc w:val="left"/>
              <w:rPr>
                <w:rFonts w:cs="Times New Roman"/>
                <w:sz w:val="20"/>
                <w:szCs w:val="20"/>
              </w:rPr>
            </w:pPr>
            <w:r w:rsidRPr="00D25E42">
              <w:rPr>
                <w:rFonts w:cs="Times New Roman"/>
                <w:sz w:val="20"/>
                <w:szCs w:val="20"/>
              </w:rPr>
              <w:t>M - 8.1.1 Obnova lučkih građevina i objekata</w:t>
            </w:r>
          </w:p>
        </w:tc>
        <w:tc>
          <w:tcPr>
            <w:tcW w:w="1400" w:type="pct"/>
            <w:vAlign w:val="center"/>
          </w:tcPr>
          <w:p w14:paraId="2001E0D1" w14:textId="4AF7FCA5" w:rsidR="005D651B" w:rsidRPr="00D25E42" w:rsidRDefault="005D651B" w:rsidP="00813C89">
            <w:pPr>
              <w:spacing w:line="240" w:lineRule="auto"/>
              <w:jc w:val="left"/>
              <w:rPr>
                <w:rFonts w:cs="Times New Roman"/>
                <w:sz w:val="20"/>
                <w:szCs w:val="20"/>
              </w:rPr>
            </w:pPr>
            <w:r w:rsidRPr="00D25E42">
              <w:rPr>
                <w:rFonts w:cs="Times New Roman"/>
                <w:sz w:val="20"/>
                <w:szCs w:val="20"/>
              </w:rPr>
              <w:t>Kontinuirano do 203</w:t>
            </w:r>
            <w:r w:rsidR="00616B82" w:rsidRPr="00D25E42">
              <w:rPr>
                <w:rFonts w:cs="Times New Roman"/>
                <w:sz w:val="20"/>
                <w:szCs w:val="20"/>
              </w:rPr>
              <w:t>1</w:t>
            </w:r>
            <w:r w:rsidRPr="00D25E42">
              <w:rPr>
                <w:rFonts w:cs="Times New Roman"/>
                <w:sz w:val="20"/>
                <w:szCs w:val="20"/>
              </w:rPr>
              <w:t>.</w:t>
            </w:r>
          </w:p>
        </w:tc>
      </w:tr>
      <w:tr w:rsidR="00D25E42" w:rsidRPr="00D25E42" w14:paraId="0A7D9771" w14:textId="77777777" w:rsidTr="00813AA5">
        <w:trPr>
          <w:gridAfter w:val="1"/>
          <w:wAfter w:w="4" w:type="pct"/>
          <w:trHeight w:val="488"/>
        </w:trPr>
        <w:tc>
          <w:tcPr>
            <w:tcW w:w="3596" w:type="pct"/>
            <w:vAlign w:val="center"/>
          </w:tcPr>
          <w:p w14:paraId="26CAD0EE" w14:textId="77777777" w:rsidR="00B37833" w:rsidRPr="00D25E42" w:rsidRDefault="00B37833" w:rsidP="00813C89">
            <w:pPr>
              <w:spacing w:line="240" w:lineRule="auto"/>
              <w:jc w:val="left"/>
              <w:rPr>
                <w:rFonts w:cs="Times New Roman"/>
                <w:sz w:val="20"/>
                <w:szCs w:val="20"/>
              </w:rPr>
            </w:pPr>
            <w:r w:rsidRPr="00D25E42">
              <w:rPr>
                <w:rFonts w:cs="Times New Roman"/>
                <w:sz w:val="20"/>
                <w:szCs w:val="20"/>
              </w:rPr>
              <w:t>M - 8.1.2 Održavanje plovnih putova</w:t>
            </w:r>
          </w:p>
        </w:tc>
        <w:tc>
          <w:tcPr>
            <w:tcW w:w="1400" w:type="pct"/>
            <w:vAlign w:val="center"/>
          </w:tcPr>
          <w:p w14:paraId="4DBDEEC3" w14:textId="26A41538" w:rsidR="00B37833" w:rsidRPr="00D25E42" w:rsidRDefault="00B37833" w:rsidP="00813C89">
            <w:pPr>
              <w:spacing w:line="240" w:lineRule="auto"/>
              <w:jc w:val="left"/>
              <w:rPr>
                <w:rFonts w:cs="Times New Roman"/>
                <w:sz w:val="20"/>
                <w:szCs w:val="20"/>
              </w:rPr>
            </w:pPr>
            <w:r w:rsidRPr="00D25E42">
              <w:rPr>
                <w:rFonts w:cs="Times New Roman"/>
                <w:sz w:val="20"/>
                <w:szCs w:val="20"/>
              </w:rPr>
              <w:t>Kontinuirano do 203</w:t>
            </w:r>
            <w:r w:rsidR="00616B82" w:rsidRPr="00D25E42">
              <w:rPr>
                <w:rFonts w:cs="Times New Roman"/>
                <w:sz w:val="20"/>
                <w:szCs w:val="20"/>
              </w:rPr>
              <w:t>1</w:t>
            </w:r>
            <w:r w:rsidRPr="00D25E42">
              <w:rPr>
                <w:rFonts w:cs="Times New Roman"/>
                <w:sz w:val="20"/>
                <w:szCs w:val="20"/>
              </w:rPr>
              <w:t>.</w:t>
            </w:r>
          </w:p>
        </w:tc>
      </w:tr>
      <w:tr w:rsidR="00D25E42" w:rsidRPr="00D25E42" w14:paraId="768C8EF1" w14:textId="77777777" w:rsidTr="00813AA5">
        <w:trPr>
          <w:gridAfter w:val="1"/>
          <w:wAfter w:w="4" w:type="pct"/>
          <w:trHeight w:val="488"/>
        </w:trPr>
        <w:tc>
          <w:tcPr>
            <w:tcW w:w="3596" w:type="pct"/>
            <w:vAlign w:val="center"/>
          </w:tcPr>
          <w:p w14:paraId="0F279369" w14:textId="77777777" w:rsidR="005D651B" w:rsidRPr="00D25E42" w:rsidRDefault="005D651B" w:rsidP="00813C89">
            <w:pPr>
              <w:spacing w:line="240" w:lineRule="auto"/>
              <w:jc w:val="left"/>
              <w:rPr>
                <w:rFonts w:cs="Times New Roman"/>
                <w:sz w:val="20"/>
                <w:szCs w:val="20"/>
              </w:rPr>
            </w:pPr>
            <w:r w:rsidRPr="00D25E42">
              <w:rPr>
                <w:rFonts w:cs="Times New Roman"/>
                <w:sz w:val="20"/>
                <w:szCs w:val="20"/>
              </w:rPr>
              <w:lastRenderedPageBreak/>
              <w:t>M - 8.1.3 Rješavanje vlasničkih odnosa na lučkom području</w:t>
            </w:r>
          </w:p>
        </w:tc>
        <w:tc>
          <w:tcPr>
            <w:tcW w:w="1400" w:type="pct"/>
            <w:vAlign w:val="center"/>
          </w:tcPr>
          <w:p w14:paraId="7C4ECFF3" w14:textId="7FCEBF8F" w:rsidR="005D651B" w:rsidRPr="00D25E42" w:rsidRDefault="005D651B" w:rsidP="00813C89">
            <w:pPr>
              <w:spacing w:line="240" w:lineRule="auto"/>
              <w:jc w:val="left"/>
              <w:rPr>
                <w:rFonts w:cs="Times New Roman"/>
                <w:sz w:val="20"/>
                <w:szCs w:val="20"/>
              </w:rPr>
            </w:pPr>
            <w:r w:rsidRPr="00D25E42">
              <w:rPr>
                <w:rFonts w:cs="Times New Roman"/>
                <w:sz w:val="20"/>
                <w:szCs w:val="20"/>
              </w:rPr>
              <w:t>Kontinuirano do 203</w:t>
            </w:r>
            <w:r w:rsidR="00616B82" w:rsidRPr="00D25E42">
              <w:rPr>
                <w:rFonts w:cs="Times New Roman"/>
                <w:sz w:val="20"/>
                <w:szCs w:val="20"/>
              </w:rPr>
              <w:t>1</w:t>
            </w:r>
            <w:r w:rsidRPr="00D25E42">
              <w:rPr>
                <w:rFonts w:cs="Times New Roman"/>
                <w:sz w:val="20"/>
                <w:szCs w:val="20"/>
              </w:rPr>
              <w:t>.</w:t>
            </w:r>
          </w:p>
        </w:tc>
      </w:tr>
      <w:tr w:rsidR="00D25E42" w:rsidRPr="00D25E42" w14:paraId="00C9E96E" w14:textId="77777777" w:rsidTr="00813AA5">
        <w:trPr>
          <w:gridAfter w:val="1"/>
          <w:wAfter w:w="4" w:type="pct"/>
          <w:trHeight w:val="488"/>
        </w:trPr>
        <w:tc>
          <w:tcPr>
            <w:tcW w:w="3596" w:type="pct"/>
            <w:vAlign w:val="center"/>
          </w:tcPr>
          <w:p w14:paraId="0954A286" w14:textId="77777777" w:rsidR="00B37833" w:rsidRPr="00D25E42" w:rsidRDefault="00B37833" w:rsidP="00813C89">
            <w:pPr>
              <w:spacing w:line="240" w:lineRule="auto"/>
              <w:jc w:val="left"/>
              <w:rPr>
                <w:rFonts w:cs="Times New Roman"/>
                <w:sz w:val="20"/>
                <w:szCs w:val="20"/>
              </w:rPr>
            </w:pPr>
            <w:r w:rsidRPr="00D25E42">
              <w:rPr>
                <w:rFonts w:cs="Times New Roman"/>
                <w:sz w:val="20"/>
                <w:szCs w:val="20"/>
              </w:rPr>
              <w:t>M - 8.2.1 Izgradnja luka i pristaništa</w:t>
            </w:r>
          </w:p>
        </w:tc>
        <w:tc>
          <w:tcPr>
            <w:tcW w:w="1400" w:type="pct"/>
            <w:vAlign w:val="center"/>
          </w:tcPr>
          <w:p w14:paraId="0EEBA29C" w14:textId="3997D653" w:rsidR="00B37833" w:rsidRPr="00D25E42" w:rsidRDefault="00B37833" w:rsidP="00813C89">
            <w:pPr>
              <w:spacing w:line="240" w:lineRule="auto"/>
              <w:jc w:val="left"/>
              <w:rPr>
                <w:rFonts w:cs="Times New Roman"/>
                <w:sz w:val="20"/>
                <w:szCs w:val="20"/>
              </w:rPr>
            </w:pPr>
            <w:r w:rsidRPr="00D25E42">
              <w:rPr>
                <w:rFonts w:cs="Times New Roman"/>
                <w:sz w:val="20"/>
                <w:szCs w:val="20"/>
              </w:rPr>
              <w:t>Do 203</w:t>
            </w:r>
            <w:r w:rsidR="00616B82" w:rsidRPr="00D25E42">
              <w:rPr>
                <w:rFonts w:cs="Times New Roman"/>
                <w:sz w:val="20"/>
                <w:szCs w:val="20"/>
              </w:rPr>
              <w:t>1</w:t>
            </w:r>
            <w:r w:rsidRPr="00D25E42">
              <w:rPr>
                <w:rFonts w:cs="Times New Roman"/>
                <w:sz w:val="20"/>
                <w:szCs w:val="20"/>
              </w:rPr>
              <w:t>.</w:t>
            </w:r>
          </w:p>
        </w:tc>
      </w:tr>
      <w:tr w:rsidR="00D25E42" w:rsidRPr="00D25E42" w14:paraId="5DB6E108" w14:textId="77777777" w:rsidTr="00813AA5">
        <w:trPr>
          <w:gridAfter w:val="1"/>
          <w:wAfter w:w="4" w:type="pct"/>
          <w:trHeight w:val="488"/>
        </w:trPr>
        <w:tc>
          <w:tcPr>
            <w:tcW w:w="3596" w:type="pct"/>
            <w:vAlign w:val="center"/>
          </w:tcPr>
          <w:p w14:paraId="5D0CE19F" w14:textId="77777777" w:rsidR="00B37833" w:rsidRPr="00D25E42" w:rsidRDefault="00B37833" w:rsidP="00813C89">
            <w:pPr>
              <w:spacing w:line="240" w:lineRule="auto"/>
              <w:jc w:val="left"/>
              <w:rPr>
                <w:rFonts w:cs="Times New Roman"/>
                <w:sz w:val="20"/>
                <w:szCs w:val="20"/>
              </w:rPr>
            </w:pPr>
            <w:r w:rsidRPr="00D25E42">
              <w:rPr>
                <w:rFonts w:cs="Times New Roman"/>
                <w:sz w:val="20"/>
                <w:szCs w:val="20"/>
              </w:rPr>
              <w:t>M - 8.2.2 Izgradnja novih terminala za opasne tvari i specijaliziranih terminala te kapaciteta za gospodarenje otpadom</w:t>
            </w:r>
          </w:p>
        </w:tc>
        <w:tc>
          <w:tcPr>
            <w:tcW w:w="1400" w:type="pct"/>
            <w:vAlign w:val="center"/>
          </w:tcPr>
          <w:p w14:paraId="52388799" w14:textId="76B9550D" w:rsidR="00B37833" w:rsidRPr="00D25E42" w:rsidRDefault="005D651B" w:rsidP="00813C89">
            <w:pPr>
              <w:spacing w:line="240" w:lineRule="auto"/>
              <w:jc w:val="left"/>
              <w:rPr>
                <w:rFonts w:cs="Times New Roman"/>
                <w:sz w:val="20"/>
                <w:szCs w:val="20"/>
              </w:rPr>
            </w:pPr>
            <w:r w:rsidRPr="00D25E42">
              <w:rPr>
                <w:rFonts w:cs="Times New Roman"/>
                <w:sz w:val="20"/>
                <w:szCs w:val="20"/>
              </w:rPr>
              <w:t>2027</w:t>
            </w:r>
            <w:r w:rsidR="00B37833" w:rsidRPr="00D25E42">
              <w:rPr>
                <w:rFonts w:cs="Times New Roman"/>
                <w:sz w:val="20"/>
                <w:szCs w:val="20"/>
              </w:rPr>
              <w:t>.</w:t>
            </w:r>
          </w:p>
        </w:tc>
      </w:tr>
      <w:tr w:rsidR="00D25E42" w:rsidRPr="00D25E42" w14:paraId="0148CF41" w14:textId="77777777" w:rsidTr="00813AA5">
        <w:trPr>
          <w:gridAfter w:val="1"/>
          <w:wAfter w:w="4" w:type="pct"/>
          <w:trHeight w:val="488"/>
        </w:trPr>
        <w:tc>
          <w:tcPr>
            <w:tcW w:w="3596" w:type="pct"/>
            <w:vAlign w:val="center"/>
          </w:tcPr>
          <w:p w14:paraId="4BE3D1B0" w14:textId="77777777" w:rsidR="00B37833" w:rsidRPr="00D25E42" w:rsidRDefault="00B37833" w:rsidP="00813C89">
            <w:pPr>
              <w:spacing w:line="240" w:lineRule="auto"/>
              <w:jc w:val="left"/>
              <w:rPr>
                <w:rFonts w:cs="Times New Roman"/>
                <w:sz w:val="20"/>
                <w:szCs w:val="20"/>
              </w:rPr>
            </w:pPr>
            <w:r w:rsidRPr="00D25E42">
              <w:rPr>
                <w:rFonts w:cs="Times New Roman"/>
                <w:sz w:val="20"/>
                <w:szCs w:val="20"/>
              </w:rPr>
              <w:t>M - 8.2.3 Izgradnja brodogradilišta i dizalica za podizanje riječnih plovila</w:t>
            </w:r>
          </w:p>
        </w:tc>
        <w:tc>
          <w:tcPr>
            <w:tcW w:w="1400" w:type="pct"/>
            <w:vAlign w:val="center"/>
          </w:tcPr>
          <w:p w14:paraId="7DF02859" w14:textId="6DCD52FF" w:rsidR="00B37833" w:rsidRPr="00D25E42" w:rsidRDefault="005D651B" w:rsidP="00813C89">
            <w:pPr>
              <w:spacing w:line="240" w:lineRule="auto"/>
              <w:jc w:val="left"/>
              <w:rPr>
                <w:rFonts w:cs="Times New Roman"/>
                <w:sz w:val="20"/>
                <w:szCs w:val="20"/>
              </w:rPr>
            </w:pPr>
            <w:r w:rsidRPr="00D25E42">
              <w:rPr>
                <w:rFonts w:cs="Times New Roman"/>
                <w:sz w:val="20"/>
                <w:szCs w:val="20"/>
              </w:rPr>
              <w:t>2028.</w:t>
            </w:r>
          </w:p>
        </w:tc>
      </w:tr>
      <w:tr w:rsidR="00D25E42" w:rsidRPr="00D25E42" w14:paraId="6ED62844" w14:textId="77777777" w:rsidTr="00813AA5">
        <w:trPr>
          <w:gridAfter w:val="1"/>
          <w:wAfter w:w="4" w:type="pct"/>
          <w:trHeight w:val="488"/>
        </w:trPr>
        <w:tc>
          <w:tcPr>
            <w:tcW w:w="3596" w:type="pct"/>
            <w:vAlign w:val="center"/>
          </w:tcPr>
          <w:p w14:paraId="614399E6" w14:textId="77777777" w:rsidR="00B37833" w:rsidRPr="00D25E42" w:rsidRDefault="00B37833" w:rsidP="00813C89">
            <w:pPr>
              <w:spacing w:line="240" w:lineRule="auto"/>
              <w:jc w:val="left"/>
              <w:rPr>
                <w:rFonts w:cs="Times New Roman"/>
                <w:sz w:val="20"/>
                <w:szCs w:val="20"/>
              </w:rPr>
            </w:pPr>
            <w:r w:rsidRPr="00D25E42">
              <w:rPr>
                <w:rFonts w:cs="Times New Roman"/>
                <w:sz w:val="20"/>
                <w:szCs w:val="20"/>
              </w:rPr>
              <w:t>M - 8.3.1 Izgradnja prometnica za spajanje luka s ostatkom prometne mreže</w:t>
            </w:r>
          </w:p>
        </w:tc>
        <w:tc>
          <w:tcPr>
            <w:tcW w:w="1400" w:type="pct"/>
            <w:vAlign w:val="center"/>
          </w:tcPr>
          <w:p w14:paraId="7973E99D" w14:textId="4BE6110B" w:rsidR="00B37833" w:rsidRPr="00D25E42" w:rsidRDefault="00B8276E" w:rsidP="00813C89">
            <w:pPr>
              <w:spacing w:line="240" w:lineRule="auto"/>
              <w:jc w:val="left"/>
              <w:rPr>
                <w:rFonts w:cs="Times New Roman"/>
                <w:sz w:val="20"/>
                <w:szCs w:val="20"/>
              </w:rPr>
            </w:pPr>
            <w:r w:rsidRPr="00D25E42">
              <w:rPr>
                <w:rFonts w:cs="Times New Roman"/>
                <w:sz w:val="20"/>
                <w:szCs w:val="20"/>
              </w:rPr>
              <w:t>2028.</w:t>
            </w:r>
          </w:p>
        </w:tc>
      </w:tr>
      <w:tr w:rsidR="00D25E42" w:rsidRPr="00D25E42" w14:paraId="52F5D9B2" w14:textId="77777777" w:rsidTr="00813AA5">
        <w:trPr>
          <w:gridAfter w:val="1"/>
          <w:wAfter w:w="4" w:type="pct"/>
          <w:trHeight w:val="488"/>
        </w:trPr>
        <w:tc>
          <w:tcPr>
            <w:tcW w:w="3596" w:type="pct"/>
            <w:vAlign w:val="center"/>
          </w:tcPr>
          <w:p w14:paraId="28D398D6" w14:textId="77777777" w:rsidR="00B8276E" w:rsidRPr="00D25E42" w:rsidRDefault="00B8276E" w:rsidP="00813C89">
            <w:pPr>
              <w:spacing w:line="240" w:lineRule="auto"/>
              <w:jc w:val="left"/>
              <w:rPr>
                <w:rFonts w:cs="Times New Roman"/>
                <w:sz w:val="20"/>
                <w:szCs w:val="20"/>
              </w:rPr>
            </w:pPr>
            <w:r w:rsidRPr="00D25E42">
              <w:rPr>
                <w:rFonts w:cs="Times New Roman"/>
                <w:sz w:val="20"/>
                <w:szCs w:val="20"/>
              </w:rPr>
              <w:t>M - 8.3.2 Uspostava nacionalnog koncepta za teretnu logistiku na vodnim putovima</w:t>
            </w:r>
          </w:p>
        </w:tc>
        <w:tc>
          <w:tcPr>
            <w:tcW w:w="1400" w:type="pct"/>
            <w:vAlign w:val="center"/>
          </w:tcPr>
          <w:p w14:paraId="589B2561" w14:textId="1105EDEB" w:rsidR="00B8276E" w:rsidRPr="00D25E42" w:rsidRDefault="00B8276E" w:rsidP="00813C89">
            <w:pPr>
              <w:spacing w:line="240" w:lineRule="auto"/>
              <w:jc w:val="left"/>
              <w:rPr>
                <w:rFonts w:cs="Times New Roman"/>
                <w:sz w:val="20"/>
                <w:szCs w:val="20"/>
              </w:rPr>
            </w:pPr>
            <w:r w:rsidRPr="00D25E42">
              <w:rPr>
                <w:rFonts w:cs="Times New Roman"/>
                <w:sz w:val="20"/>
                <w:szCs w:val="20"/>
              </w:rPr>
              <w:t>Kontinuirano do 203</w:t>
            </w:r>
            <w:r w:rsidR="00616B82" w:rsidRPr="00D25E42">
              <w:rPr>
                <w:rFonts w:cs="Times New Roman"/>
                <w:sz w:val="20"/>
                <w:szCs w:val="20"/>
              </w:rPr>
              <w:t>1</w:t>
            </w:r>
            <w:r w:rsidRPr="00D25E42">
              <w:rPr>
                <w:rFonts w:cs="Times New Roman"/>
                <w:sz w:val="20"/>
                <w:szCs w:val="20"/>
              </w:rPr>
              <w:t>.</w:t>
            </w:r>
          </w:p>
        </w:tc>
      </w:tr>
      <w:tr w:rsidR="00D25E42" w:rsidRPr="00D25E42" w14:paraId="36817F33" w14:textId="77777777" w:rsidTr="00813AA5">
        <w:trPr>
          <w:gridAfter w:val="1"/>
          <w:wAfter w:w="4" w:type="pct"/>
          <w:trHeight w:val="488"/>
        </w:trPr>
        <w:tc>
          <w:tcPr>
            <w:tcW w:w="3596" w:type="pct"/>
            <w:vAlign w:val="center"/>
          </w:tcPr>
          <w:p w14:paraId="3CAD6B3D" w14:textId="77777777" w:rsidR="00B8276E" w:rsidRPr="00D25E42" w:rsidRDefault="00B8276E" w:rsidP="00813C89">
            <w:pPr>
              <w:spacing w:line="240" w:lineRule="auto"/>
              <w:jc w:val="left"/>
              <w:rPr>
                <w:rFonts w:cs="Times New Roman"/>
                <w:sz w:val="20"/>
                <w:szCs w:val="20"/>
              </w:rPr>
            </w:pPr>
            <w:r w:rsidRPr="00D25E42">
              <w:rPr>
                <w:rFonts w:cs="Times New Roman"/>
                <w:sz w:val="20"/>
                <w:szCs w:val="20"/>
              </w:rPr>
              <w:t>M - 8.3.3 Uspostava nacionalnog koridora Podunavlje - Jadran</w:t>
            </w:r>
          </w:p>
        </w:tc>
        <w:tc>
          <w:tcPr>
            <w:tcW w:w="1400" w:type="pct"/>
            <w:vAlign w:val="center"/>
          </w:tcPr>
          <w:p w14:paraId="63F7DA60" w14:textId="2B8519F4" w:rsidR="00B8276E" w:rsidRPr="00D25E42" w:rsidRDefault="00B8276E" w:rsidP="00813C89">
            <w:pPr>
              <w:spacing w:line="240" w:lineRule="auto"/>
              <w:jc w:val="left"/>
              <w:rPr>
                <w:rFonts w:cs="Times New Roman"/>
                <w:sz w:val="20"/>
                <w:szCs w:val="20"/>
              </w:rPr>
            </w:pPr>
            <w:r w:rsidRPr="00D25E42">
              <w:rPr>
                <w:rFonts w:cs="Times New Roman"/>
                <w:sz w:val="20"/>
                <w:szCs w:val="20"/>
              </w:rPr>
              <w:t>Do 203</w:t>
            </w:r>
            <w:r w:rsidR="00616B82" w:rsidRPr="00D25E42">
              <w:rPr>
                <w:rFonts w:cs="Times New Roman"/>
                <w:sz w:val="20"/>
                <w:szCs w:val="20"/>
              </w:rPr>
              <w:t>1</w:t>
            </w:r>
            <w:r w:rsidRPr="00D25E42">
              <w:rPr>
                <w:rFonts w:cs="Times New Roman"/>
                <w:sz w:val="20"/>
                <w:szCs w:val="20"/>
              </w:rPr>
              <w:t>.</w:t>
            </w:r>
          </w:p>
        </w:tc>
      </w:tr>
      <w:tr w:rsidR="00D25E42" w:rsidRPr="00D25E42" w14:paraId="2F9D49C9" w14:textId="77777777" w:rsidTr="00813AA5">
        <w:trPr>
          <w:gridAfter w:val="1"/>
          <w:wAfter w:w="4" w:type="pct"/>
          <w:trHeight w:val="488"/>
        </w:trPr>
        <w:tc>
          <w:tcPr>
            <w:tcW w:w="3596" w:type="pct"/>
            <w:vAlign w:val="center"/>
          </w:tcPr>
          <w:p w14:paraId="20F997B4" w14:textId="77777777" w:rsidR="00B37833" w:rsidRPr="00D25E42" w:rsidRDefault="00B37833" w:rsidP="00813C89">
            <w:pPr>
              <w:spacing w:line="240" w:lineRule="auto"/>
              <w:jc w:val="left"/>
              <w:rPr>
                <w:rFonts w:cs="Times New Roman"/>
                <w:sz w:val="20"/>
                <w:szCs w:val="20"/>
              </w:rPr>
            </w:pPr>
            <w:r w:rsidRPr="00D25E42">
              <w:rPr>
                <w:rFonts w:cs="Times New Roman"/>
                <w:sz w:val="20"/>
                <w:szCs w:val="20"/>
              </w:rPr>
              <w:t xml:space="preserve">M - 8.3.4 Izgradnja </w:t>
            </w:r>
            <w:proofErr w:type="spellStart"/>
            <w:r w:rsidRPr="00D25E42">
              <w:rPr>
                <w:rFonts w:cs="Times New Roman"/>
                <w:sz w:val="20"/>
                <w:szCs w:val="20"/>
              </w:rPr>
              <w:t>intermodalne</w:t>
            </w:r>
            <w:proofErr w:type="spellEnd"/>
            <w:r w:rsidRPr="00D25E42">
              <w:rPr>
                <w:rFonts w:cs="Times New Roman"/>
                <w:sz w:val="20"/>
                <w:szCs w:val="20"/>
              </w:rPr>
              <w:t xml:space="preserve"> infrastrukture u teretnom i putničkom prometu</w:t>
            </w:r>
          </w:p>
        </w:tc>
        <w:tc>
          <w:tcPr>
            <w:tcW w:w="1400" w:type="pct"/>
            <w:vAlign w:val="center"/>
          </w:tcPr>
          <w:p w14:paraId="223D9581" w14:textId="73F87CC2" w:rsidR="00B37833" w:rsidRPr="00D25E42" w:rsidRDefault="00B8276E" w:rsidP="00813C89">
            <w:pPr>
              <w:spacing w:line="240" w:lineRule="auto"/>
              <w:jc w:val="left"/>
              <w:rPr>
                <w:rFonts w:cs="Times New Roman"/>
                <w:sz w:val="20"/>
                <w:szCs w:val="20"/>
              </w:rPr>
            </w:pPr>
            <w:r w:rsidRPr="00D25E42">
              <w:rPr>
                <w:rFonts w:cs="Times New Roman"/>
                <w:sz w:val="20"/>
                <w:szCs w:val="20"/>
              </w:rPr>
              <w:t>2029.</w:t>
            </w:r>
          </w:p>
        </w:tc>
      </w:tr>
      <w:tr w:rsidR="00D25E42" w:rsidRPr="00D25E42" w14:paraId="4753AA19" w14:textId="77777777" w:rsidTr="00813AA5">
        <w:trPr>
          <w:gridAfter w:val="1"/>
          <w:wAfter w:w="4" w:type="pct"/>
          <w:trHeight w:val="488"/>
        </w:trPr>
        <w:tc>
          <w:tcPr>
            <w:tcW w:w="3596" w:type="pct"/>
            <w:vAlign w:val="center"/>
          </w:tcPr>
          <w:p w14:paraId="40246848" w14:textId="5736046F" w:rsidR="00B37833" w:rsidRPr="00D25E42" w:rsidRDefault="00B37833" w:rsidP="00813C89">
            <w:pPr>
              <w:spacing w:line="240" w:lineRule="auto"/>
              <w:jc w:val="left"/>
              <w:rPr>
                <w:rFonts w:cs="Times New Roman"/>
                <w:sz w:val="20"/>
                <w:szCs w:val="20"/>
              </w:rPr>
            </w:pPr>
            <w:r w:rsidRPr="00D25E42">
              <w:rPr>
                <w:rFonts w:cs="Times New Roman"/>
                <w:sz w:val="20"/>
                <w:szCs w:val="20"/>
              </w:rPr>
              <w:t>M - 8.4.1 Izgradnja višenamjenskog k</w:t>
            </w:r>
            <w:r w:rsidR="007D2B1D" w:rsidRPr="00D25E42">
              <w:rPr>
                <w:rFonts w:cs="Times New Roman"/>
                <w:sz w:val="20"/>
                <w:szCs w:val="20"/>
              </w:rPr>
              <w:t>ana</w:t>
            </w:r>
            <w:r w:rsidRPr="00D25E42">
              <w:rPr>
                <w:rFonts w:cs="Times New Roman"/>
                <w:sz w:val="20"/>
                <w:szCs w:val="20"/>
              </w:rPr>
              <w:t>l</w:t>
            </w:r>
            <w:r w:rsidR="007D2B1D" w:rsidRPr="00D25E42">
              <w:rPr>
                <w:rFonts w:cs="Times New Roman"/>
                <w:sz w:val="20"/>
                <w:szCs w:val="20"/>
              </w:rPr>
              <w:t>a</w:t>
            </w:r>
            <w:r w:rsidRPr="00D25E42">
              <w:rPr>
                <w:rFonts w:cs="Times New Roman"/>
                <w:sz w:val="20"/>
                <w:szCs w:val="20"/>
              </w:rPr>
              <w:t xml:space="preserve"> Dunav-Sava</w:t>
            </w:r>
          </w:p>
        </w:tc>
        <w:tc>
          <w:tcPr>
            <w:tcW w:w="1400" w:type="pct"/>
            <w:vAlign w:val="center"/>
          </w:tcPr>
          <w:p w14:paraId="4FC157D7" w14:textId="2C41675B" w:rsidR="00B37833" w:rsidRPr="00D25E42" w:rsidRDefault="00B37833" w:rsidP="00813C89">
            <w:pPr>
              <w:spacing w:line="240" w:lineRule="auto"/>
              <w:jc w:val="left"/>
              <w:rPr>
                <w:rFonts w:cs="Times New Roman"/>
                <w:sz w:val="20"/>
                <w:szCs w:val="20"/>
              </w:rPr>
            </w:pPr>
            <w:r w:rsidRPr="00D25E42">
              <w:rPr>
                <w:rFonts w:cs="Times New Roman"/>
                <w:sz w:val="20"/>
                <w:szCs w:val="20"/>
              </w:rPr>
              <w:t>203</w:t>
            </w:r>
            <w:r w:rsidR="00616B82" w:rsidRPr="00D25E42">
              <w:rPr>
                <w:rFonts w:cs="Times New Roman"/>
                <w:sz w:val="20"/>
                <w:szCs w:val="20"/>
              </w:rPr>
              <w:t>1</w:t>
            </w:r>
            <w:r w:rsidRPr="00D25E42">
              <w:rPr>
                <w:rFonts w:cs="Times New Roman"/>
                <w:sz w:val="20"/>
                <w:szCs w:val="20"/>
              </w:rPr>
              <w:t>.</w:t>
            </w:r>
          </w:p>
        </w:tc>
      </w:tr>
      <w:tr w:rsidR="00D25E42" w:rsidRPr="00D25E42" w14:paraId="000EC4B3" w14:textId="77777777" w:rsidTr="00813AA5">
        <w:trPr>
          <w:gridAfter w:val="1"/>
          <w:wAfter w:w="4" w:type="pct"/>
          <w:trHeight w:val="488"/>
        </w:trPr>
        <w:tc>
          <w:tcPr>
            <w:tcW w:w="3596" w:type="pct"/>
            <w:vAlign w:val="center"/>
          </w:tcPr>
          <w:p w14:paraId="6FB1567F" w14:textId="77777777" w:rsidR="00B37833" w:rsidRPr="00D25E42" w:rsidRDefault="00B37833" w:rsidP="00813C89">
            <w:pPr>
              <w:spacing w:line="240" w:lineRule="auto"/>
              <w:jc w:val="left"/>
              <w:rPr>
                <w:rFonts w:cs="Times New Roman"/>
                <w:sz w:val="20"/>
                <w:szCs w:val="20"/>
              </w:rPr>
            </w:pPr>
            <w:r w:rsidRPr="00D25E42">
              <w:rPr>
                <w:rFonts w:cs="Times New Roman"/>
                <w:sz w:val="20"/>
                <w:szCs w:val="20"/>
              </w:rPr>
              <w:t>M - 8.4.2 Modernizacija plovnih putova i osiguravanje plovnosti rijeka u skladu s propisanim minimalnim klasama plovnosti za međunarodne plovne putove</w:t>
            </w:r>
          </w:p>
        </w:tc>
        <w:tc>
          <w:tcPr>
            <w:tcW w:w="1400" w:type="pct"/>
            <w:vAlign w:val="center"/>
          </w:tcPr>
          <w:p w14:paraId="0150490A" w14:textId="7A8A7495" w:rsidR="00B37833" w:rsidRPr="00D25E42" w:rsidRDefault="00B8276E" w:rsidP="00813C89">
            <w:pPr>
              <w:spacing w:line="240" w:lineRule="auto"/>
              <w:jc w:val="left"/>
              <w:rPr>
                <w:rFonts w:cs="Times New Roman"/>
                <w:sz w:val="20"/>
                <w:szCs w:val="20"/>
              </w:rPr>
            </w:pPr>
            <w:r w:rsidRPr="00D25E42">
              <w:rPr>
                <w:rFonts w:cs="Times New Roman"/>
                <w:sz w:val="20"/>
                <w:szCs w:val="20"/>
              </w:rPr>
              <w:t>2029.</w:t>
            </w:r>
          </w:p>
        </w:tc>
      </w:tr>
      <w:tr w:rsidR="00D25E42" w:rsidRPr="00D25E42" w14:paraId="06694FFE" w14:textId="77777777" w:rsidTr="00813AA5">
        <w:trPr>
          <w:gridAfter w:val="1"/>
          <w:wAfter w:w="4" w:type="pct"/>
          <w:trHeight w:val="489"/>
        </w:trPr>
        <w:tc>
          <w:tcPr>
            <w:tcW w:w="4996" w:type="pct"/>
            <w:gridSpan w:val="2"/>
            <w:shd w:val="clear" w:color="auto" w:fill="D9D9D9"/>
            <w:vAlign w:val="center"/>
          </w:tcPr>
          <w:p w14:paraId="519CC61E" w14:textId="147FE872" w:rsidR="00B37833" w:rsidRPr="00D25E42" w:rsidRDefault="00B37833" w:rsidP="00813C89">
            <w:pPr>
              <w:spacing w:line="240" w:lineRule="auto"/>
              <w:jc w:val="left"/>
              <w:rPr>
                <w:rFonts w:cs="Times New Roman"/>
                <w:b/>
                <w:bCs/>
                <w:sz w:val="20"/>
                <w:szCs w:val="20"/>
              </w:rPr>
            </w:pPr>
            <w:r w:rsidRPr="00D25E42">
              <w:rPr>
                <w:rFonts w:cs="Times New Roman"/>
                <w:b/>
                <w:bCs/>
                <w:sz w:val="20"/>
                <w:szCs w:val="20"/>
              </w:rPr>
              <w:t>PC5 Jačanje sigurnosti i povećanje plovnosti</w:t>
            </w:r>
          </w:p>
        </w:tc>
      </w:tr>
      <w:tr w:rsidR="00D25E42" w:rsidRPr="00D25E42" w14:paraId="3EFCC3C9" w14:textId="77777777" w:rsidTr="00813AA5">
        <w:trPr>
          <w:trHeight w:val="626"/>
        </w:trPr>
        <w:tc>
          <w:tcPr>
            <w:tcW w:w="3596" w:type="pct"/>
            <w:shd w:val="clear" w:color="auto" w:fill="auto"/>
            <w:vAlign w:val="center"/>
          </w:tcPr>
          <w:p w14:paraId="112E7D7F" w14:textId="77777777" w:rsidR="00B37833" w:rsidRPr="00D25E42" w:rsidRDefault="00B37833" w:rsidP="00813C89">
            <w:pPr>
              <w:spacing w:line="240" w:lineRule="auto"/>
              <w:jc w:val="left"/>
              <w:rPr>
                <w:rFonts w:cs="Times New Roman"/>
                <w:b/>
                <w:bCs/>
                <w:sz w:val="20"/>
                <w:szCs w:val="20"/>
              </w:rPr>
            </w:pPr>
            <w:r w:rsidRPr="00D25E42">
              <w:rPr>
                <w:rFonts w:cs="Times New Roman"/>
                <w:sz w:val="20"/>
                <w:szCs w:val="20"/>
              </w:rPr>
              <w:t>M - 9.1.1 Unaprjeđenje i modernizacija postojećih sustava obilježavanja i snimanja stanja plovnosti</w:t>
            </w:r>
          </w:p>
        </w:tc>
        <w:tc>
          <w:tcPr>
            <w:tcW w:w="1404" w:type="pct"/>
            <w:gridSpan w:val="2"/>
            <w:shd w:val="clear" w:color="auto" w:fill="auto"/>
            <w:vAlign w:val="center"/>
          </w:tcPr>
          <w:p w14:paraId="3F9129C8" w14:textId="6426CCFF" w:rsidR="00B37833" w:rsidRPr="00D25E42" w:rsidRDefault="00B37833" w:rsidP="00813C89">
            <w:pPr>
              <w:spacing w:line="240" w:lineRule="auto"/>
              <w:jc w:val="left"/>
              <w:rPr>
                <w:rFonts w:cs="Times New Roman"/>
                <w:b/>
                <w:bCs/>
                <w:sz w:val="20"/>
                <w:szCs w:val="20"/>
              </w:rPr>
            </w:pPr>
            <w:r w:rsidRPr="00D25E42">
              <w:rPr>
                <w:rFonts w:cs="Times New Roman"/>
                <w:sz w:val="20"/>
                <w:szCs w:val="20"/>
              </w:rPr>
              <w:t>Kontinuirano do 203</w:t>
            </w:r>
            <w:r w:rsidR="00616B82" w:rsidRPr="00D25E42">
              <w:rPr>
                <w:rFonts w:cs="Times New Roman"/>
                <w:sz w:val="20"/>
                <w:szCs w:val="20"/>
              </w:rPr>
              <w:t>1</w:t>
            </w:r>
            <w:r w:rsidRPr="00D25E42">
              <w:rPr>
                <w:rFonts w:cs="Times New Roman"/>
                <w:sz w:val="20"/>
                <w:szCs w:val="20"/>
              </w:rPr>
              <w:t>.</w:t>
            </w:r>
          </w:p>
        </w:tc>
      </w:tr>
      <w:tr w:rsidR="00D25E42" w:rsidRPr="00D25E42" w14:paraId="4F086A56" w14:textId="77777777" w:rsidTr="00813AA5">
        <w:trPr>
          <w:trHeight w:val="623"/>
        </w:trPr>
        <w:tc>
          <w:tcPr>
            <w:tcW w:w="3596" w:type="pct"/>
            <w:shd w:val="clear" w:color="auto" w:fill="auto"/>
            <w:vAlign w:val="center"/>
          </w:tcPr>
          <w:p w14:paraId="01EFBF9A" w14:textId="77777777" w:rsidR="00B37833" w:rsidRPr="00D25E42" w:rsidRDefault="00B37833" w:rsidP="00813C89">
            <w:pPr>
              <w:spacing w:line="240" w:lineRule="auto"/>
              <w:jc w:val="left"/>
              <w:rPr>
                <w:rFonts w:cs="Times New Roman"/>
                <w:b/>
                <w:bCs/>
                <w:sz w:val="20"/>
                <w:szCs w:val="20"/>
              </w:rPr>
            </w:pPr>
            <w:r w:rsidRPr="00D25E42">
              <w:rPr>
                <w:rFonts w:cs="Times New Roman"/>
                <w:sz w:val="20"/>
                <w:szCs w:val="20"/>
              </w:rPr>
              <w:t>M - 9.1.2 Sanacija i dogradnja postojećih objekata sigurnosti plovidbe i modernizacija signalizacije</w:t>
            </w:r>
          </w:p>
        </w:tc>
        <w:tc>
          <w:tcPr>
            <w:tcW w:w="1404" w:type="pct"/>
            <w:gridSpan w:val="2"/>
            <w:shd w:val="clear" w:color="auto" w:fill="auto"/>
            <w:vAlign w:val="center"/>
          </w:tcPr>
          <w:p w14:paraId="659638A8" w14:textId="3F9342A8" w:rsidR="00B37833" w:rsidRPr="00D25E42" w:rsidRDefault="00B37833" w:rsidP="00813C89">
            <w:pPr>
              <w:spacing w:line="240" w:lineRule="auto"/>
              <w:jc w:val="left"/>
              <w:rPr>
                <w:rFonts w:cs="Times New Roman"/>
                <w:b/>
                <w:bCs/>
                <w:sz w:val="20"/>
                <w:szCs w:val="20"/>
              </w:rPr>
            </w:pPr>
            <w:r w:rsidRPr="00D25E42">
              <w:rPr>
                <w:rFonts w:cs="Times New Roman"/>
                <w:sz w:val="20"/>
                <w:szCs w:val="20"/>
              </w:rPr>
              <w:t>Do 203</w:t>
            </w:r>
            <w:r w:rsidR="00616B82" w:rsidRPr="00D25E42">
              <w:rPr>
                <w:rFonts w:cs="Times New Roman"/>
                <w:sz w:val="20"/>
                <w:szCs w:val="20"/>
              </w:rPr>
              <w:t>1</w:t>
            </w:r>
            <w:r w:rsidRPr="00D25E42">
              <w:rPr>
                <w:rFonts w:cs="Times New Roman"/>
                <w:sz w:val="20"/>
                <w:szCs w:val="20"/>
              </w:rPr>
              <w:t>.</w:t>
            </w:r>
          </w:p>
        </w:tc>
      </w:tr>
      <w:tr w:rsidR="00D25E42" w:rsidRPr="00D25E42" w14:paraId="484F396A" w14:textId="77777777" w:rsidTr="00813AA5">
        <w:trPr>
          <w:trHeight w:val="623"/>
        </w:trPr>
        <w:tc>
          <w:tcPr>
            <w:tcW w:w="3596" w:type="pct"/>
            <w:shd w:val="clear" w:color="auto" w:fill="auto"/>
            <w:vAlign w:val="center"/>
          </w:tcPr>
          <w:p w14:paraId="10E445E7" w14:textId="77777777" w:rsidR="00B8276E" w:rsidRPr="00D25E42" w:rsidRDefault="00B8276E" w:rsidP="00813C89">
            <w:pPr>
              <w:spacing w:line="240" w:lineRule="auto"/>
              <w:jc w:val="left"/>
              <w:rPr>
                <w:rFonts w:cs="Times New Roman"/>
                <w:b/>
                <w:bCs/>
                <w:sz w:val="20"/>
                <w:szCs w:val="20"/>
              </w:rPr>
            </w:pPr>
            <w:r w:rsidRPr="00D25E42">
              <w:rPr>
                <w:rFonts w:cs="Times New Roman"/>
                <w:sz w:val="20"/>
                <w:szCs w:val="20"/>
              </w:rPr>
              <w:t>M - 9.1.3 Povećanje broja plovila za nadzor sigurnosti plovidbe i plovila za zaštitu okoliša</w:t>
            </w:r>
          </w:p>
        </w:tc>
        <w:tc>
          <w:tcPr>
            <w:tcW w:w="1404" w:type="pct"/>
            <w:gridSpan w:val="2"/>
            <w:shd w:val="clear" w:color="auto" w:fill="auto"/>
            <w:vAlign w:val="center"/>
          </w:tcPr>
          <w:p w14:paraId="205A6E89" w14:textId="0F70EFB7" w:rsidR="00B8276E" w:rsidRPr="00D25E42" w:rsidRDefault="00B8276E" w:rsidP="00813C89">
            <w:pPr>
              <w:spacing w:line="240" w:lineRule="auto"/>
              <w:jc w:val="left"/>
              <w:rPr>
                <w:rFonts w:cs="Times New Roman"/>
                <w:b/>
                <w:bCs/>
                <w:sz w:val="20"/>
                <w:szCs w:val="20"/>
              </w:rPr>
            </w:pPr>
            <w:r w:rsidRPr="00D25E42">
              <w:rPr>
                <w:rFonts w:cs="Times New Roman"/>
                <w:sz w:val="20"/>
                <w:szCs w:val="20"/>
              </w:rPr>
              <w:t>Kontinuirano do 203</w:t>
            </w:r>
            <w:r w:rsidR="00616B82" w:rsidRPr="00D25E42">
              <w:rPr>
                <w:rFonts w:cs="Times New Roman"/>
                <w:sz w:val="20"/>
                <w:szCs w:val="20"/>
              </w:rPr>
              <w:t>1</w:t>
            </w:r>
            <w:r w:rsidRPr="00D25E42">
              <w:rPr>
                <w:rFonts w:cs="Times New Roman"/>
                <w:sz w:val="20"/>
                <w:szCs w:val="20"/>
              </w:rPr>
              <w:t>.</w:t>
            </w:r>
          </w:p>
        </w:tc>
      </w:tr>
      <w:tr w:rsidR="00D25E42" w:rsidRPr="00D25E42" w14:paraId="109D8FEF" w14:textId="77777777" w:rsidTr="00813AA5">
        <w:trPr>
          <w:trHeight w:val="623"/>
        </w:trPr>
        <w:tc>
          <w:tcPr>
            <w:tcW w:w="3596" w:type="pct"/>
            <w:shd w:val="clear" w:color="auto" w:fill="auto"/>
            <w:vAlign w:val="center"/>
          </w:tcPr>
          <w:p w14:paraId="225A6177" w14:textId="77777777" w:rsidR="00B37833" w:rsidRPr="00D25E42" w:rsidRDefault="00B37833" w:rsidP="00813C89">
            <w:pPr>
              <w:spacing w:line="240" w:lineRule="auto"/>
              <w:jc w:val="left"/>
              <w:rPr>
                <w:rFonts w:cs="Times New Roman"/>
                <w:b/>
                <w:bCs/>
                <w:sz w:val="20"/>
                <w:szCs w:val="20"/>
              </w:rPr>
            </w:pPr>
            <w:r w:rsidRPr="00D25E42">
              <w:rPr>
                <w:rFonts w:cs="Times New Roman"/>
                <w:sz w:val="20"/>
                <w:szCs w:val="20"/>
              </w:rPr>
              <w:t>M - 9.1.4 Unaprjeđenje sustava sigurnosti i nadzora i povećanje efikasnosti inspekcije za sigurnost plovidbe</w:t>
            </w:r>
          </w:p>
        </w:tc>
        <w:tc>
          <w:tcPr>
            <w:tcW w:w="1404" w:type="pct"/>
            <w:gridSpan w:val="2"/>
            <w:shd w:val="clear" w:color="auto" w:fill="auto"/>
            <w:vAlign w:val="center"/>
          </w:tcPr>
          <w:p w14:paraId="0059D06D" w14:textId="7AA8FA4C" w:rsidR="00B37833" w:rsidRPr="00D25E42" w:rsidRDefault="00B37833" w:rsidP="00813C89">
            <w:pPr>
              <w:spacing w:line="240" w:lineRule="auto"/>
              <w:jc w:val="left"/>
              <w:rPr>
                <w:rFonts w:cs="Times New Roman"/>
                <w:b/>
                <w:bCs/>
                <w:sz w:val="20"/>
                <w:szCs w:val="20"/>
              </w:rPr>
            </w:pPr>
            <w:r w:rsidRPr="00D25E42">
              <w:rPr>
                <w:rFonts w:cs="Times New Roman"/>
                <w:sz w:val="20"/>
                <w:szCs w:val="20"/>
              </w:rPr>
              <w:t>Kontinuirano do 203</w:t>
            </w:r>
            <w:r w:rsidR="00616B82" w:rsidRPr="00D25E42">
              <w:rPr>
                <w:rFonts w:cs="Times New Roman"/>
                <w:sz w:val="20"/>
                <w:szCs w:val="20"/>
              </w:rPr>
              <w:t>1</w:t>
            </w:r>
            <w:r w:rsidRPr="00D25E42">
              <w:rPr>
                <w:rFonts w:cs="Times New Roman"/>
                <w:sz w:val="20"/>
                <w:szCs w:val="20"/>
              </w:rPr>
              <w:t>.</w:t>
            </w:r>
          </w:p>
        </w:tc>
      </w:tr>
      <w:tr w:rsidR="00B37833" w:rsidRPr="00D25E42" w14:paraId="474A076F" w14:textId="77777777" w:rsidTr="00813AA5">
        <w:trPr>
          <w:trHeight w:val="623"/>
        </w:trPr>
        <w:tc>
          <w:tcPr>
            <w:tcW w:w="3596" w:type="pct"/>
            <w:shd w:val="clear" w:color="auto" w:fill="auto"/>
            <w:vAlign w:val="center"/>
          </w:tcPr>
          <w:p w14:paraId="07A78F5B" w14:textId="77777777" w:rsidR="00B37833" w:rsidRPr="00D25E42" w:rsidRDefault="00B37833" w:rsidP="00813C89">
            <w:pPr>
              <w:spacing w:line="240" w:lineRule="auto"/>
              <w:jc w:val="left"/>
              <w:rPr>
                <w:rFonts w:cs="Times New Roman"/>
                <w:b/>
                <w:bCs/>
                <w:sz w:val="20"/>
                <w:szCs w:val="20"/>
              </w:rPr>
            </w:pPr>
            <w:r w:rsidRPr="00D25E42">
              <w:rPr>
                <w:rFonts w:cs="Times New Roman"/>
                <w:sz w:val="20"/>
                <w:szCs w:val="20"/>
              </w:rPr>
              <w:t>M - 9.1.5 Izgradnja međunarodnih zimovnika</w:t>
            </w:r>
          </w:p>
        </w:tc>
        <w:tc>
          <w:tcPr>
            <w:tcW w:w="1404" w:type="pct"/>
            <w:gridSpan w:val="2"/>
            <w:shd w:val="clear" w:color="auto" w:fill="auto"/>
            <w:vAlign w:val="center"/>
          </w:tcPr>
          <w:p w14:paraId="42335B80" w14:textId="3F972601" w:rsidR="00B37833" w:rsidRPr="00D25E42" w:rsidRDefault="00B8276E" w:rsidP="00813C89">
            <w:pPr>
              <w:spacing w:line="240" w:lineRule="auto"/>
              <w:jc w:val="left"/>
              <w:rPr>
                <w:rFonts w:cs="Times New Roman"/>
                <w:b/>
                <w:bCs/>
                <w:sz w:val="20"/>
                <w:szCs w:val="20"/>
              </w:rPr>
            </w:pPr>
            <w:r w:rsidRPr="00D25E42">
              <w:rPr>
                <w:rFonts w:cs="Times New Roman"/>
                <w:sz w:val="20"/>
                <w:szCs w:val="20"/>
              </w:rPr>
              <w:t>203</w:t>
            </w:r>
            <w:r w:rsidR="00616B82" w:rsidRPr="00D25E42">
              <w:rPr>
                <w:rFonts w:cs="Times New Roman"/>
                <w:sz w:val="20"/>
                <w:szCs w:val="20"/>
              </w:rPr>
              <w:t>1</w:t>
            </w:r>
            <w:r w:rsidRPr="00D25E42">
              <w:rPr>
                <w:rFonts w:cs="Times New Roman"/>
                <w:sz w:val="20"/>
                <w:szCs w:val="20"/>
              </w:rPr>
              <w:t>.</w:t>
            </w:r>
          </w:p>
        </w:tc>
      </w:tr>
    </w:tbl>
    <w:p w14:paraId="09639ED2" w14:textId="65ED04F9" w:rsidR="001E0279" w:rsidRPr="00D25E42" w:rsidRDefault="001E0279"/>
    <w:p w14:paraId="50E4BB11" w14:textId="77777777" w:rsidR="001E0279" w:rsidRPr="00D25E42" w:rsidRDefault="001E0279">
      <w:pPr>
        <w:spacing w:line="259" w:lineRule="auto"/>
        <w:jc w:val="left"/>
      </w:pPr>
      <w:r w:rsidRPr="00D25E42">
        <w:br w:type="page"/>
      </w:r>
    </w:p>
    <w:p w14:paraId="10951755" w14:textId="77777777" w:rsidR="001E0279" w:rsidRPr="00D25E42" w:rsidRDefault="001E0279" w:rsidP="00D575A4">
      <w:pPr>
        <w:pStyle w:val="Heading2"/>
        <w:sectPr w:rsidR="001E0279" w:rsidRPr="00D25E42" w:rsidSect="0038360C">
          <w:pgSz w:w="11906" w:h="16838"/>
          <w:pgMar w:top="1134" w:right="1418" w:bottom="1134" w:left="1418" w:header="709" w:footer="709" w:gutter="0"/>
          <w:cols w:space="708"/>
          <w:docGrid w:linePitch="360"/>
        </w:sectPr>
      </w:pPr>
    </w:p>
    <w:p w14:paraId="31613B17" w14:textId="0CEC1693" w:rsidR="00B37833" w:rsidRPr="00D25E42" w:rsidRDefault="00D575A4" w:rsidP="00D575A4">
      <w:pPr>
        <w:pStyle w:val="Heading2"/>
        <w:rPr>
          <w:rFonts w:cs="Times New Roman"/>
        </w:rPr>
      </w:pPr>
      <w:bookmarkStart w:id="212" w:name="_Toc112148341"/>
      <w:r w:rsidRPr="00D25E42">
        <w:rPr>
          <w:rFonts w:cs="Times New Roman"/>
        </w:rPr>
        <w:lastRenderedPageBreak/>
        <w:t>Popis ključnih pokazatelja ishoda po posebnim ciljevima</w:t>
      </w:r>
      <w:bookmarkEnd w:id="212"/>
    </w:p>
    <w:p w14:paraId="1A8EA260" w14:textId="77777777" w:rsidR="00404519" w:rsidRPr="00D25E42" w:rsidRDefault="001237C9" w:rsidP="00404519">
      <w:pPr>
        <w:rPr>
          <w:rFonts w:cs="Times New Roman"/>
        </w:rPr>
      </w:pPr>
      <w:r w:rsidRPr="00D25E42">
        <w:rPr>
          <w:rFonts w:cs="Times New Roman"/>
        </w:rPr>
        <w:t xml:space="preserve">Svi </w:t>
      </w:r>
      <w:r w:rsidR="00B346A4" w:rsidRPr="00D25E42">
        <w:rPr>
          <w:rFonts w:cs="Times New Roman"/>
        </w:rPr>
        <w:t>prethodno navedeni posebni</w:t>
      </w:r>
      <w:r w:rsidRPr="00D25E42">
        <w:rPr>
          <w:rFonts w:cs="Times New Roman"/>
        </w:rPr>
        <w:t xml:space="preserve"> ciljevi prikazani su </w:t>
      </w:r>
      <w:r w:rsidR="00B346A4" w:rsidRPr="00D25E42">
        <w:rPr>
          <w:rFonts w:cs="Times New Roman"/>
        </w:rPr>
        <w:t xml:space="preserve">u nastavku </w:t>
      </w:r>
      <w:r w:rsidRPr="00D25E42">
        <w:rPr>
          <w:rFonts w:cs="Times New Roman"/>
        </w:rPr>
        <w:t>s pokazateljima ishoda temeljem kojih će se omogućiti praćenje, izvještavanje i vrednovanje uspješnosti postizanja posebnih ciljeva Srednjoročn</w:t>
      </w:r>
      <w:r w:rsidR="00B346A4" w:rsidRPr="00D25E42">
        <w:rPr>
          <w:rFonts w:cs="Times New Roman"/>
        </w:rPr>
        <w:t>og</w:t>
      </w:r>
      <w:r w:rsidR="00404519" w:rsidRPr="00D25E42">
        <w:rPr>
          <w:rFonts w:cs="Times New Roman"/>
        </w:rPr>
        <w:t xml:space="preserve"> plana.</w:t>
      </w:r>
    </w:p>
    <w:p w14:paraId="53B3C53B" w14:textId="5B3302E2" w:rsidR="00404519" w:rsidRPr="00D25E42" w:rsidRDefault="00404519" w:rsidP="00404519">
      <w:pPr>
        <w:pStyle w:val="Caption"/>
        <w:keepNext/>
        <w:jc w:val="center"/>
        <w:rPr>
          <w:rFonts w:cs="Times New Roman"/>
        </w:rPr>
      </w:pPr>
      <w:bookmarkStart w:id="213" w:name="_Toc112158574"/>
      <w:r w:rsidRPr="00D25E42">
        <w:rPr>
          <w:rFonts w:cs="Times New Roman"/>
        </w:rPr>
        <w:t xml:space="preserve">Tablica </w:t>
      </w:r>
      <w:r w:rsidR="00641108" w:rsidRPr="00D25E42">
        <w:rPr>
          <w:rFonts w:cs="Times New Roman"/>
        </w:rPr>
        <w:fldChar w:fldCharType="begin"/>
      </w:r>
      <w:r w:rsidR="00641108" w:rsidRPr="00D25E42">
        <w:rPr>
          <w:rFonts w:cs="Times New Roman"/>
        </w:rPr>
        <w:instrText xml:space="preserve"> SEQ Tablica \* ARABIC </w:instrText>
      </w:r>
      <w:r w:rsidR="00641108" w:rsidRPr="00D25E42">
        <w:rPr>
          <w:rFonts w:cs="Times New Roman"/>
        </w:rPr>
        <w:fldChar w:fldCharType="separate"/>
      </w:r>
      <w:r w:rsidR="005D3E0C">
        <w:rPr>
          <w:rFonts w:cs="Times New Roman"/>
          <w:noProof/>
        </w:rPr>
        <w:t>15</w:t>
      </w:r>
      <w:r w:rsidR="00641108" w:rsidRPr="00D25E42">
        <w:rPr>
          <w:rFonts w:cs="Times New Roman"/>
          <w:noProof/>
        </w:rPr>
        <w:fldChar w:fldCharType="end"/>
      </w:r>
      <w:r w:rsidR="00FC7A66">
        <w:rPr>
          <w:rFonts w:cs="Times New Roman"/>
          <w:noProof/>
        </w:rPr>
        <w:t>:</w:t>
      </w:r>
      <w:r w:rsidRPr="00D25E42">
        <w:rPr>
          <w:rFonts w:cs="Times New Roman"/>
        </w:rPr>
        <w:t xml:space="preserve"> Povezanost posebnih ciljeva s pokazateljima ishoda Srednjoročnog plana</w:t>
      </w:r>
      <w:bookmarkEnd w:id="213"/>
    </w:p>
    <w:tbl>
      <w:tblPr>
        <w:tblStyle w:val="TableGrid"/>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263"/>
        <w:gridCol w:w="4962"/>
        <w:gridCol w:w="1418"/>
        <w:gridCol w:w="1441"/>
        <w:gridCol w:w="4476"/>
      </w:tblGrid>
      <w:tr w:rsidR="00D25E42" w:rsidRPr="00D25E42" w14:paraId="19462983" w14:textId="77777777" w:rsidTr="00813C89">
        <w:trPr>
          <w:tblHeader/>
          <w:jc w:val="center"/>
        </w:trPr>
        <w:tc>
          <w:tcPr>
            <w:tcW w:w="777" w:type="pct"/>
            <w:shd w:val="clear" w:color="auto" w:fill="B5C4D7"/>
            <w:vAlign w:val="center"/>
          </w:tcPr>
          <w:p w14:paraId="1A77EED5" w14:textId="58877F32" w:rsidR="001237C9" w:rsidRPr="00D25E42" w:rsidRDefault="00B346A4" w:rsidP="00813C89">
            <w:pPr>
              <w:spacing w:line="240" w:lineRule="auto"/>
              <w:jc w:val="center"/>
              <w:rPr>
                <w:rFonts w:cs="Times New Roman"/>
                <w:b/>
                <w:sz w:val="22"/>
                <w:szCs w:val="20"/>
              </w:rPr>
            </w:pPr>
            <w:bookmarkStart w:id="214" w:name="_Hlk106972448"/>
            <w:r w:rsidRPr="00D25E42">
              <w:rPr>
                <w:rFonts w:cs="Times New Roman"/>
                <w:b/>
                <w:sz w:val="22"/>
                <w:szCs w:val="20"/>
              </w:rPr>
              <w:t>Posebni cilj</w:t>
            </w:r>
          </w:p>
        </w:tc>
        <w:tc>
          <w:tcPr>
            <w:tcW w:w="1704" w:type="pct"/>
            <w:shd w:val="clear" w:color="auto" w:fill="B5C4D7"/>
            <w:vAlign w:val="center"/>
          </w:tcPr>
          <w:p w14:paraId="0612324E" w14:textId="7DA513C1" w:rsidR="001237C9" w:rsidRPr="00D25E42" w:rsidRDefault="001237C9" w:rsidP="00813C89">
            <w:pPr>
              <w:spacing w:line="240" w:lineRule="auto"/>
              <w:jc w:val="center"/>
              <w:rPr>
                <w:rFonts w:cs="Times New Roman"/>
                <w:b/>
                <w:sz w:val="22"/>
                <w:szCs w:val="20"/>
              </w:rPr>
            </w:pPr>
            <w:r w:rsidRPr="00D25E42">
              <w:rPr>
                <w:rFonts w:cs="Times New Roman"/>
                <w:b/>
                <w:sz w:val="22"/>
                <w:szCs w:val="20"/>
              </w:rPr>
              <w:t>Pokazatelj</w:t>
            </w:r>
            <w:r w:rsidR="00B346A4" w:rsidRPr="00D25E42">
              <w:rPr>
                <w:rFonts w:cs="Times New Roman"/>
                <w:b/>
                <w:sz w:val="22"/>
                <w:szCs w:val="20"/>
              </w:rPr>
              <w:t xml:space="preserve"> ishoda</w:t>
            </w:r>
          </w:p>
        </w:tc>
        <w:tc>
          <w:tcPr>
            <w:tcW w:w="487" w:type="pct"/>
            <w:shd w:val="clear" w:color="auto" w:fill="B5C4D7"/>
            <w:vAlign w:val="center"/>
          </w:tcPr>
          <w:p w14:paraId="03209469" w14:textId="77777777" w:rsidR="001237C9" w:rsidRPr="00D25E42" w:rsidRDefault="001237C9" w:rsidP="00813C89">
            <w:pPr>
              <w:spacing w:line="240" w:lineRule="auto"/>
              <w:jc w:val="center"/>
              <w:rPr>
                <w:rFonts w:cs="Times New Roman"/>
                <w:b/>
                <w:sz w:val="22"/>
                <w:szCs w:val="20"/>
              </w:rPr>
            </w:pPr>
            <w:r w:rsidRPr="00D25E42">
              <w:rPr>
                <w:rFonts w:cs="Times New Roman"/>
                <w:b/>
                <w:sz w:val="22"/>
                <w:szCs w:val="20"/>
              </w:rPr>
              <w:t>Početna vrijednost</w:t>
            </w:r>
          </w:p>
        </w:tc>
        <w:tc>
          <w:tcPr>
            <w:tcW w:w="495" w:type="pct"/>
            <w:shd w:val="clear" w:color="auto" w:fill="B5C4D7"/>
            <w:vAlign w:val="center"/>
          </w:tcPr>
          <w:p w14:paraId="13EA2ADB" w14:textId="77777777" w:rsidR="001237C9" w:rsidRPr="00D25E42" w:rsidRDefault="001237C9" w:rsidP="00813C89">
            <w:pPr>
              <w:spacing w:line="240" w:lineRule="auto"/>
              <w:jc w:val="center"/>
              <w:rPr>
                <w:rFonts w:cs="Times New Roman"/>
                <w:b/>
                <w:sz w:val="22"/>
                <w:szCs w:val="20"/>
              </w:rPr>
            </w:pPr>
            <w:r w:rsidRPr="00D25E42">
              <w:rPr>
                <w:rFonts w:cs="Times New Roman"/>
                <w:b/>
                <w:sz w:val="22"/>
                <w:szCs w:val="20"/>
              </w:rPr>
              <w:t>Ciljna vrijednost</w:t>
            </w:r>
          </w:p>
        </w:tc>
        <w:tc>
          <w:tcPr>
            <w:tcW w:w="1537" w:type="pct"/>
            <w:shd w:val="clear" w:color="auto" w:fill="B5C4D7"/>
            <w:vAlign w:val="center"/>
          </w:tcPr>
          <w:p w14:paraId="197ADB92" w14:textId="77777777" w:rsidR="001237C9" w:rsidRPr="00D25E42" w:rsidRDefault="001237C9" w:rsidP="00813C89">
            <w:pPr>
              <w:spacing w:line="240" w:lineRule="auto"/>
              <w:jc w:val="center"/>
              <w:rPr>
                <w:rFonts w:cs="Times New Roman"/>
                <w:b/>
                <w:sz w:val="22"/>
                <w:szCs w:val="20"/>
              </w:rPr>
            </w:pPr>
            <w:r w:rsidRPr="00D25E42">
              <w:rPr>
                <w:rFonts w:cs="Times New Roman"/>
                <w:b/>
                <w:sz w:val="22"/>
                <w:szCs w:val="20"/>
              </w:rPr>
              <w:t>Izvor podataka</w:t>
            </w:r>
          </w:p>
        </w:tc>
      </w:tr>
      <w:tr w:rsidR="00D25E42" w:rsidRPr="00D25E42" w14:paraId="6C8CDD14" w14:textId="77777777" w:rsidTr="00813C89">
        <w:trPr>
          <w:trHeight w:val="540"/>
          <w:jc w:val="center"/>
        </w:trPr>
        <w:tc>
          <w:tcPr>
            <w:tcW w:w="777" w:type="pct"/>
            <w:vMerge w:val="restart"/>
            <w:shd w:val="clear" w:color="auto" w:fill="auto"/>
            <w:vAlign w:val="center"/>
          </w:tcPr>
          <w:p w14:paraId="7F9BFAC4" w14:textId="4C34F209" w:rsidR="00A227B0" w:rsidRPr="00D25E42" w:rsidRDefault="00A227B0" w:rsidP="00813C89">
            <w:pPr>
              <w:spacing w:line="240" w:lineRule="auto"/>
              <w:jc w:val="left"/>
              <w:rPr>
                <w:rFonts w:cs="Times New Roman"/>
              </w:rPr>
            </w:pPr>
            <w:r w:rsidRPr="00D25E42">
              <w:rPr>
                <w:rFonts w:cs="Times New Roman"/>
              </w:rPr>
              <w:t>PC1. Optimizacija i automatizacija sustava unutarnje plovidbe</w:t>
            </w:r>
          </w:p>
        </w:tc>
        <w:tc>
          <w:tcPr>
            <w:tcW w:w="1704" w:type="pct"/>
            <w:vAlign w:val="center"/>
          </w:tcPr>
          <w:p w14:paraId="1DF01D67" w14:textId="1DC596A2" w:rsidR="00A227B0" w:rsidRPr="00D25E42" w:rsidRDefault="00BA7B64" w:rsidP="00813C89">
            <w:pPr>
              <w:pStyle w:val="ListParagraph"/>
              <w:numPr>
                <w:ilvl w:val="0"/>
                <w:numId w:val="40"/>
              </w:numPr>
              <w:spacing w:line="240" w:lineRule="auto"/>
              <w:ind w:left="341" w:hanging="283"/>
              <w:jc w:val="left"/>
              <w:rPr>
                <w:rFonts w:cs="Times New Roman"/>
                <w:sz w:val="22"/>
                <w:szCs w:val="20"/>
              </w:rPr>
            </w:pPr>
            <w:r w:rsidRPr="00D25E42">
              <w:rPr>
                <w:rFonts w:cs="Times New Roman"/>
                <w:sz w:val="22"/>
                <w:szCs w:val="20"/>
              </w:rPr>
              <w:t>Broj zaposlenih u društvima unutarnje plovidbe/duljina plovnih putova; Kod: OI.02.11.49</w:t>
            </w:r>
          </w:p>
        </w:tc>
        <w:tc>
          <w:tcPr>
            <w:tcW w:w="487" w:type="pct"/>
            <w:vAlign w:val="center"/>
          </w:tcPr>
          <w:p w14:paraId="1FA4B6FC" w14:textId="5106BD44" w:rsidR="00A227B0" w:rsidRPr="00D25E42" w:rsidRDefault="00A227B0" w:rsidP="00813C89">
            <w:pPr>
              <w:spacing w:line="240" w:lineRule="auto"/>
              <w:jc w:val="center"/>
              <w:rPr>
                <w:rFonts w:cs="Times New Roman"/>
              </w:rPr>
            </w:pPr>
            <w:r w:rsidRPr="00D25E42">
              <w:rPr>
                <w:rFonts w:cs="Times New Roman"/>
              </w:rPr>
              <w:t>0,05</w:t>
            </w:r>
          </w:p>
        </w:tc>
        <w:tc>
          <w:tcPr>
            <w:tcW w:w="495" w:type="pct"/>
            <w:vAlign w:val="center"/>
          </w:tcPr>
          <w:p w14:paraId="0D0CAEBA" w14:textId="6F561280" w:rsidR="00A227B0" w:rsidRPr="00D25E42" w:rsidRDefault="00A227B0" w:rsidP="00813C89">
            <w:pPr>
              <w:spacing w:line="240" w:lineRule="auto"/>
              <w:jc w:val="center"/>
              <w:rPr>
                <w:rFonts w:cs="Times New Roman"/>
              </w:rPr>
            </w:pPr>
            <w:r w:rsidRPr="00D25E42">
              <w:rPr>
                <w:rFonts w:cs="Times New Roman"/>
              </w:rPr>
              <w:t>0,5</w:t>
            </w:r>
          </w:p>
        </w:tc>
        <w:tc>
          <w:tcPr>
            <w:tcW w:w="0" w:type="auto"/>
            <w:vAlign w:val="center"/>
          </w:tcPr>
          <w:p w14:paraId="3A97CC7E" w14:textId="4EFEE9A8" w:rsidR="00A227B0" w:rsidRPr="00D25E42" w:rsidRDefault="00A227B0" w:rsidP="00813C89">
            <w:pPr>
              <w:spacing w:line="240" w:lineRule="auto"/>
              <w:rPr>
                <w:rFonts w:cs="Times New Roman"/>
              </w:rPr>
            </w:pPr>
            <w:r w:rsidRPr="00D25E42">
              <w:rPr>
                <w:rFonts w:cs="Times New Roman"/>
              </w:rPr>
              <w:t>MMPI</w:t>
            </w:r>
          </w:p>
        </w:tc>
      </w:tr>
      <w:tr w:rsidR="00D25E42" w:rsidRPr="00D25E42" w14:paraId="49F348D2" w14:textId="77777777" w:rsidTr="00813C89">
        <w:trPr>
          <w:trHeight w:val="540"/>
          <w:jc w:val="center"/>
        </w:trPr>
        <w:tc>
          <w:tcPr>
            <w:tcW w:w="777" w:type="pct"/>
            <w:vMerge/>
            <w:shd w:val="clear" w:color="auto" w:fill="auto"/>
            <w:vAlign w:val="center"/>
          </w:tcPr>
          <w:p w14:paraId="0EE08B3B" w14:textId="77777777" w:rsidR="00A227B0" w:rsidRPr="00D25E42" w:rsidRDefault="00A227B0" w:rsidP="00813C89">
            <w:pPr>
              <w:spacing w:line="240" w:lineRule="auto"/>
              <w:jc w:val="left"/>
              <w:rPr>
                <w:rFonts w:cs="Times New Roman"/>
              </w:rPr>
            </w:pPr>
          </w:p>
        </w:tc>
        <w:tc>
          <w:tcPr>
            <w:tcW w:w="1704" w:type="pct"/>
            <w:vAlign w:val="center"/>
          </w:tcPr>
          <w:p w14:paraId="5749FD18" w14:textId="69244C34" w:rsidR="00A227B0" w:rsidRPr="00D25E42" w:rsidRDefault="00BA7B64" w:rsidP="00813C89">
            <w:pPr>
              <w:pStyle w:val="ListParagraph"/>
              <w:numPr>
                <w:ilvl w:val="0"/>
                <w:numId w:val="40"/>
              </w:numPr>
              <w:spacing w:line="240" w:lineRule="auto"/>
              <w:ind w:left="341" w:hanging="283"/>
              <w:jc w:val="left"/>
              <w:rPr>
                <w:rFonts w:cs="Times New Roman"/>
                <w:sz w:val="22"/>
                <w:szCs w:val="20"/>
              </w:rPr>
            </w:pPr>
            <w:r w:rsidRPr="00D25E42">
              <w:rPr>
                <w:rFonts w:cs="Times New Roman"/>
                <w:sz w:val="22"/>
                <w:szCs w:val="20"/>
              </w:rPr>
              <w:t>Udio stručno osposobljenih brodaraca u ukupnom broju zaposlenih u sustavu unutarnje plovidbe; Kod: OI.02.11.50</w:t>
            </w:r>
          </w:p>
        </w:tc>
        <w:tc>
          <w:tcPr>
            <w:tcW w:w="487" w:type="pct"/>
            <w:vAlign w:val="center"/>
          </w:tcPr>
          <w:p w14:paraId="4C7F776E" w14:textId="48AF14FF" w:rsidR="00A227B0" w:rsidRPr="00D25E42" w:rsidRDefault="00616B82" w:rsidP="00813C89">
            <w:pPr>
              <w:spacing w:line="240" w:lineRule="auto"/>
              <w:jc w:val="center"/>
              <w:rPr>
                <w:rFonts w:cs="Times New Roman"/>
              </w:rPr>
            </w:pPr>
            <w:r w:rsidRPr="00D25E42">
              <w:rPr>
                <w:rFonts w:cs="Times New Roman"/>
              </w:rPr>
              <w:t>0</w:t>
            </w:r>
          </w:p>
        </w:tc>
        <w:tc>
          <w:tcPr>
            <w:tcW w:w="495" w:type="pct"/>
            <w:vAlign w:val="center"/>
          </w:tcPr>
          <w:p w14:paraId="51159E83" w14:textId="4DBFDB17" w:rsidR="00A227B0" w:rsidRPr="00D25E42" w:rsidRDefault="007B0EB3" w:rsidP="00813C89">
            <w:pPr>
              <w:spacing w:line="240" w:lineRule="auto"/>
              <w:jc w:val="center"/>
              <w:rPr>
                <w:rFonts w:cs="Times New Roman"/>
              </w:rPr>
            </w:pPr>
            <w:r w:rsidRPr="00D25E42">
              <w:rPr>
                <w:rFonts w:cs="Times New Roman"/>
              </w:rPr>
              <w:t xml:space="preserve">50 </w:t>
            </w:r>
            <w:r w:rsidR="0038360C" w:rsidRPr="00D25E42">
              <w:rPr>
                <w:rFonts w:cs="Times New Roman"/>
              </w:rPr>
              <w:t>%</w:t>
            </w:r>
          </w:p>
        </w:tc>
        <w:tc>
          <w:tcPr>
            <w:tcW w:w="0" w:type="auto"/>
            <w:vAlign w:val="center"/>
          </w:tcPr>
          <w:p w14:paraId="456EE27A" w14:textId="33774C9B" w:rsidR="00A227B0" w:rsidRPr="00D25E42" w:rsidRDefault="00A227B0" w:rsidP="00813C89">
            <w:pPr>
              <w:spacing w:line="240" w:lineRule="auto"/>
              <w:rPr>
                <w:rFonts w:cs="Times New Roman"/>
              </w:rPr>
            </w:pPr>
            <w:r w:rsidRPr="00D25E42">
              <w:rPr>
                <w:rFonts w:cs="Times New Roman"/>
              </w:rPr>
              <w:t>MMPI</w:t>
            </w:r>
            <w:r w:rsidR="001B77D8" w:rsidRPr="00D25E42">
              <w:rPr>
                <w:rFonts w:cs="Times New Roman"/>
              </w:rPr>
              <w:t xml:space="preserve"> / Srednja strukovna škola u Sisku / FPZ</w:t>
            </w:r>
          </w:p>
        </w:tc>
      </w:tr>
      <w:tr w:rsidR="00D25E42" w:rsidRPr="00D25E42" w14:paraId="011CAAAC" w14:textId="77777777" w:rsidTr="00813C89">
        <w:trPr>
          <w:trHeight w:val="764"/>
          <w:jc w:val="center"/>
        </w:trPr>
        <w:tc>
          <w:tcPr>
            <w:tcW w:w="777" w:type="pct"/>
            <w:vMerge w:val="restart"/>
            <w:shd w:val="clear" w:color="auto" w:fill="auto"/>
            <w:vAlign w:val="center"/>
          </w:tcPr>
          <w:p w14:paraId="3C583700" w14:textId="3E05A076" w:rsidR="00581B7E" w:rsidRPr="00D25E42" w:rsidRDefault="00581B7E" w:rsidP="00813C89">
            <w:pPr>
              <w:spacing w:line="240" w:lineRule="auto"/>
              <w:jc w:val="left"/>
              <w:rPr>
                <w:rFonts w:cs="Times New Roman"/>
              </w:rPr>
            </w:pPr>
            <w:r w:rsidRPr="00D25E42">
              <w:rPr>
                <w:rFonts w:cs="Times New Roman"/>
              </w:rPr>
              <w:t>PC2. Povećanje konkurentnosti unutarnje plovidbe</w:t>
            </w:r>
          </w:p>
        </w:tc>
        <w:tc>
          <w:tcPr>
            <w:tcW w:w="1704" w:type="pct"/>
            <w:vAlign w:val="center"/>
          </w:tcPr>
          <w:p w14:paraId="1F42C2DC" w14:textId="13F6AE8E" w:rsidR="00581B7E" w:rsidRPr="00D25E42" w:rsidRDefault="00BA7B64" w:rsidP="00813C89">
            <w:pPr>
              <w:pStyle w:val="ListParagraph"/>
              <w:numPr>
                <w:ilvl w:val="0"/>
                <w:numId w:val="40"/>
              </w:numPr>
              <w:spacing w:line="240" w:lineRule="auto"/>
              <w:ind w:left="341" w:hanging="283"/>
              <w:rPr>
                <w:rFonts w:cs="Times New Roman"/>
                <w:sz w:val="22"/>
                <w:szCs w:val="20"/>
              </w:rPr>
            </w:pPr>
            <w:r w:rsidRPr="00D25E42">
              <w:rPr>
                <w:rFonts w:cs="Times New Roman"/>
                <w:sz w:val="22"/>
                <w:szCs w:val="20"/>
              </w:rPr>
              <w:t>Godišnji ostvareni teretni promet u lukama na unutarnjim plovnim putovima; Kod: OI.02.11.52</w:t>
            </w:r>
          </w:p>
        </w:tc>
        <w:tc>
          <w:tcPr>
            <w:tcW w:w="487" w:type="pct"/>
            <w:vAlign w:val="center"/>
          </w:tcPr>
          <w:p w14:paraId="5F3A2CD0" w14:textId="5A67EA7C" w:rsidR="00581B7E" w:rsidRPr="00D25E42" w:rsidRDefault="001A1239" w:rsidP="00813C89">
            <w:pPr>
              <w:spacing w:line="240" w:lineRule="auto"/>
              <w:jc w:val="center"/>
              <w:rPr>
                <w:rFonts w:cs="Times New Roman"/>
              </w:rPr>
            </w:pPr>
            <w:r w:rsidRPr="00D25E42">
              <w:rPr>
                <w:rFonts w:cs="Times New Roman"/>
              </w:rPr>
              <w:t>993.634 t</w:t>
            </w:r>
          </w:p>
        </w:tc>
        <w:tc>
          <w:tcPr>
            <w:tcW w:w="495" w:type="pct"/>
            <w:vAlign w:val="center"/>
          </w:tcPr>
          <w:p w14:paraId="55D61EEC" w14:textId="29F027E5" w:rsidR="00581B7E" w:rsidRPr="00D25E42" w:rsidRDefault="001A1239" w:rsidP="00813C89">
            <w:pPr>
              <w:spacing w:line="240" w:lineRule="auto"/>
              <w:jc w:val="center"/>
              <w:rPr>
                <w:rFonts w:cs="Times New Roman"/>
              </w:rPr>
            </w:pPr>
            <w:r w:rsidRPr="00D25E42">
              <w:rPr>
                <w:rFonts w:cs="Times New Roman"/>
              </w:rPr>
              <w:t>3.460.000 t</w:t>
            </w:r>
          </w:p>
        </w:tc>
        <w:tc>
          <w:tcPr>
            <w:tcW w:w="0" w:type="auto"/>
            <w:vAlign w:val="center"/>
          </w:tcPr>
          <w:p w14:paraId="126D2B23" w14:textId="4E4E2E97" w:rsidR="00581B7E" w:rsidRPr="00D25E42" w:rsidRDefault="000B6EB0" w:rsidP="00813C89">
            <w:pPr>
              <w:spacing w:line="240" w:lineRule="auto"/>
              <w:rPr>
                <w:rFonts w:cs="Times New Roman"/>
              </w:rPr>
            </w:pPr>
            <w:r w:rsidRPr="00D25E42">
              <w:rPr>
                <w:rFonts w:cs="Times New Roman"/>
              </w:rPr>
              <w:t>DZS</w:t>
            </w:r>
            <w:r w:rsidR="001B77D8" w:rsidRPr="00D25E42">
              <w:rPr>
                <w:rFonts w:cs="Times New Roman"/>
              </w:rPr>
              <w:t xml:space="preserve"> / MMPI / Lučke uprave unutarnje plovidbe</w:t>
            </w:r>
          </w:p>
        </w:tc>
      </w:tr>
      <w:tr w:rsidR="00D25E42" w:rsidRPr="00D25E42" w14:paraId="68352991" w14:textId="77777777" w:rsidTr="00813C89">
        <w:trPr>
          <w:trHeight w:val="940"/>
          <w:jc w:val="center"/>
        </w:trPr>
        <w:tc>
          <w:tcPr>
            <w:tcW w:w="777" w:type="pct"/>
            <w:vMerge/>
            <w:shd w:val="clear" w:color="auto" w:fill="auto"/>
            <w:vAlign w:val="center"/>
          </w:tcPr>
          <w:p w14:paraId="43CC2A80" w14:textId="77777777" w:rsidR="00581B7E" w:rsidRPr="00D25E42" w:rsidRDefault="00581B7E" w:rsidP="00813C89">
            <w:pPr>
              <w:spacing w:line="240" w:lineRule="auto"/>
              <w:jc w:val="left"/>
              <w:rPr>
                <w:rFonts w:cs="Times New Roman"/>
              </w:rPr>
            </w:pPr>
          </w:p>
        </w:tc>
        <w:tc>
          <w:tcPr>
            <w:tcW w:w="1704" w:type="pct"/>
            <w:vAlign w:val="center"/>
          </w:tcPr>
          <w:p w14:paraId="0A875C2D" w14:textId="6B40CE9E" w:rsidR="00581B7E" w:rsidRPr="00D25E42" w:rsidRDefault="00BA7B64" w:rsidP="00813C89">
            <w:pPr>
              <w:pStyle w:val="ListParagraph"/>
              <w:numPr>
                <w:ilvl w:val="0"/>
                <w:numId w:val="40"/>
              </w:numPr>
              <w:spacing w:line="240" w:lineRule="auto"/>
              <w:ind w:left="341" w:hanging="283"/>
              <w:rPr>
                <w:rFonts w:cs="Times New Roman"/>
                <w:sz w:val="22"/>
                <w:szCs w:val="20"/>
              </w:rPr>
            </w:pPr>
            <w:r w:rsidRPr="00D25E42">
              <w:rPr>
                <w:rFonts w:cs="Times New Roman"/>
                <w:sz w:val="22"/>
                <w:szCs w:val="20"/>
              </w:rPr>
              <w:t>Godišnji ostvareni promet putnika u lukama na unutarnjim plovnim putovima; Kod: OI.02.11.51</w:t>
            </w:r>
          </w:p>
        </w:tc>
        <w:tc>
          <w:tcPr>
            <w:tcW w:w="487" w:type="pct"/>
            <w:vAlign w:val="center"/>
          </w:tcPr>
          <w:p w14:paraId="05E7E9F7" w14:textId="6B393175" w:rsidR="00581B7E" w:rsidRPr="00D25E42" w:rsidRDefault="001A1239" w:rsidP="00813C89">
            <w:pPr>
              <w:spacing w:line="240" w:lineRule="auto"/>
              <w:jc w:val="center"/>
              <w:rPr>
                <w:rFonts w:cs="Times New Roman"/>
              </w:rPr>
            </w:pPr>
            <w:r w:rsidRPr="00D25E42">
              <w:rPr>
                <w:rFonts w:cs="Times New Roman"/>
              </w:rPr>
              <w:t>880.142</w:t>
            </w:r>
          </w:p>
        </w:tc>
        <w:tc>
          <w:tcPr>
            <w:tcW w:w="495" w:type="pct"/>
            <w:vAlign w:val="center"/>
          </w:tcPr>
          <w:p w14:paraId="2D076460" w14:textId="094BF431" w:rsidR="00581B7E" w:rsidRPr="00D25E42" w:rsidRDefault="001A1239" w:rsidP="00813C89">
            <w:pPr>
              <w:spacing w:line="240" w:lineRule="auto"/>
              <w:jc w:val="center"/>
              <w:rPr>
                <w:rFonts w:cs="Times New Roman"/>
              </w:rPr>
            </w:pPr>
            <w:r w:rsidRPr="00D25E42">
              <w:rPr>
                <w:rFonts w:cs="Times New Roman"/>
              </w:rPr>
              <w:t>1.904.877</w:t>
            </w:r>
          </w:p>
        </w:tc>
        <w:tc>
          <w:tcPr>
            <w:tcW w:w="0" w:type="auto"/>
            <w:vAlign w:val="center"/>
          </w:tcPr>
          <w:p w14:paraId="0FA280D5" w14:textId="50B5718B" w:rsidR="00581B7E" w:rsidRPr="00D25E42" w:rsidRDefault="000B6EB0" w:rsidP="00813C89">
            <w:pPr>
              <w:spacing w:line="240" w:lineRule="auto"/>
              <w:rPr>
                <w:rFonts w:cs="Times New Roman"/>
              </w:rPr>
            </w:pPr>
            <w:r w:rsidRPr="00D25E42">
              <w:rPr>
                <w:rFonts w:cs="Times New Roman"/>
              </w:rPr>
              <w:t>DZS</w:t>
            </w:r>
          </w:p>
        </w:tc>
      </w:tr>
      <w:tr w:rsidR="00D25E42" w:rsidRPr="00D25E42" w14:paraId="33BC07CA" w14:textId="77777777" w:rsidTr="00813C89">
        <w:trPr>
          <w:trHeight w:val="940"/>
          <w:jc w:val="center"/>
        </w:trPr>
        <w:tc>
          <w:tcPr>
            <w:tcW w:w="777" w:type="pct"/>
            <w:vMerge/>
            <w:shd w:val="clear" w:color="auto" w:fill="auto"/>
            <w:vAlign w:val="center"/>
          </w:tcPr>
          <w:p w14:paraId="270B345D" w14:textId="77777777" w:rsidR="00581B7E" w:rsidRPr="00D25E42" w:rsidRDefault="00581B7E" w:rsidP="00813C89">
            <w:pPr>
              <w:spacing w:line="240" w:lineRule="auto"/>
              <w:jc w:val="left"/>
              <w:rPr>
                <w:rFonts w:cs="Times New Roman"/>
              </w:rPr>
            </w:pPr>
          </w:p>
        </w:tc>
        <w:tc>
          <w:tcPr>
            <w:tcW w:w="1704" w:type="pct"/>
            <w:vAlign w:val="center"/>
          </w:tcPr>
          <w:p w14:paraId="73E49259" w14:textId="0853B57C" w:rsidR="00581B7E" w:rsidRPr="00D25E42" w:rsidRDefault="00BA7B64" w:rsidP="00813C89">
            <w:pPr>
              <w:pStyle w:val="ListParagraph"/>
              <w:numPr>
                <w:ilvl w:val="0"/>
                <w:numId w:val="40"/>
              </w:numPr>
              <w:spacing w:line="240" w:lineRule="auto"/>
              <w:ind w:left="341" w:hanging="283"/>
              <w:rPr>
                <w:rFonts w:cs="Times New Roman"/>
                <w:sz w:val="22"/>
                <w:szCs w:val="20"/>
              </w:rPr>
            </w:pPr>
            <w:r w:rsidRPr="00D25E42">
              <w:rPr>
                <w:rFonts w:cs="Times New Roman"/>
                <w:sz w:val="22"/>
                <w:szCs w:val="20"/>
              </w:rPr>
              <w:t>Udio moderniziranih / novih plovila u ukupnoj floti plovila u riječnom prometu; Kod: OI.02.11.53</w:t>
            </w:r>
          </w:p>
        </w:tc>
        <w:tc>
          <w:tcPr>
            <w:tcW w:w="487" w:type="pct"/>
            <w:vAlign w:val="center"/>
          </w:tcPr>
          <w:p w14:paraId="22CF53E0" w14:textId="502CEE2D" w:rsidR="00581B7E" w:rsidRPr="00D25E42" w:rsidRDefault="00626315" w:rsidP="00813C89">
            <w:pPr>
              <w:spacing w:line="240" w:lineRule="auto"/>
              <w:jc w:val="center"/>
              <w:rPr>
                <w:rFonts w:cs="Times New Roman"/>
              </w:rPr>
            </w:pPr>
            <w:r w:rsidRPr="00D25E42">
              <w:rPr>
                <w:rFonts w:cs="Times New Roman"/>
              </w:rPr>
              <w:t>0</w:t>
            </w:r>
          </w:p>
        </w:tc>
        <w:tc>
          <w:tcPr>
            <w:tcW w:w="495" w:type="pct"/>
            <w:vAlign w:val="center"/>
          </w:tcPr>
          <w:p w14:paraId="06D16F73" w14:textId="04280C56" w:rsidR="00581B7E" w:rsidRPr="00D25E42" w:rsidRDefault="00F43E6B" w:rsidP="00813C89">
            <w:pPr>
              <w:spacing w:line="240" w:lineRule="auto"/>
              <w:jc w:val="center"/>
              <w:rPr>
                <w:rFonts w:cs="Times New Roman"/>
              </w:rPr>
            </w:pPr>
            <w:r w:rsidRPr="00D25E42">
              <w:rPr>
                <w:rFonts w:cs="Times New Roman"/>
              </w:rPr>
              <w:t>1</w:t>
            </w:r>
            <w:r w:rsidR="001A1239" w:rsidRPr="00D25E42">
              <w:rPr>
                <w:rFonts w:cs="Times New Roman"/>
              </w:rPr>
              <w:t>0</w:t>
            </w:r>
            <w:r w:rsidRPr="00D25E42">
              <w:rPr>
                <w:rFonts w:cs="Times New Roman"/>
              </w:rPr>
              <w:t xml:space="preserve"> %</w:t>
            </w:r>
          </w:p>
        </w:tc>
        <w:tc>
          <w:tcPr>
            <w:tcW w:w="0" w:type="auto"/>
            <w:vAlign w:val="center"/>
          </w:tcPr>
          <w:p w14:paraId="2BAD55A9" w14:textId="0A2AAB9E" w:rsidR="00581B7E" w:rsidRPr="00D25E42" w:rsidRDefault="000B6EB0" w:rsidP="00813C89">
            <w:pPr>
              <w:spacing w:line="240" w:lineRule="auto"/>
              <w:rPr>
                <w:rFonts w:cs="Times New Roman"/>
              </w:rPr>
            </w:pPr>
            <w:r w:rsidRPr="00D25E42">
              <w:rPr>
                <w:rFonts w:cs="Times New Roman"/>
              </w:rPr>
              <w:t>DZS</w:t>
            </w:r>
            <w:r w:rsidR="001B77D8" w:rsidRPr="00D25E42">
              <w:rPr>
                <w:rFonts w:cs="Times New Roman"/>
              </w:rPr>
              <w:t xml:space="preserve"> / Hrvatski registar brodova</w:t>
            </w:r>
          </w:p>
        </w:tc>
      </w:tr>
      <w:tr w:rsidR="00D25E42" w:rsidRPr="00D25E42" w14:paraId="604E86C7" w14:textId="77777777" w:rsidTr="00813C89">
        <w:trPr>
          <w:trHeight w:val="940"/>
          <w:jc w:val="center"/>
        </w:trPr>
        <w:tc>
          <w:tcPr>
            <w:tcW w:w="777" w:type="pct"/>
            <w:shd w:val="clear" w:color="auto" w:fill="auto"/>
            <w:vAlign w:val="center"/>
          </w:tcPr>
          <w:p w14:paraId="51940829" w14:textId="15880A3D" w:rsidR="00B346A4" w:rsidRPr="00D25E42" w:rsidRDefault="00B346A4" w:rsidP="00813C89">
            <w:pPr>
              <w:spacing w:line="240" w:lineRule="auto"/>
              <w:jc w:val="left"/>
              <w:rPr>
                <w:rFonts w:cs="Times New Roman"/>
              </w:rPr>
            </w:pPr>
            <w:r w:rsidRPr="00D25E42">
              <w:rPr>
                <w:rFonts w:cs="Times New Roman"/>
              </w:rPr>
              <w:t xml:space="preserve">PC3. </w:t>
            </w:r>
            <w:r w:rsidR="0038360C" w:rsidRPr="00D25E42">
              <w:rPr>
                <w:rFonts w:cs="Times New Roman"/>
              </w:rPr>
              <w:t>Jačanje ekološke održivosti unutarnje plovidbe</w:t>
            </w:r>
          </w:p>
        </w:tc>
        <w:tc>
          <w:tcPr>
            <w:tcW w:w="1704" w:type="pct"/>
            <w:vAlign w:val="center"/>
          </w:tcPr>
          <w:p w14:paraId="3709E263" w14:textId="6D408A89" w:rsidR="00B346A4" w:rsidRPr="00D25E42" w:rsidRDefault="00BA7B64" w:rsidP="00813C89">
            <w:pPr>
              <w:numPr>
                <w:ilvl w:val="0"/>
                <w:numId w:val="40"/>
              </w:numPr>
              <w:spacing w:line="240" w:lineRule="auto"/>
              <w:ind w:left="341" w:hanging="283"/>
              <w:rPr>
                <w:rFonts w:cs="Times New Roman"/>
                <w:sz w:val="22"/>
                <w:szCs w:val="20"/>
              </w:rPr>
            </w:pPr>
            <w:r w:rsidRPr="00D25E42">
              <w:rPr>
                <w:rFonts w:cs="Times New Roman"/>
                <w:sz w:val="22"/>
                <w:szCs w:val="20"/>
              </w:rPr>
              <w:t>Broj punionica za alternativna goriva u lukama unutarnjih voda; Kod: OI.02.11.54</w:t>
            </w:r>
          </w:p>
        </w:tc>
        <w:tc>
          <w:tcPr>
            <w:tcW w:w="487" w:type="pct"/>
            <w:vAlign w:val="center"/>
          </w:tcPr>
          <w:p w14:paraId="113ED379" w14:textId="7D168A33" w:rsidR="00B346A4" w:rsidRPr="00D25E42" w:rsidRDefault="00EC7C54" w:rsidP="00813C89">
            <w:pPr>
              <w:spacing w:line="240" w:lineRule="auto"/>
              <w:jc w:val="center"/>
              <w:rPr>
                <w:rFonts w:cs="Times New Roman"/>
              </w:rPr>
            </w:pPr>
            <w:r w:rsidRPr="00D25E42">
              <w:rPr>
                <w:rFonts w:cs="Times New Roman"/>
              </w:rPr>
              <w:t>0</w:t>
            </w:r>
          </w:p>
        </w:tc>
        <w:tc>
          <w:tcPr>
            <w:tcW w:w="495" w:type="pct"/>
            <w:vAlign w:val="center"/>
          </w:tcPr>
          <w:p w14:paraId="324384D3" w14:textId="64C0C587" w:rsidR="00B346A4" w:rsidRPr="00D25E42" w:rsidRDefault="00EC7C54" w:rsidP="00813C89">
            <w:pPr>
              <w:spacing w:line="240" w:lineRule="auto"/>
              <w:jc w:val="center"/>
              <w:rPr>
                <w:rFonts w:cs="Times New Roman"/>
              </w:rPr>
            </w:pPr>
            <w:r w:rsidRPr="00D25E42">
              <w:rPr>
                <w:rFonts w:cs="Times New Roman"/>
              </w:rPr>
              <w:t>3</w:t>
            </w:r>
          </w:p>
        </w:tc>
        <w:tc>
          <w:tcPr>
            <w:tcW w:w="0" w:type="auto"/>
            <w:vAlign w:val="center"/>
          </w:tcPr>
          <w:p w14:paraId="634B7182" w14:textId="1CC83F9A" w:rsidR="00B346A4" w:rsidRPr="00D25E42" w:rsidRDefault="00B67BC0" w:rsidP="00813C89">
            <w:pPr>
              <w:spacing w:line="240" w:lineRule="auto"/>
              <w:rPr>
                <w:rFonts w:cs="Times New Roman"/>
              </w:rPr>
            </w:pPr>
            <w:r w:rsidRPr="00D25E42">
              <w:rPr>
                <w:rFonts w:cs="Times New Roman"/>
              </w:rPr>
              <w:t>Lučke uprave</w:t>
            </w:r>
            <w:r w:rsidR="001B77D8" w:rsidRPr="00D25E42">
              <w:rPr>
                <w:rFonts w:cs="Times New Roman"/>
              </w:rPr>
              <w:t xml:space="preserve"> unutarnje plovidbe Vukovar, Slavonski Brod i Osijek</w:t>
            </w:r>
          </w:p>
        </w:tc>
      </w:tr>
      <w:tr w:rsidR="00D25E42" w:rsidRPr="00D25E42" w14:paraId="7EEF1626" w14:textId="77777777" w:rsidTr="00813C89">
        <w:trPr>
          <w:trHeight w:val="64"/>
          <w:jc w:val="center"/>
        </w:trPr>
        <w:tc>
          <w:tcPr>
            <w:tcW w:w="777" w:type="pct"/>
            <w:vMerge w:val="restart"/>
            <w:shd w:val="clear" w:color="auto" w:fill="auto"/>
            <w:vAlign w:val="center"/>
          </w:tcPr>
          <w:p w14:paraId="626BA20B" w14:textId="69C1E632" w:rsidR="00404519" w:rsidRPr="00D25E42" w:rsidRDefault="00404519" w:rsidP="00813C89">
            <w:pPr>
              <w:spacing w:line="240" w:lineRule="auto"/>
              <w:jc w:val="left"/>
              <w:rPr>
                <w:rFonts w:cs="Times New Roman"/>
              </w:rPr>
            </w:pPr>
            <w:r w:rsidRPr="00D25E42">
              <w:rPr>
                <w:rFonts w:cs="Times New Roman"/>
              </w:rPr>
              <w:t>PC4. Povećanje infrastrukturnih kapaciteta</w:t>
            </w:r>
          </w:p>
        </w:tc>
        <w:tc>
          <w:tcPr>
            <w:tcW w:w="1704" w:type="pct"/>
            <w:vAlign w:val="center"/>
          </w:tcPr>
          <w:p w14:paraId="563461B4" w14:textId="1F0BB5A8" w:rsidR="00404519" w:rsidRPr="00D25E42" w:rsidRDefault="00BA7B64" w:rsidP="00813C89">
            <w:pPr>
              <w:pStyle w:val="ListParagraph"/>
              <w:numPr>
                <w:ilvl w:val="0"/>
                <w:numId w:val="40"/>
              </w:numPr>
              <w:spacing w:line="240" w:lineRule="auto"/>
              <w:ind w:left="341" w:hanging="283"/>
              <w:rPr>
                <w:rFonts w:cs="Times New Roman"/>
                <w:sz w:val="22"/>
                <w:szCs w:val="20"/>
              </w:rPr>
            </w:pPr>
            <w:r w:rsidRPr="00D25E42">
              <w:rPr>
                <w:rFonts w:cs="Times New Roman"/>
                <w:sz w:val="22"/>
                <w:szCs w:val="20"/>
              </w:rPr>
              <w:t>Udio međunarodnih plovnih putova klase IV (i više) u ukupnoj duljini unutarnjih plovnih putova RH; Kod: OI.02.11.55</w:t>
            </w:r>
          </w:p>
        </w:tc>
        <w:tc>
          <w:tcPr>
            <w:tcW w:w="487" w:type="pct"/>
            <w:vAlign w:val="center"/>
          </w:tcPr>
          <w:p w14:paraId="32950AD6" w14:textId="580CEC51" w:rsidR="00404519" w:rsidRPr="00D25E42" w:rsidRDefault="00F43E6B" w:rsidP="00813C89">
            <w:pPr>
              <w:spacing w:line="240" w:lineRule="auto"/>
              <w:jc w:val="center"/>
              <w:rPr>
                <w:rFonts w:cs="Times New Roman"/>
              </w:rPr>
            </w:pPr>
            <w:r w:rsidRPr="00D25E42">
              <w:rPr>
                <w:rFonts w:cs="Times New Roman"/>
              </w:rPr>
              <w:t>47 %</w:t>
            </w:r>
          </w:p>
        </w:tc>
        <w:tc>
          <w:tcPr>
            <w:tcW w:w="495" w:type="pct"/>
            <w:vAlign w:val="center"/>
          </w:tcPr>
          <w:p w14:paraId="1ACD826B" w14:textId="0CD309ED" w:rsidR="00404519" w:rsidRPr="00D25E42" w:rsidRDefault="00F43E6B" w:rsidP="00813C89">
            <w:pPr>
              <w:spacing w:line="240" w:lineRule="auto"/>
              <w:jc w:val="center"/>
              <w:rPr>
                <w:rFonts w:cs="Times New Roman"/>
              </w:rPr>
            </w:pPr>
            <w:r w:rsidRPr="00D25E42">
              <w:rPr>
                <w:rFonts w:cs="Times New Roman"/>
              </w:rPr>
              <w:t>87 %</w:t>
            </w:r>
          </w:p>
        </w:tc>
        <w:tc>
          <w:tcPr>
            <w:tcW w:w="0" w:type="auto"/>
            <w:vAlign w:val="center"/>
          </w:tcPr>
          <w:p w14:paraId="59111212" w14:textId="61EBD33F" w:rsidR="00404519" w:rsidRPr="00D25E42" w:rsidRDefault="00B67BC0" w:rsidP="00813C89">
            <w:pPr>
              <w:spacing w:line="240" w:lineRule="auto"/>
              <w:rPr>
                <w:rFonts w:cs="Times New Roman"/>
              </w:rPr>
            </w:pPr>
            <w:r w:rsidRPr="00D25E42">
              <w:rPr>
                <w:rFonts w:cs="Times New Roman"/>
              </w:rPr>
              <w:t>MMPI</w:t>
            </w:r>
          </w:p>
        </w:tc>
      </w:tr>
      <w:tr w:rsidR="00D25E42" w:rsidRPr="00D25E42" w14:paraId="65BE50AC" w14:textId="77777777" w:rsidTr="00813C89">
        <w:trPr>
          <w:trHeight w:val="940"/>
          <w:jc w:val="center"/>
        </w:trPr>
        <w:tc>
          <w:tcPr>
            <w:tcW w:w="777" w:type="pct"/>
            <w:vMerge/>
            <w:shd w:val="clear" w:color="auto" w:fill="auto"/>
            <w:vAlign w:val="center"/>
          </w:tcPr>
          <w:p w14:paraId="38B00BCB" w14:textId="77777777" w:rsidR="00404519" w:rsidRPr="00D25E42" w:rsidRDefault="00404519" w:rsidP="00813C89">
            <w:pPr>
              <w:spacing w:line="240" w:lineRule="auto"/>
              <w:jc w:val="left"/>
              <w:rPr>
                <w:rFonts w:cs="Times New Roman"/>
              </w:rPr>
            </w:pPr>
          </w:p>
        </w:tc>
        <w:tc>
          <w:tcPr>
            <w:tcW w:w="1704" w:type="pct"/>
            <w:vAlign w:val="center"/>
          </w:tcPr>
          <w:p w14:paraId="54C12E8E" w14:textId="3CAB1004" w:rsidR="00404519" w:rsidRPr="00D25E42" w:rsidRDefault="00BA7B64" w:rsidP="00813C89">
            <w:pPr>
              <w:pStyle w:val="ListParagraph"/>
              <w:numPr>
                <w:ilvl w:val="0"/>
                <w:numId w:val="40"/>
              </w:numPr>
              <w:spacing w:line="240" w:lineRule="auto"/>
              <w:ind w:left="341" w:hanging="283"/>
              <w:rPr>
                <w:rFonts w:cs="Times New Roman"/>
                <w:sz w:val="22"/>
                <w:szCs w:val="20"/>
              </w:rPr>
            </w:pPr>
            <w:r w:rsidRPr="00D25E42">
              <w:rPr>
                <w:rFonts w:cs="Times New Roman"/>
                <w:sz w:val="22"/>
                <w:szCs w:val="20"/>
              </w:rPr>
              <w:t>Ukupan broj izgrađenih lučkih terminala i pristaništa; Kod: OI.02.11.56</w:t>
            </w:r>
          </w:p>
        </w:tc>
        <w:tc>
          <w:tcPr>
            <w:tcW w:w="487" w:type="pct"/>
            <w:vAlign w:val="center"/>
          </w:tcPr>
          <w:p w14:paraId="1223E630" w14:textId="7FDB9E6C" w:rsidR="00404519" w:rsidRPr="00D25E42" w:rsidRDefault="00F43E6B" w:rsidP="00813C89">
            <w:pPr>
              <w:spacing w:line="240" w:lineRule="auto"/>
              <w:jc w:val="center"/>
              <w:rPr>
                <w:rFonts w:cs="Times New Roman"/>
              </w:rPr>
            </w:pPr>
            <w:r w:rsidRPr="00D25E42">
              <w:rPr>
                <w:rFonts w:cs="Times New Roman"/>
              </w:rPr>
              <w:t>0</w:t>
            </w:r>
          </w:p>
        </w:tc>
        <w:tc>
          <w:tcPr>
            <w:tcW w:w="495" w:type="pct"/>
            <w:vAlign w:val="center"/>
          </w:tcPr>
          <w:p w14:paraId="064288CC" w14:textId="0263AAAC" w:rsidR="00404519" w:rsidRPr="00D25E42" w:rsidRDefault="00F43E6B" w:rsidP="00813C89">
            <w:pPr>
              <w:spacing w:line="240" w:lineRule="auto"/>
              <w:jc w:val="center"/>
              <w:rPr>
                <w:rFonts w:cs="Times New Roman"/>
              </w:rPr>
            </w:pPr>
            <w:r w:rsidRPr="00D25E42">
              <w:rPr>
                <w:rFonts w:cs="Times New Roman"/>
              </w:rPr>
              <w:t>10</w:t>
            </w:r>
          </w:p>
        </w:tc>
        <w:tc>
          <w:tcPr>
            <w:tcW w:w="0" w:type="auto"/>
            <w:vAlign w:val="center"/>
          </w:tcPr>
          <w:p w14:paraId="4186A6EB" w14:textId="71718262" w:rsidR="00404519" w:rsidRPr="00D25E42" w:rsidRDefault="00B67BC0" w:rsidP="00813C89">
            <w:pPr>
              <w:spacing w:line="240" w:lineRule="auto"/>
              <w:rPr>
                <w:rFonts w:cs="Times New Roman"/>
              </w:rPr>
            </w:pPr>
            <w:r w:rsidRPr="00D25E42">
              <w:rPr>
                <w:rFonts w:cs="Times New Roman"/>
              </w:rPr>
              <w:t>Lučke uprave</w:t>
            </w:r>
            <w:r w:rsidR="00C2018E" w:rsidRPr="00D25E42">
              <w:rPr>
                <w:rFonts w:cs="Times New Roman"/>
              </w:rPr>
              <w:t xml:space="preserve"> unutarnje plovidbe</w:t>
            </w:r>
          </w:p>
        </w:tc>
      </w:tr>
      <w:tr w:rsidR="00404519" w:rsidRPr="00D25E42" w14:paraId="6263F130" w14:textId="77777777" w:rsidTr="00813C89">
        <w:trPr>
          <w:trHeight w:val="940"/>
          <w:jc w:val="center"/>
        </w:trPr>
        <w:tc>
          <w:tcPr>
            <w:tcW w:w="777" w:type="pct"/>
            <w:shd w:val="clear" w:color="auto" w:fill="auto"/>
            <w:vAlign w:val="center"/>
          </w:tcPr>
          <w:p w14:paraId="264D0C70" w14:textId="44BE436B" w:rsidR="00404519" w:rsidRPr="00D25E42" w:rsidRDefault="00404519" w:rsidP="00813C89">
            <w:pPr>
              <w:spacing w:line="240" w:lineRule="auto"/>
              <w:jc w:val="left"/>
              <w:rPr>
                <w:rFonts w:cs="Times New Roman"/>
              </w:rPr>
            </w:pPr>
            <w:r w:rsidRPr="00D25E42">
              <w:rPr>
                <w:rFonts w:cs="Times New Roman"/>
              </w:rPr>
              <w:t>PC5. Jačanje sigurnosti i povećanje plovnosti</w:t>
            </w:r>
          </w:p>
        </w:tc>
        <w:tc>
          <w:tcPr>
            <w:tcW w:w="1704" w:type="pct"/>
            <w:vAlign w:val="center"/>
          </w:tcPr>
          <w:p w14:paraId="74E2E5A6" w14:textId="798C7E1B" w:rsidR="00092DF3" w:rsidRPr="00D25E42" w:rsidRDefault="00BA7B64" w:rsidP="00813C89">
            <w:pPr>
              <w:pStyle w:val="ListParagraph"/>
              <w:numPr>
                <w:ilvl w:val="0"/>
                <w:numId w:val="40"/>
              </w:numPr>
              <w:spacing w:line="240" w:lineRule="auto"/>
              <w:ind w:left="341" w:hanging="283"/>
              <w:rPr>
                <w:rFonts w:cs="Times New Roman"/>
                <w:sz w:val="22"/>
                <w:szCs w:val="20"/>
              </w:rPr>
            </w:pPr>
            <w:r w:rsidRPr="00D25E42">
              <w:rPr>
                <w:rFonts w:cs="Times New Roman"/>
                <w:sz w:val="22"/>
                <w:szCs w:val="20"/>
              </w:rPr>
              <w:t>Udio plovnih putova pokrivenih sustavom Riječnih informacijskih servisa (RIS) u ukupnoj duljini unutarnjih plovnih putova; Kod: OI.02.11.57</w:t>
            </w:r>
          </w:p>
        </w:tc>
        <w:tc>
          <w:tcPr>
            <w:tcW w:w="487" w:type="pct"/>
            <w:vAlign w:val="center"/>
          </w:tcPr>
          <w:p w14:paraId="3F90FDA7" w14:textId="29769F98" w:rsidR="00404519" w:rsidRPr="00D25E42" w:rsidRDefault="000B6EB0" w:rsidP="00813C89">
            <w:pPr>
              <w:spacing w:line="240" w:lineRule="auto"/>
              <w:jc w:val="center"/>
              <w:rPr>
                <w:rFonts w:cs="Times New Roman"/>
              </w:rPr>
            </w:pPr>
            <w:r w:rsidRPr="00D25E42">
              <w:rPr>
                <w:rFonts w:cs="Times New Roman"/>
              </w:rPr>
              <w:t>5</w:t>
            </w:r>
            <w:r w:rsidR="00F43E6B" w:rsidRPr="00D25E42">
              <w:rPr>
                <w:rFonts w:cs="Times New Roman"/>
              </w:rPr>
              <w:t>3 %</w:t>
            </w:r>
          </w:p>
        </w:tc>
        <w:tc>
          <w:tcPr>
            <w:tcW w:w="495" w:type="pct"/>
            <w:vAlign w:val="center"/>
          </w:tcPr>
          <w:p w14:paraId="385FBC52" w14:textId="208D9405" w:rsidR="00404519" w:rsidRPr="00D25E42" w:rsidRDefault="000B6EB0" w:rsidP="00813C89">
            <w:pPr>
              <w:spacing w:line="240" w:lineRule="auto"/>
              <w:jc w:val="center"/>
              <w:rPr>
                <w:rFonts w:cs="Times New Roman"/>
              </w:rPr>
            </w:pPr>
            <w:r w:rsidRPr="00D25E42">
              <w:rPr>
                <w:rFonts w:cs="Times New Roman"/>
              </w:rPr>
              <w:t>7</w:t>
            </w:r>
            <w:r w:rsidR="00F43E6B" w:rsidRPr="00D25E42">
              <w:rPr>
                <w:rFonts w:cs="Times New Roman"/>
              </w:rPr>
              <w:t>3 %</w:t>
            </w:r>
          </w:p>
        </w:tc>
        <w:tc>
          <w:tcPr>
            <w:tcW w:w="0" w:type="auto"/>
            <w:vAlign w:val="center"/>
          </w:tcPr>
          <w:p w14:paraId="4BC868A9" w14:textId="7AEE9603" w:rsidR="00404519" w:rsidRPr="00D25E42" w:rsidRDefault="00B67BC0" w:rsidP="00813C89">
            <w:pPr>
              <w:spacing w:line="240" w:lineRule="auto"/>
              <w:rPr>
                <w:rFonts w:cs="Times New Roman"/>
              </w:rPr>
            </w:pPr>
            <w:r w:rsidRPr="00D25E42">
              <w:rPr>
                <w:rFonts w:cs="Times New Roman"/>
              </w:rPr>
              <w:t>MMPI</w:t>
            </w:r>
          </w:p>
        </w:tc>
      </w:tr>
      <w:bookmarkEnd w:id="214"/>
    </w:tbl>
    <w:p w14:paraId="597BEE31" w14:textId="77777777" w:rsidR="001237C9" w:rsidRPr="00D25E42" w:rsidRDefault="001237C9" w:rsidP="00B37833">
      <w:pPr>
        <w:spacing w:before="240"/>
        <w:jc w:val="left"/>
        <w:rPr>
          <w:rFonts w:cs="Times New Roman"/>
        </w:rPr>
        <w:sectPr w:rsidR="001237C9" w:rsidRPr="00D25E42" w:rsidSect="001237C9">
          <w:pgSz w:w="16838" w:h="11906" w:orient="landscape"/>
          <w:pgMar w:top="1418" w:right="1134" w:bottom="1418" w:left="1134" w:header="709" w:footer="709" w:gutter="0"/>
          <w:cols w:space="708"/>
          <w:docGrid w:linePitch="360"/>
        </w:sectPr>
      </w:pPr>
    </w:p>
    <w:p w14:paraId="21E8AE96" w14:textId="6F4C1A12" w:rsidR="00121111" w:rsidRPr="00D25E42" w:rsidRDefault="00121111" w:rsidP="0046697C">
      <w:pPr>
        <w:pStyle w:val="Heading2"/>
      </w:pPr>
      <w:bookmarkStart w:id="215" w:name="_Toc112148342"/>
      <w:r w:rsidRPr="00D25E42">
        <w:lastRenderedPageBreak/>
        <w:t>Mjere zaštite okoliša</w:t>
      </w:r>
      <w:r w:rsidR="004837DC" w:rsidRPr="00D25E42">
        <w:t xml:space="preserve"> i ublažavanja utjecaja na ekološku mrežu</w:t>
      </w:r>
      <w:bookmarkEnd w:id="215"/>
    </w:p>
    <w:p w14:paraId="6EBA5F22" w14:textId="4270C75A" w:rsidR="00121111" w:rsidRPr="00D25E42" w:rsidRDefault="009E400F" w:rsidP="00813C89">
      <w:pPr>
        <w:rPr>
          <w:rFonts w:cs="Times New Roman"/>
        </w:rPr>
      </w:pPr>
      <w:r w:rsidRPr="00D25E42">
        <w:rPr>
          <w:rFonts w:eastAsia="Times New Roman" w:cs="Times New Roman"/>
          <w:lang w:eastAsia="hr-HR"/>
        </w:rPr>
        <w:t>U skladu sa Zakonom o zaštiti okoliša (NN 80/13, 153/13, 78/15, 12/18, 118/18) i Uredbom o strateškoj procjeni utjecaja strategije, plana i programa na okoliš (NN 3/17) za Strategiju je proveden postupak strateške procjene utjecaja na okoliš kojim su za sve posebne ciljeve i mjere definirane Strategijom propisane i mjere zaštite okoliša i ublažavanja negativnih utjecaja na ciljeve očuvanja i cjelovitost područja ekološke mreže. Ove mjere su ugrađene i čine sastavni dio Strategije te se odnose i na ovaj Srednjoročni plan. Iz tog razloga, navedene mjere u cijelosti su prenesene u nastavku ovog Poglavlja.</w:t>
      </w:r>
    </w:p>
    <w:p w14:paraId="7EE08EF6" w14:textId="77777777" w:rsidR="00121111" w:rsidRPr="00D25E42" w:rsidRDefault="00121111" w:rsidP="00813C89">
      <w:pPr>
        <w:pStyle w:val="Heading3"/>
        <w:rPr>
          <w:rFonts w:eastAsia="MS Gothic"/>
          <w:lang w:eastAsia="hr-HR"/>
        </w:rPr>
      </w:pPr>
      <w:bookmarkStart w:id="216" w:name="_Toc76373775"/>
      <w:bookmarkStart w:id="217" w:name="_Toc105429604"/>
      <w:bookmarkStart w:id="218" w:name="_Toc112148343"/>
      <w:r w:rsidRPr="00D25E42">
        <w:rPr>
          <w:rFonts w:eastAsia="MS Gothic"/>
          <w:lang w:eastAsia="hr-HR"/>
        </w:rPr>
        <w:t>Mjere zaštite okoliša</w:t>
      </w:r>
      <w:bookmarkEnd w:id="216"/>
      <w:bookmarkEnd w:id="217"/>
      <w:bookmarkEnd w:id="218"/>
    </w:p>
    <w:tbl>
      <w:tblPr>
        <w:tblW w:w="4942"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57" w:type="dxa"/>
          <w:right w:w="57" w:type="dxa"/>
        </w:tblCellMar>
        <w:tblLook w:val="04A0" w:firstRow="1" w:lastRow="0" w:firstColumn="1" w:lastColumn="0" w:noHBand="0" w:noVBand="1"/>
      </w:tblPr>
      <w:tblGrid>
        <w:gridCol w:w="2122"/>
        <w:gridCol w:w="1559"/>
        <w:gridCol w:w="5276"/>
      </w:tblGrid>
      <w:tr w:rsidR="00D25E42" w:rsidRPr="00D25E42" w14:paraId="14DD7ED5" w14:textId="77777777" w:rsidTr="00121111">
        <w:trPr>
          <w:trHeight w:val="20"/>
          <w:tblHeader/>
        </w:trPr>
        <w:tc>
          <w:tcPr>
            <w:tcW w:w="1185" w:type="pct"/>
            <w:shd w:val="clear" w:color="auto" w:fill="B5C4D7"/>
            <w:vAlign w:val="center"/>
          </w:tcPr>
          <w:p w14:paraId="3DC5E7AE" w14:textId="77777777" w:rsidR="00121111" w:rsidRPr="00D25E42" w:rsidRDefault="00121111" w:rsidP="00121111">
            <w:pPr>
              <w:spacing w:after="0" w:line="240" w:lineRule="auto"/>
              <w:jc w:val="center"/>
              <w:rPr>
                <w:rFonts w:eastAsia="Times New Roman" w:cs="Times New Roman"/>
                <w:b/>
                <w:lang w:eastAsia="hr-HR"/>
              </w:rPr>
            </w:pPr>
            <w:r w:rsidRPr="00D25E42">
              <w:rPr>
                <w:rFonts w:eastAsia="Times New Roman" w:cs="Times New Roman"/>
                <w:b/>
                <w:lang w:eastAsia="hr-HR"/>
              </w:rPr>
              <w:t>MJERA</w:t>
            </w:r>
          </w:p>
        </w:tc>
        <w:tc>
          <w:tcPr>
            <w:tcW w:w="870" w:type="pct"/>
            <w:shd w:val="clear" w:color="auto" w:fill="B5C4D7"/>
            <w:vAlign w:val="center"/>
            <w:hideMark/>
          </w:tcPr>
          <w:p w14:paraId="6C55DD11" w14:textId="77777777" w:rsidR="00121111" w:rsidRPr="00D25E42" w:rsidRDefault="00121111" w:rsidP="00121111">
            <w:pPr>
              <w:spacing w:after="0" w:line="240" w:lineRule="auto"/>
              <w:jc w:val="center"/>
              <w:rPr>
                <w:rFonts w:eastAsia="Times New Roman" w:cs="Times New Roman"/>
                <w:b/>
                <w:lang w:eastAsia="hr-HR"/>
              </w:rPr>
            </w:pPr>
            <w:r w:rsidRPr="00D25E42">
              <w:rPr>
                <w:rFonts w:eastAsia="Times New Roman" w:cs="Times New Roman"/>
                <w:b/>
                <w:lang w:eastAsia="hr-HR"/>
              </w:rPr>
              <w:t>Sastavnica okoliša</w:t>
            </w:r>
          </w:p>
        </w:tc>
        <w:tc>
          <w:tcPr>
            <w:tcW w:w="2945" w:type="pct"/>
            <w:shd w:val="clear" w:color="auto" w:fill="B5C4D7"/>
            <w:vAlign w:val="center"/>
          </w:tcPr>
          <w:p w14:paraId="350ED3BB" w14:textId="679B24F8" w:rsidR="00121111" w:rsidRPr="00D25E42" w:rsidRDefault="00121111" w:rsidP="00121111">
            <w:pPr>
              <w:spacing w:after="0" w:line="240" w:lineRule="auto"/>
              <w:jc w:val="center"/>
              <w:rPr>
                <w:rFonts w:eastAsia="Times New Roman" w:cs="Times New Roman"/>
                <w:b/>
                <w:lang w:eastAsia="hr-HR"/>
              </w:rPr>
            </w:pPr>
            <w:r w:rsidRPr="00D25E42">
              <w:rPr>
                <w:rFonts w:eastAsia="Times New Roman" w:cs="Times New Roman"/>
                <w:b/>
                <w:lang w:eastAsia="hr-HR"/>
              </w:rPr>
              <w:t xml:space="preserve">Provedba kroz </w:t>
            </w:r>
            <w:r w:rsidR="004837DC" w:rsidRPr="00D25E42">
              <w:rPr>
                <w:rFonts w:eastAsia="Times New Roman" w:cs="Times New Roman"/>
                <w:b/>
                <w:lang w:eastAsia="hr-HR"/>
              </w:rPr>
              <w:t>Srednjoročni plan</w:t>
            </w:r>
          </w:p>
        </w:tc>
      </w:tr>
      <w:tr w:rsidR="00D25E42" w:rsidRPr="00D25E42" w14:paraId="06D5B3EE" w14:textId="77777777" w:rsidTr="00121111">
        <w:trPr>
          <w:trHeight w:val="20"/>
        </w:trPr>
        <w:tc>
          <w:tcPr>
            <w:tcW w:w="5000" w:type="pct"/>
            <w:gridSpan w:val="3"/>
            <w:shd w:val="clear" w:color="auto" w:fill="D9D9D9"/>
            <w:vAlign w:val="center"/>
          </w:tcPr>
          <w:p w14:paraId="10577950"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b/>
                <w:lang w:eastAsia="hr-HR"/>
              </w:rPr>
              <w:t>1. Organizacija i ljudski potencijali</w:t>
            </w:r>
          </w:p>
        </w:tc>
      </w:tr>
      <w:tr w:rsidR="00D25E42" w:rsidRPr="00D25E42" w14:paraId="093C8136" w14:textId="77777777" w:rsidTr="00121111">
        <w:trPr>
          <w:trHeight w:val="20"/>
        </w:trPr>
        <w:tc>
          <w:tcPr>
            <w:tcW w:w="1185" w:type="pct"/>
            <w:vAlign w:val="center"/>
          </w:tcPr>
          <w:p w14:paraId="4F6457F9"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b/>
                <w:lang w:eastAsia="hr-HR"/>
              </w:rPr>
              <w:t>M -1.1.1</w:t>
            </w:r>
            <w:r w:rsidRPr="00D25E42">
              <w:rPr>
                <w:rFonts w:eastAsia="Times New Roman" w:cs="Times New Roman"/>
                <w:lang w:eastAsia="hr-HR"/>
              </w:rPr>
              <w:t xml:space="preserve"> Ulaganje u razvoj ljudskih resursa te obuke, posebice vezano za uvođenje novih tehnologija te usklađivanje s europskim kvalifikacijskim okvirom i standardima obuke</w:t>
            </w:r>
          </w:p>
        </w:tc>
        <w:tc>
          <w:tcPr>
            <w:tcW w:w="870" w:type="pct"/>
            <w:vAlign w:val="center"/>
          </w:tcPr>
          <w:p w14:paraId="578FD33B"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Stanovništvo</w:t>
            </w:r>
          </w:p>
        </w:tc>
        <w:tc>
          <w:tcPr>
            <w:tcW w:w="2945" w:type="pct"/>
            <w:vAlign w:val="center"/>
          </w:tcPr>
          <w:p w14:paraId="43A76E3A"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Ulaganja usmjeravati u područja gdje je uočena potreba gospodarstva vezanog za unutarnju plovidbu za adekvatno obučenim kadrovima. Pri tom surađivati s ostalim institucijama posebno s HZZ-om.</w:t>
            </w:r>
          </w:p>
        </w:tc>
      </w:tr>
      <w:tr w:rsidR="00D25E42" w:rsidRPr="00D25E42" w14:paraId="2C5FD447" w14:textId="77777777" w:rsidTr="00121111">
        <w:trPr>
          <w:trHeight w:val="20"/>
        </w:trPr>
        <w:tc>
          <w:tcPr>
            <w:tcW w:w="1185" w:type="pct"/>
            <w:vAlign w:val="center"/>
          </w:tcPr>
          <w:p w14:paraId="7135BBCC" w14:textId="77777777" w:rsidR="00121111" w:rsidRPr="00D25E42" w:rsidRDefault="00121111" w:rsidP="00121111">
            <w:pPr>
              <w:spacing w:after="0" w:line="240" w:lineRule="auto"/>
              <w:rPr>
                <w:rFonts w:eastAsia="Times New Roman" w:cs="Times New Roman"/>
                <w:b/>
                <w:lang w:eastAsia="hr-HR"/>
              </w:rPr>
            </w:pPr>
            <w:r w:rsidRPr="00D25E42">
              <w:rPr>
                <w:rFonts w:eastAsia="Times New Roman" w:cs="Times New Roman"/>
                <w:b/>
                <w:lang w:eastAsia="hr-HR"/>
              </w:rPr>
              <w:t>M - 1.2.2.</w:t>
            </w:r>
            <w:r w:rsidRPr="00D25E42">
              <w:rPr>
                <w:rFonts w:eastAsia="Times New Roman" w:cs="Times New Roman"/>
                <w:lang w:eastAsia="hr-HR"/>
              </w:rPr>
              <w:t xml:space="preserve"> Tehnološka modernizacija luka</w:t>
            </w:r>
          </w:p>
        </w:tc>
        <w:tc>
          <w:tcPr>
            <w:tcW w:w="870" w:type="pct"/>
            <w:vAlign w:val="center"/>
          </w:tcPr>
          <w:p w14:paraId="35727061"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Vode</w:t>
            </w:r>
          </w:p>
        </w:tc>
        <w:tc>
          <w:tcPr>
            <w:tcW w:w="2945" w:type="pct"/>
            <w:vAlign w:val="center"/>
          </w:tcPr>
          <w:p w14:paraId="024E090A"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Zaštitu voda i vodnih tijela planirati i izvoditi na cijelom području obuhvata, a strože kriterije na području zona sanitarne zaštite.</w:t>
            </w:r>
          </w:p>
          <w:p w14:paraId="06BD8945"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Prilikom planiranja zahvata u prostoru procijeniti opasnosti od štetnog djelovanja voda (poplava), a pritom uključiti i eventualne utjecaje klimatskih promjena te izbjegavati područja velike vjerojatnosti i značajnog rizika od poplava.</w:t>
            </w:r>
          </w:p>
          <w:p w14:paraId="3047DE3B"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Sakupljanje oborinskih voda s lučkih površina te parkirališta planirati kao zatvoreni sustav odvodnje s pročišćavanjem otpadnih voda prije ispuštanja.</w:t>
            </w:r>
          </w:p>
          <w:p w14:paraId="502556D0"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Tijekom modernizacije luka u najvećoj mogućoj mjeri sačuvati funkcionalnost postojećeg sustava zaštite od štetnih djelovanja voda i postojeći hidrološki režim.</w:t>
            </w:r>
          </w:p>
          <w:p w14:paraId="43804EE7"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U razvoju riječnog prometa koristiti ekološki prihvatljiva plovila (električna, hibridna, biodizel, LNG i vodik) kako bi se smanjile emisije onečišćujućih tvari u tlo i procjeđivanje istih u vodna tijela (pokriveno mjerama Strategije M -3.1.2 i M – 6.1.3.)</w:t>
            </w:r>
          </w:p>
        </w:tc>
      </w:tr>
      <w:tr w:rsidR="00D25E42" w:rsidRPr="00D25E42" w14:paraId="703D892E" w14:textId="77777777" w:rsidTr="00121111">
        <w:trPr>
          <w:trHeight w:val="20"/>
        </w:trPr>
        <w:tc>
          <w:tcPr>
            <w:tcW w:w="1185" w:type="pct"/>
          </w:tcPr>
          <w:p w14:paraId="735F71E5" w14:textId="77777777" w:rsidR="00121111" w:rsidRPr="00D25E42" w:rsidRDefault="00121111" w:rsidP="00121111">
            <w:pPr>
              <w:spacing w:after="0" w:line="240" w:lineRule="auto"/>
              <w:rPr>
                <w:rFonts w:eastAsia="Times New Roman" w:cs="Times New Roman"/>
                <w:b/>
                <w:lang w:eastAsia="hr-HR"/>
              </w:rPr>
            </w:pPr>
          </w:p>
        </w:tc>
        <w:tc>
          <w:tcPr>
            <w:tcW w:w="870" w:type="pct"/>
          </w:tcPr>
          <w:p w14:paraId="2FA150AF" w14:textId="77777777" w:rsidR="00121111" w:rsidRPr="00D25E42" w:rsidRDefault="00121111" w:rsidP="00121111">
            <w:pPr>
              <w:spacing w:after="0" w:line="240" w:lineRule="auto"/>
              <w:rPr>
                <w:rFonts w:eastAsia="Times New Roman" w:cs="Times New Roman"/>
                <w:lang w:eastAsia="hr-HR"/>
              </w:rPr>
            </w:pPr>
            <w:r w:rsidRPr="00D25E42">
              <w:rPr>
                <w:rFonts w:eastAsia="Calibri" w:cs="Times New Roman"/>
              </w:rPr>
              <w:t>Prilagodba klimatskim promjenama</w:t>
            </w:r>
          </w:p>
        </w:tc>
        <w:tc>
          <w:tcPr>
            <w:tcW w:w="2945" w:type="pct"/>
          </w:tcPr>
          <w:p w14:paraId="5AA11207" w14:textId="77777777" w:rsidR="00121111" w:rsidRPr="00D25E42" w:rsidRDefault="00121111" w:rsidP="00121111">
            <w:pPr>
              <w:spacing w:after="0" w:line="240" w:lineRule="auto"/>
              <w:rPr>
                <w:rFonts w:eastAsia="Times New Roman" w:cs="Times New Roman"/>
                <w:lang w:eastAsia="hr-HR"/>
              </w:rPr>
            </w:pPr>
            <w:r w:rsidRPr="00D25E42">
              <w:rPr>
                <w:rFonts w:eastAsia="Calibri" w:cs="Times New Roman"/>
              </w:rPr>
              <w:t xml:space="preserve">Kod obnove i izgradnje nove infrastrukture u projekt sustava oborinske odvodnje uključiti i očekivane </w:t>
            </w:r>
            <w:r w:rsidRPr="00D25E42">
              <w:rPr>
                <w:rFonts w:eastAsia="Calibri" w:cs="Times New Roman"/>
              </w:rPr>
              <w:lastRenderedPageBreak/>
              <w:t>klimatske promjene tj. učestala nevremena i intenzivne količine oborina</w:t>
            </w:r>
          </w:p>
        </w:tc>
      </w:tr>
      <w:tr w:rsidR="00D25E42" w:rsidRPr="00D25E42" w14:paraId="2A330DB5" w14:textId="77777777" w:rsidTr="00121111">
        <w:trPr>
          <w:trHeight w:val="20"/>
        </w:trPr>
        <w:tc>
          <w:tcPr>
            <w:tcW w:w="5000" w:type="pct"/>
            <w:gridSpan w:val="3"/>
            <w:shd w:val="clear" w:color="auto" w:fill="D9D9D9"/>
            <w:vAlign w:val="center"/>
          </w:tcPr>
          <w:p w14:paraId="03C4A678"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b/>
                <w:lang w:eastAsia="hr-HR"/>
              </w:rPr>
              <w:lastRenderedPageBreak/>
              <w:t>2. Suradnja</w:t>
            </w:r>
          </w:p>
        </w:tc>
      </w:tr>
      <w:tr w:rsidR="00D25E42" w:rsidRPr="00D25E42" w14:paraId="3281EC50" w14:textId="77777777" w:rsidTr="00121111">
        <w:trPr>
          <w:trHeight w:val="20"/>
        </w:trPr>
        <w:tc>
          <w:tcPr>
            <w:tcW w:w="1185" w:type="pct"/>
            <w:vAlign w:val="center"/>
          </w:tcPr>
          <w:p w14:paraId="03A19081"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b/>
                <w:bCs/>
                <w:lang w:eastAsia="hr-HR"/>
              </w:rPr>
              <w:t>M -2.1.1</w:t>
            </w:r>
            <w:r w:rsidRPr="00D25E42">
              <w:rPr>
                <w:rFonts w:eastAsia="Times New Roman" w:cs="Times New Roman"/>
                <w:lang w:eastAsia="hr-HR"/>
              </w:rPr>
              <w:t xml:space="preserve"> Jačanje suradnje i aktivno uključivanje svih ključnih dionika u planiranje i razvoj sustava unutarnje plovidbe</w:t>
            </w:r>
          </w:p>
        </w:tc>
        <w:tc>
          <w:tcPr>
            <w:tcW w:w="870" w:type="pct"/>
            <w:vAlign w:val="center"/>
          </w:tcPr>
          <w:p w14:paraId="68315DBB"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Krajobraz</w:t>
            </w:r>
          </w:p>
        </w:tc>
        <w:tc>
          <w:tcPr>
            <w:tcW w:w="2945" w:type="pct"/>
            <w:vAlign w:val="center"/>
          </w:tcPr>
          <w:p w14:paraId="48E5C9F7"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Ugraditi zaštitu krajobraza u planiranje i razvoj sustava unutarnje plovidbe.</w:t>
            </w:r>
          </w:p>
        </w:tc>
      </w:tr>
      <w:tr w:rsidR="00D25E42" w:rsidRPr="00D25E42" w14:paraId="46C5014B" w14:textId="77777777" w:rsidTr="00121111">
        <w:trPr>
          <w:trHeight w:val="20"/>
        </w:trPr>
        <w:tc>
          <w:tcPr>
            <w:tcW w:w="5000" w:type="pct"/>
            <w:gridSpan w:val="3"/>
            <w:shd w:val="clear" w:color="auto" w:fill="D9D9D9"/>
            <w:vAlign w:val="center"/>
          </w:tcPr>
          <w:p w14:paraId="3D537BE6"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b/>
                <w:lang w:eastAsia="hr-HR"/>
              </w:rPr>
              <w:t>3. Tržište</w:t>
            </w:r>
          </w:p>
        </w:tc>
      </w:tr>
      <w:tr w:rsidR="00D25E42" w:rsidRPr="00D25E42" w14:paraId="30FC5C96" w14:textId="77777777" w:rsidTr="00121111">
        <w:trPr>
          <w:trHeight w:val="20"/>
        </w:trPr>
        <w:tc>
          <w:tcPr>
            <w:tcW w:w="1185" w:type="pct"/>
            <w:vMerge w:val="restart"/>
            <w:vAlign w:val="center"/>
          </w:tcPr>
          <w:p w14:paraId="0ECF72D1"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b/>
                <w:lang w:eastAsia="hr-HR"/>
              </w:rPr>
              <w:t>M -3.1.1</w:t>
            </w:r>
            <w:r w:rsidRPr="00D25E42">
              <w:rPr>
                <w:rFonts w:eastAsia="Times New Roman" w:cs="Times New Roman"/>
                <w:lang w:eastAsia="hr-HR"/>
              </w:rPr>
              <w:t xml:space="preserve"> Povezivanje luka s gospodarsko-poduzetničkim zonama</w:t>
            </w:r>
          </w:p>
        </w:tc>
        <w:tc>
          <w:tcPr>
            <w:tcW w:w="870" w:type="pct"/>
            <w:vAlign w:val="center"/>
          </w:tcPr>
          <w:p w14:paraId="477463DD"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Šume i šumarstvo</w:t>
            </w:r>
          </w:p>
        </w:tc>
        <w:tc>
          <w:tcPr>
            <w:tcW w:w="2945" w:type="pct"/>
            <w:vAlign w:val="center"/>
          </w:tcPr>
          <w:p w14:paraId="5727E801"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Strateškim planiranjem gdje god je to moguće  izbjeći zadiranje u šumske površine i dodatnu fragmentaciju šumskih ekosustava</w:t>
            </w:r>
          </w:p>
        </w:tc>
      </w:tr>
      <w:tr w:rsidR="00D25E42" w:rsidRPr="00D25E42" w14:paraId="2ABD0185" w14:textId="77777777" w:rsidTr="00121111">
        <w:trPr>
          <w:trHeight w:val="20"/>
        </w:trPr>
        <w:tc>
          <w:tcPr>
            <w:tcW w:w="1185" w:type="pct"/>
            <w:vMerge/>
            <w:vAlign w:val="center"/>
          </w:tcPr>
          <w:p w14:paraId="5C78A162" w14:textId="77777777" w:rsidR="00121111" w:rsidRPr="00D25E42" w:rsidRDefault="00121111" w:rsidP="00121111">
            <w:pPr>
              <w:spacing w:after="0" w:line="240" w:lineRule="auto"/>
              <w:rPr>
                <w:rFonts w:eastAsia="Times New Roman" w:cs="Times New Roman"/>
                <w:lang w:eastAsia="hr-HR"/>
              </w:rPr>
            </w:pPr>
          </w:p>
        </w:tc>
        <w:tc>
          <w:tcPr>
            <w:tcW w:w="870" w:type="pct"/>
            <w:vAlign w:val="center"/>
          </w:tcPr>
          <w:p w14:paraId="1AD423F7"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Bioraznolikost i zaštićena područja</w:t>
            </w:r>
          </w:p>
        </w:tc>
        <w:tc>
          <w:tcPr>
            <w:tcW w:w="2945" w:type="pct"/>
            <w:vAlign w:val="center"/>
          </w:tcPr>
          <w:p w14:paraId="57747BC4"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Pri planiranju novih lokacija prometne infrastrukture za bolje povezivanje luka izbjegavati ugrožene i rijetke stanišne tipove (prema propisima koji se odnose na zaštitu prirode) i zaštićena područja.</w:t>
            </w:r>
          </w:p>
        </w:tc>
      </w:tr>
      <w:tr w:rsidR="00D25E42" w:rsidRPr="00D25E42" w14:paraId="62683623" w14:textId="77777777" w:rsidTr="00121111">
        <w:trPr>
          <w:trHeight w:val="20"/>
        </w:trPr>
        <w:tc>
          <w:tcPr>
            <w:tcW w:w="1185" w:type="pct"/>
            <w:vMerge/>
            <w:vAlign w:val="center"/>
          </w:tcPr>
          <w:p w14:paraId="2FF013B3" w14:textId="77777777" w:rsidR="00121111" w:rsidRPr="00D25E42" w:rsidRDefault="00121111" w:rsidP="00121111">
            <w:pPr>
              <w:spacing w:after="0" w:line="240" w:lineRule="auto"/>
              <w:rPr>
                <w:rFonts w:eastAsia="Times New Roman" w:cs="Times New Roman"/>
                <w:lang w:eastAsia="hr-HR"/>
              </w:rPr>
            </w:pPr>
          </w:p>
        </w:tc>
        <w:tc>
          <w:tcPr>
            <w:tcW w:w="870" w:type="pct"/>
            <w:vAlign w:val="center"/>
          </w:tcPr>
          <w:p w14:paraId="28307F56"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Kulturno-povijesna baština</w:t>
            </w:r>
          </w:p>
        </w:tc>
        <w:tc>
          <w:tcPr>
            <w:tcW w:w="2945" w:type="pct"/>
            <w:vAlign w:val="center"/>
          </w:tcPr>
          <w:p w14:paraId="6791E0C1" w14:textId="77777777" w:rsidR="00121111" w:rsidRPr="00D25E42" w:rsidRDefault="00121111" w:rsidP="00121111">
            <w:pPr>
              <w:autoSpaceDE w:val="0"/>
              <w:autoSpaceDN w:val="0"/>
              <w:adjustRightInd w:val="0"/>
              <w:spacing w:after="0" w:line="240" w:lineRule="auto"/>
              <w:rPr>
                <w:rFonts w:eastAsia="Times New Roman" w:cs="Times New Roman"/>
                <w:lang w:eastAsia="hr-HR"/>
              </w:rPr>
            </w:pPr>
            <w:r w:rsidRPr="00D25E42">
              <w:rPr>
                <w:rFonts w:eastAsia="Times New Roman" w:cs="Times New Roman"/>
              </w:rPr>
              <w:t xml:space="preserve">Prilikom planiranja zahvata potrebno je zatražiti smjernice nadležnog Konzervatorskog odjela ministarstva nadležnog za kulturu. </w:t>
            </w:r>
          </w:p>
        </w:tc>
      </w:tr>
      <w:tr w:rsidR="00D25E42" w:rsidRPr="00D25E42" w14:paraId="0ED62E9B" w14:textId="77777777" w:rsidTr="00121111">
        <w:trPr>
          <w:trHeight w:val="20"/>
        </w:trPr>
        <w:tc>
          <w:tcPr>
            <w:tcW w:w="1185" w:type="pct"/>
            <w:vAlign w:val="center"/>
          </w:tcPr>
          <w:p w14:paraId="52F1B761"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b/>
                <w:lang w:eastAsia="hr-HR"/>
              </w:rPr>
              <w:t>M -3.1.5</w:t>
            </w:r>
            <w:r w:rsidRPr="00D25E42">
              <w:rPr>
                <w:rFonts w:eastAsia="Times New Roman" w:cs="Times New Roman"/>
                <w:lang w:eastAsia="hr-HR"/>
              </w:rPr>
              <w:t xml:space="preserve"> Uklanjanje uskih grla prema susjednim zemljama izvan zone primjene Šengenskog sporazuma</w:t>
            </w:r>
          </w:p>
        </w:tc>
        <w:tc>
          <w:tcPr>
            <w:tcW w:w="870" w:type="pct"/>
            <w:vAlign w:val="center"/>
          </w:tcPr>
          <w:p w14:paraId="1E14D5D6"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Buka</w:t>
            </w:r>
          </w:p>
        </w:tc>
        <w:tc>
          <w:tcPr>
            <w:tcW w:w="2945" w:type="pct"/>
            <w:vAlign w:val="center"/>
          </w:tcPr>
          <w:p w14:paraId="205C452A"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U slučaju značajnog povećanja prometa u blizini naseljenog područja izraditi elaborat zaštite od buke sukladno propisima koji reguliraju zaštitu od buke.</w:t>
            </w:r>
          </w:p>
        </w:tc>
      </w:tr>
      <w:tr w:rsidR="00D25E42" w:rsidRPr="00D25E42" w14:paraId="7DC66734" w14:textId="77777777" w:rsidTr="00121111">
        <w:trPr>
          <w:trHeight w:val="20"/>
        </w:trPr>
        <w:tc>
          <w:tcPr>
            <w:tcW w:w="1185" w:type="pct"/>
            <w:vAlign w:val="center"/>
          </w:tcPr>
          <w:p w14:paraId="49C6BBB0"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b/>
                <w:lang w:eastAsia="hr-HR"/>
              </w:rPr>
              <w:t>M -3.1.7</w:t>
            </w:r>
            <w:r w:rsidRPr="00D25E42">
              <w:rPr>
                <w:rFonts w:eastAsia="Times New Roman" w:cs="Times New Roman"/>
                <w:lang w:eastAsia="hr-HR"/>
              </w:rPr>
              <w:t xml:space="preserve"> Reorganizacija cjelokupnog sustava upravljanja unutarnjim plovnim putovima prema načelu ekonomske održivosti</w:t>
            </w:r>
          </w:p>
        </w:tc>
        <w:tc>
          <w:tcPr>
            <w:tcW w:w="870" w:type="pct"/>
            <w:vAlign w:val="center"/>
          </w:tcPr>
          <w:p w14:paraId="681B1E6F"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Buka</w:t>
            </w:r>
          </w:p>
        </w:tc>
        <w:tc>
          <w:tcPr>
            <w:tcW w:w="2945" w:type="pct"/>
            <w:vAlign w:val="center"/>
          </w:tcPr>
          <w:p w14:paraId="736B7DCF"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Kod upravljanja unutarnjim plovnim putovima što se tiče samog prometnog opterećenja, sustavno prikupljati podatke o prijevozu tereta i putnika kako bi se podaci mogli koristiti kao osnova za planiranje smanjenja buke u neposrednoj blizini luka. </w:t>
            </w:r>
          </w:p>
        </w:tc>
      </w:tr>
      <w:tr w:rsidR="00D25E42" w:rsidRPr="00D25E42" w14:paraId="4361D875" w14:textId="77777777" w:rsidTr="00121111">
        <w:trPr>
          <w:trHeight w:val="20"/>
        </w:trPr>
        <w:tc>
          <w:tcPr>
            <w:tcW w:w="1185" w:type="pct"/>
            <w:vAlign w:val="center"/>
          </w:tcPr>
          <w:p w14:paraId="3F724395" w14:textId="77777777" w:rsidR="00121111" w:rsidRPr="00D25E42" w:rsidRDefault="00121111" w:rsidP="00121111">
            <w:pPr>
              <w:spacing w:after="0" w:line="240" w:lineRule="auto"/>
              <w:rPr>
                <w:rFonts w:eastAsia="Times New Roman" w:cs="Times New Roman"/>
                <w:b/>
                <w:lang w:eastAsia="hr-HR"/>
              </w:rPr>
            </w:pPr>
            <w:r w:rsidRPr="00D25E42">
              <w:rPr>
                <w:rFonts w:eastAsia="Times New Roman" w:cs="Times New Roman"/>
                <w:b/>
                <w:bCs/>
                <w:lang w:eastAsia="hr-HR"/>
              </w:rPr>
              <w:t>M -3.1.8</w:t>
            </w:r>
            <w:r w:rsidRPr="00D25E42">
              <w:rPr>
                <w:rFonts w:eastAsia="Times New Roman" w:cs="Times New Roman"/>
                <w:lang w:eastAsia="hr-HR"/>
              </w:rPr>
              <w:t xml:space="preserve"> Uključivanje svih relevantnih dionika s nacionalne, regionalne i lokalne razine u definiranje razvojnih prioriteta kroz participativne aktivnosti (npr. SWOT radionice)</w:t>
            </w:r>
          </w:p>
        </w:tc>
        <w:tc>
          <w:tcPr>
            <w:tcW w:w="870" w:type="pct"/>
            <w:vAlign w:val="center"/>
          </w:tcPr>
          <w:p w14:paraId="1D977130"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Krajobraz</w:t>
            </w:r>
          </w:p>
        </w:tc>
        <w:tc>
          <w:tcPr>
            <w:tcW w:w="2945" w:type="pct"/>
            <w:vAlign w:val="center"/>
          </w:tcPr>
          <w:p w14:paraId="55DE11E8"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Ugraditi zaštitu krajobraza u definiranje razvojnih prioriteta</w:t>
            </w:r>
          </w:p>
        </w:tc>
      </w:tr>
      <w:tr w:rsidR="00D25E42" w:rsidRPr="00D25E42" w14:paraId="731A5BAF" w14:textId="77777777" w:rsidTr="00121111">
        <w:trPr>
          <w:trHeight w:val="20"/>
        </w:trPr>
        <w:tc>
          <w:tcPr>
            <w:tcW w:w="1185" w:type="pct"/>
            <w:vAlign w:val="center"/>
          </w:tcPr>
          <w:p w14:paraId="1BB9DEEB" w14:textId="77777777" w:rsidR="00121111" w:rsidRPr="00D25E42" w:rsidRDefault="00121111" w:rsidP="00121111">
            <w:pPr>
              <w:spacing w:after="0" w:line="240" w:lineRule="auto"/>
              <w:rPr>
                <w:rFonts w:eastAsia="Times New Roman" w:cs="Times New Roman"/>
                <w:b/>
                <w:bCs/>
                <w:lang w:eastAsia="hr-HR"/>
              </w:rPr>
            </w:pPr>
            <w:r w:rsidRPr="00D25E42">
              <w:rPr>
                <w:rFonts w:eastAsia="Times New Roman" w:cs="Times New Roman"/>
                <w:b/>
                <w:bCs/>
                <w:lang w:eastAsia="hr-HR"/>
              </w:rPr>
              <w:t xml:space="preserve">M -3.2.1 </w:t>
            </w:r>
            <w:r w:rsidRPr="00D25E42">
              <w:rPr>
                <w:rFonts w:eastAsia="Times New Roman" w:cs="Times New Roman"/>
                <w:bCs/>
                <w:lang w:eastAsia="hr-HR"/>
              </w:rPr>
              <w:t xml:space="preserve">Intenziviranje aktivnosti </w:t>
            </w:r>
            <w:r w:rsidRPr="00D25E42">
              <w:rPr>
                <w:rFonts w:eastAsia="Times New Roman" w:cs="Times New Roman"/>
                <w:bCs/>
                <w:lang w:eastAsia="hr-HR"/>
              </w:rPr>
              <w:lastRenderedPageBreak/>
              <w:t>promidžbe sektora unutarnjih plovnih putova s naglaskom na stvaranje i promicanje pozitivne slike unutarnje plovidbe</w:t>
            </w:r>
          </w:p>
        </w:tc>
        <w:tc>
          <w:tcPr>
            <w:tcW w:w="870" w:type="pct"/>
            <w:vAlign w:val="center"/>
          </w:tcPr>
          <w:p w14:paraId="44A98BC0"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lastRenderedPageBreak/>
              <w:t>Kulturno-povijesna baština</w:t>
            </w:r>
          </w:p>
        </w:tc>
        <w:tc>
          <w:tcPr>
            <w:tcW w:w="2945" w:type="pct"/>
            <w:vAlign w:val="center"/>
          </w:tcPr>
          <w:p w14:paraId="37632F4D"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Promidžbu turističkog riječnog prometa povezanog s kulturnim dobrima/kulturnom baštinom temeljiti na međusektorskoj suradnji (komunikaciji s </w:t>
            </w:r>
            <w:r w:rsidRPr="00D25E42">
              <w:rPr>
                <w:rFonts w:eastAsia="Times New Roman" w:cs="Times New Roman"/>
                <w:lang w:eastAsia="hr-HR"/>
              </w:rPr>
              <w:lastRenderedPageBreak/>
              <w:t>tijelima/pravnim ili fizičkim osobama koje upravljaju zaštićenim kulturnim dobrima/kulturnom baštinom), poštivanju prihvatnih kapaciteta kulturno-povijesnih cjelina i pojedinačno zaštićenih kulturnih dobara/objekata i lokaliteta kulturne baštine te na podacima monitoringa posjećivanja.</w:t>
            </w:r>
          </w:p>
        </w:tc>
      </w:tr>
      <w:tr w:rsidR="00D25E42" w:rsidRPr="00D25E42" w14:paraId="04F1A9C5" w14:textId="77777777" w:rsidTr="00121111">
        <w:trPr>
          <w:trHeight w:val="20"/>
        </w:trPr>
        <w:tc>
          <w:tcPr>
            <w:tcW w:w="5000" w:type="pct"/>
            <w:gridSpan w:val="3"/>
            <w:shd w:val="clear" w:color="auto" w:fill="D9D9D9"/>
            <w:vAlign w:val="center"/>
          </w:tcPr>
          <w:p w14:paraId="553C4A0D"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b/>
                <w:lang w:eastAsia="hr-HR"/>
              </w:rPr>
              <w:lastRenderedPageBreak/>
              <w:t>4. Brodarstvo</w:t>
            </w:r>
          </w:p>
        </w:tc>
      </w:tr>
      <w:tr w:rsidR="00D25E42" w:rsidRPr="00D25E42" w14:paraId="58A9EAA5" w14:textId="77777777" w:rsidTr="00121111">
        <w:trPr>
          <w:trHeight w:val="20"/>
        </w:trPr>
        <w:tc>
          <w:tcPr>
            <w:tcW w:w="1185" w:type="pct"/>
            <w:vMerge w:val="restart"/>
            <w:vAlign w:val="center"/>
          </w:tcPr>
          <w:p w14:paraId="460AA443"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b/>
                <w:lang w:eastAsia="hr-HR"/>
              </w:rPr>
              <w:t>M -4.1.1</w:t>
            </w:r>
            <w:r w:rsidRPr="00D25E42">
              <w:rPr>
                <w:rFonts w:eastAsia="Times New Roman" w:cs="Times New Roman"/>
                <w:lang w:eastAsia="hr-HR"/>
              </w:rPr>
              <w:t xml:space="preserve"> Uspostava instrumenata potpore koji će olakšati brodarima integraciju u europsko transportno tržište</w:t>
            </w:r>
          </w:p>
        </w:tc>
        <w:tc>
          <w:tcPr>
            <w:tcW w:w="870" w:type="pct"/>
            <w:vAlign w:val="center"/>
          </w:tcPr>
          <w:p w14:paraId="214C72F0"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Stanovništvo</w:t>
            </w:r>
          </w:p>
        </w:tc>
        <w:tc>
          <w:tcPr>
            <w:tcW w:w="2945" w:type="pct"/>
            <w:vAlign w:val="center"/>
          </w:tcPr>
          <w:p w14:paraId="0CE21770"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Osigurati transparentnost te uključivanje svih potencijalnih sudionika.</w:t>
            </w:r>
          </w:p>
        </w:tc>
      </w:tr>
      <w:tr w:rsidR="00D25E42" w:rsidRPr="00D25E42" w14:paraId="1D02F291" w14:textId="77777777" w:rsidTr="00121111">
        <w:trPr>
          <w:trHeight w:val="20"/>
        </w:trPr>
        <w:tc>
          <w:tcPr>
            <w:tcW w:w="1185" w:type="pct"/>
            <w:vMerge/>
            <w:vAlign w:val="center"/>
          </w:tcPr>
          <w:p w14:paraId="099B964F" w14:textId="77777777" w:rsidR="00121111" w:rsidRPr="00D25E42" w:rsidRDefault="00121111" w:rsidP="00121111">
            <w:pPr>
              <w:spacing w:after="0" w:line="240" w:lineRule="auto"/>
              <w:rPr>
                <w:rFonts w:eastAsia="Times New Roman" w:cs="Times New Roman"/>
                <w:b/>
                <w:lang w:eastAsia="hr-HR"/>
              </w:rPr>
            </w:pPr>
          </w:p>
        </w:tc>
        <w:tc>
          <w:tcPr>
            <w:tcW w:w="870" w:type="pct"/>
            <w:vAlign w:val="center"/>
          </w:tcPr>
          <w:p w14:paraId="30E20A6D"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Bioraznolikost i zaštićena područja</w:t>
            </w:r>
          </w:p>
        </w:tc>
        <w:tc>
          <w:tcPr>
            <w:tcW w:w="2945" w:type="pct"/>
            <w:vAlign w:val="center"/>
          </w:tcPr>
          <w:p w14:paraId="6AB6B423"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Prilagoditi način plovidbe i položaj plovnog puta u koritu na dionicama rijeka uz granicu ili kroz zaštićena područja PP Lonjsko polje, PP Kopački rit, ZK Jelas polje, ZK Sunjsko polje, RP Mura-Drava na način da se umanji utjecaj koji plovila imaju na eroziju obala i obalnu vegetaciju te </w:t>
            </w:r>
            <w:proofErr w:type="spellStart"/>
            <w:r w:rsidRPr="00D25E42">
              <w:rPr>
                <w:rFonts w:eastAsia="Times New Roman" w:cs="Times New Roman"/>
                <w:lang w:eastAsia="hr-HR"/>
              </w:rPr>
              <w:t>akvatičke</w:t>
            </w:r>
            <w:proofErr w:type="spellEnd"/>
            <w:r w:rsidRPr="00D25E42">
              <w:rPr>
                <w:rFonts w:eastAsia="Times New Roman" w:cs="Times New Roman"/>
                <w:lang w:eastAsia="hr-HR"/>
              </w:rPr>
              <w:t xml:space="preserve"> vrste vezane uz obalne riječne </w:t>
            </w:r>
            <w:proofErr w:type="spellStart"/>
            <w:r w:rsidRPr="00D25E42">
              <w:rPr>
                <w:rFonts w:eastAsia="Times New Roman" w:cs="Times New Roman"/>
                <w:lang w:eastAsia="hr-HR"/>
              </w:rPr>
              <w:t>plićine</w:t>
            </w:r>
            <w:proofErr w:type="spellEnd"/>
            <w:r w:rsidRPr="00D25E42">
              <w:rPr>
                <w:rFonts w:eastAsia="Times New Roman" w:cs="Times New Roman"/>
                <w:lang w:eastAsia="hr-HR"/>
              </w:rPr>
              <w:t xml:space="preserve"> i sprudove.</w:t>
            </w:r>
          </w:p>
          <w:p w14:paraId="7E2999EC"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Planirati aktivnosti na provedbi ove mjere SRRP u skladu s relevantnim europskim smjernicama u održivom planiranju vodnih putova (npr. „Platina – Priručnik dobre prakse u održivom planiranju vodnih putova“, ICPDR, 2010.“).</w:t>
            </w:r>
          </w:p>
        </w:tc>
      </w:tr>
      <w:tr w:rsidR="00D25E42" w:rsidRPr="00D25E42" w14:paraId="3AEFA032" w14:textId="77777777" w:rsidTr="00121111">
        <w:trPr>
          <w:trHeight w:val="20"/>
        </w:trPr>
        <w:tc>
          <w:tcPr>
            <w:tcW w:w="1185" w:type="pct"/>
            <w:vAlign w:val="center"/>
          </w:tcPr>
          <w:p w14:paraId="152053A9"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b/>
                <w:lang w:eastAsia="hr-HR"/>
              </w:rPr>
              <w:t>M -4.1.4</w:t>
            </w:r>
            <w:r w:rsidRPr="00D25E42">
              <w:rPr>
                <w:rFonts w:eastAsia="Times New Roman" w:cs="Times New Roman"/>
                <w:lang w:eastAsia="hr-HR"/>
              </w:rPr>
              <w:t xml:space="preserve"> Poticanje partnerskih okruženja brodarske industrije i privatnog sektora sa administrativnim tijelima i upravljačkim mehanizmima</w:t>
            </w:r>
          </w:p>
        </w:tc>
        <w:tc>
          <w:tcPr>
            <w:tcW w:w="870" w:type="pct"/>
            <w:vAlign w:val="center"/>
          </w:tcPr>
          <w:p w14:paraId="1436299A"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Stanovništvo</w:t>
            </w:r>
          </w:p>
        </w:tc>
        <w:tc>
          <w:tcPr>
            <w:tcW w:w="2945" w:type="pct"/>
            <w:vAlign w:val="center"/>
          </w:tcPr>
          <w:p w14:paraId="7CE6BD0D"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Osigurati sudjelovanje javnosti odnosno korisnika u procese prometnog planiranja.</w:t>
            </w:r>
          </w:p>
        </w:tc>
      </w:tr>
      <w:tr w:rsidR="00D25E42" w:rsidRPr="00D25E42" w14:paraId="4B9EEA38" w14:textId="77777777" w:rsidTr="00121111">
        <w:trPr>
          <w:trHeight w:val="20"/>
        </w:trPr>
        <w:tc>
          <w:tcPr>
            <w:tcW w:w="1185" w:type="pct"/>
            <w:vMerge w:val="restart"/>
            <w:vAlign w:val="center"/>
          </w:tcPr>
          <w:p w14:paraId="15E17D67"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b/>
                <w:lang w:eastAsia="hr-HR"/>
              </w:rPr>
              <w:t>M -4.1.5</w:t>
            </w:r>
            <w:r w:rsidRPr="00D25E42">
              <w:rPr>
                <w:rFonts w:eastAsia="Times New Roman" w:cs="Times New Roman"/>
                <w:lang w:eastAsia="hr-HR"/>
              </w:rPr>
              <w:t xml:space="preserve"> Stvaranje preduvjeta za nove oblike suradnje i financiranja (npr. javno-privatno partnerstvo)</w:t>
            </w:r>
          </w:p>
        </w:tc>
        <w:tc>
          <w:tcPr>
            <w:tcW w:w="870" w:type="pct"/>
            <w:vAlign w:val="center"/>
          </w:tcPr>
          <w:p w14:paraId="069486BA"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Stanovništvo</w:t>
            </w:r>
          </w:p>
        </w:tc>
        <w:tc>
          <w:tcPr>
            <w:tcW w:w="2945" w:type="pct"/>
            <w:vAlign w:val="center"/>
          </w:tcPr>
          <w:p w14:paraId="0B014ACA"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Osigurati sudjelovanje javnosti odnosno korisnika u procese prometnog planiranja.</w:t>
            </w:r>
          </w:p>
        </w:tc>
      </w:tr>
      <w:tr w:rsidR="00D25E42" w:rsidRPr="00D25E42" w14:paraId="7F5FF6F3" w14:textId="77777777" w:rsidTr="00121111">
        <w:trPr>
          <w:trHeight w:val="20"/>
        </w:trPr>
        <w:tc>
          <w:tcPr>
            <w:tcW w:w="1185" w:type="pct"/>
            <w:vMerge/>
            <w:vAlign w:val="center"/>
          </w:tcPr>
          <w:p w14:paraId="2A8C4115" w14:textId="77777777" w:rsidR="00121111" w:rsidRPr="00D25E42" w:rsidRDefault="00121111" w:rsidP="00121111">
            <w:pPr>
              <w:spacing w:after="0" w:line="240" w:lineRule="auto"/>
              <w:rPr>
                <w:rFonts w:eastAsia="Times New Roman" w:cs="Times New Roman"/>
                <w:b/>
                <w:lang w:eastAsia="hr-HR"/>
              </w:rPr>
            </w:pPr>
          </w:p>
        </w:tc>
        <w:tc>
          <w:tcPr>
            <w:tcW w:w="870" w:type="pct"/>
            <w:vAlign w:val="center"/>
          </w:tcPr>
          <w:p w14:paraId="61A99B31"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Kulturno-povijesna baština</w:t>
            </w:r>
          </w:p>
        </w:tc>
        <w:tc>
          <w:tcPr>
            <w:tcW w:w="2945" w:type="pct"/>
            <w:vAlign w:val="center"/>
          </w:tcPr>
          <w:p w14:paraId="42B39B77"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U ugovorima s privatnim partnerima osigurati dosljednu provedbu mjera zaštite okoliša uključujući kulturna dobra/kulturnu baštinu.</w:t>
            </w:r>
          </w:p>
        </w:tc>
      </w:tr>
      <w:tr w:rsidR="00D25E42" w:rsidRPr="00D25E42" w14:paraId="34130778" w14:textId="77777777" w:rsidTr="00121111">
        <w:trPr>
          <w:trHeight w:val="20"/>
        </w:trPr>
        <w:tc>
          <w:tcPr>
            <w:tcW w:w="5000" w:type="pct"/>
            <w:gridSpan w:val="3"/>
            <w:shd w:val="clear" w:color="auto" w:fill="D9D9D9"/>
            <w:vAlign w:val="center"/>
          </w:tcPr>
          <w:p w14:paraId="1F91B680"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b/>
                <w:lang w:eastAsia="hr-HR"/>
              </w:rPr>
              <w:t>5. Turizam</w:t>
            </w:r>
          </w:p>
        </w:tc>
      </w:tr>
      <w:tr w:rsidR="00D25E42" w:rsidRPr="00D25E42" w14:paraId="4BE900B3" w14:textId="77777777" w:rsidTr="00121111">
        <w:trPr>
          <w:trHeight w:val="20"/>
        </w:trPr>
        <w:tc>
          <w:tcPr>
            <w:tcW w:w="1185" w:type="pct"/>
            <w:vMerge w:val="restart"/>
            <w:vAlign w:val="center"/>
          </w:tcPr>
          <w:p w14:paraId="59125E8F" w14:textId="77777777" w:rsidR="00121111" w:rsidRPr="00D25E42" w:rsidRDefault="00121111" w:rsidP="00121111">
            <w:pPr>
              <w:spacing w:after="0" w:line="240" w:lineRule="auto"/>
              <w:rPr>
                <w:rFonts w:eastAsia="Times New Roman" w:cs="Times New Roman"/>
                <w:b/>
                <w:lang w:eastAsia="hr-HR"/>
              </w:rPr>
            </w:pPr>
            <w:r w:rsidRPr="00D25E42">
              <w:rPr>
                <w:rFonts w:eastAsia="Times New Roman" w:cs="Times New Roman"/>
                <w:b/>
                <w:lang w:eastAsia="hr-HR"/>
              </w:rPr>
              <w:t>M -5.1.1</w:t>
            </w:r>
            <w:r w:rsidRPr="00D25E42">
              <w:rPr>
                <w:rFonts w:eastAsia="Times New Roman" w:cs="Times New Roman"/>
                <w:lang w:eastAsia="hr-HR"/>
              </w:rPr>
              <w:t xml:space="preserve"> Izgradnja i unaprjeđenje infrastrukture riječnog turizma</w:t>
            </w:r>
          </w:p>
        </w:tc>
        <w:tc>
          <w:tcPr>
            <w:tcW w:w="870" w:type="pct"/>
            <w:vAlign w:val="center"/>
          </w:tcPr>
          <w:p w14:paraId="30C2773B"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Tlo i poljoprivreda</w:t>
            </w:r>
          </w:p>
        </w:tc>
        <w:tc>
          <w:tcPr>
            <w:tcW w:w="2945" w:type="pct"/>
            <w:vAlign w:val="center"/>
          </w:tcPr>
          <w:p w14:paraId="2F64DFC3"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Izbjeći lociranje novih zahvata na najvrjednije površine poljoprivrednog zemljišta osobito vrijednog obradivog (P1) i vrijednog obradivog (P2) poljoprivrednog zemljišta.</w:t>
            </w:r>
          </w:p>
        </w:tc>
      </w:tr>
      <w:tr w:rsidR="00D25E42" w:rsidRPr="00D25E42" w14:paraId="7E2C746E" w14:textId="77777777" w:rsidTr="00121111">
        <w:trPr>
          <w:trHeight w:val="20"/>
        </w:trPr>
        <w:tc>
          <w:tcPr>
            <w:tcW w:w="1185" w:type="pct"/>
            <w:vMerge/>
            <w:vAlign w:val="center"/>
          </w:tcPr>
          <w:p w14:paraId="44CCAA18" w14:textId="77777777" w:rsidR="00121111" w:rsidRPr="00D25E42" w:rsidRDefault="00121111" w:rsidP="00121111">
            <w:pPr>
              <w:spacing w:after="0" w:line="240" w:lineRule="auto"/>
              <w:rPr>
                <w:rFonts w:eastAsia="Times New Roman" w:cs="Times New Roman"/>
                <w:lang w:eastAsia="hr-HR"/>
              </w:rPr>
            </w:pPr>
          </w:p>
        </w:tc>
        <w:tc>
          <w:tcPr>
            <w:tcW w:w="870" w:type="pct"/>
            <w:vAlign w:val="center"/>
          </w:tcPr>
          <w:p w14:paraId="7AA6371A"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Šume i šumarstvo</w:t>
            </w:r>
          </w:p>
        </w:tc>
        <w:tc>
          <w:tcPr>
            <w:tcW w:w="2945" w:type="pct"/>
            <w:vAlign w:val="center"/>
          </w:tcPr>
          <w:p w14:paraId="559CDF39"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Strateškim planiranjem lokacija pristaništa izbjeći zaposjedanje obalne šumske površine i/ili umanjiti sječu i oštećivanje obalne šumske vegetacije.</w:t>
            </w:r>
          </w:p>
        </w:tc>
      </w:tr>
      <w:tr w:rsidR="00D25E42" w:rsidRPr="00D25E42" w14:paraId="285BB33F" w14:textId="77777777" w:rsidTr="00121111">
        <w:trPr>
          <w:trHeight w:val="20"/>
        </w:trPr>
        <w:tc>
          <w:tcPr>
            <w:tcW w:w="1185" w:type="pct"/>
            <w:vMerge/>
            <w:vAlign w:val="center"/>
          </w:tcPr>
          <w:p w14:paraId="0A7BA14A" w14:textId="77777777" w:rsidR="00121111" w:rsidRPr="00D25E42" w:rsidRDefault="00121111" w:rsidP="00121111">
            <w:pPr>
              <w:spacing w:after="0" w:line="240" w:lineRule="auto"/>
              <w:rPr>
                <w:rFonts w:eastAsia="Times New Roman" w:cs="Times New Roman"/>
                <w:lang w:eastAsia="hr-HR"/>
              </w:rPr>
            </w:pPr>
          </w:p>
        </w:tc>
        <w:tc>
          <w:tcPr>
            <w:tcW w:w="870" w:type="pct"/>
            <w:vAlign w:val="center"/>
          </w:tcPr>
          <w:p w14:paraId="43E75B24" w14:textId="77777777" w:rsidR="00121111" w:rsidRPr="00D25E42" w:rsidRDefault="00121111" w:rsidP="00121111">
            <w:pPr>
              <w:spacing w:after="0" w:line="240" w:lineRule="auto"/>
              <w:rPr>
                <w:rFonts w:eastAsia="Times New Roman" w:cs="Times New Roman"/>
                <w:lang w:eastAsia="hr-HR"/>
              </w:rPr>
            </w:pPr>
            <w:r w:rsidRPr="00D25E42">
              <w:rPr>
                <w:rFonts w:eastAsia="Calibri" w:cs="Times New Roman"/>
              </w:rPr>
              <w:t>Divljač i lovstvo</w:t>
            </w:r>
          </w:p>
        </w:tc>
        <w:tc>
          <w:tcPr>
            <w:tcW w:w="2945" w:type="pct"/>
          </w:tcPr>
          <w:p w14:paraId="1DA043F4" w14:textId="77777777" w:rsidR="00121111" w:rsidRPr="00D25E42" w:rsidRDefault="00121111" w:rsidP="00121111">
            <w:pPr>
              <w:spacing w:after="0" w:line="240" w:lineRule="auto"/>
              <w:rPr>
                <w:rFonts w:eastAsia="Times New Roman" w:cs="Times New Roman"/>
                <w:lang w:eastAsia="hr-HR"/>
              </w:rPr>
            </w:pPr>
            <w:r w:rsidRPr="00D25E42">
              <w:rPr>
                <w:rFonts w:eastAsia="Calibri" w:cs="Times New Roman"/>
              </w:rPr>
              <w:t>Lokacije planirati na način da su čim bliže naselju ili postojećoj infrastrukturi kako bi se smanjio gubitak staništa na kojima obitava divljač</w:t>
            </w:r>
          </w:p>
        </w:tc>
      </w:tr>
      <w:tr w:rsidR="00D25E42" w:rsidRPr="00D25E42" w14:paraId="1D18BFA8" w14:textId="77777777" w:rsidTr="00121111">
        <w:trPr>
          <w:trHeight w:val="20"/>
        </w:trPr>
        <w:tc>
          <w:tcPr>
            <w:tcW w:w="1185" w:type="pct"/>
            <w:vMerge/>
            <w:vAlign w:val="center"/>
          </w:tcPr>
          <w:p w14:paraId="60F835ED" w14:textId="77777777" w:rsidR="00121111" w:rsidRPr="00D25E42" w:rsidRDefault="00121111" w:rsidP="00121111">
            <w:pPr>
              <w:spacing w:after="0" w:line="240" w:lineRule="auto"/>
              <w:rPr>
                <w:rFonts w:eastAsia="Times New Roman" w:cs="Times New Roman"/>
                <w:b/>
                <w:lang w:eastAsia="hr-HR"/>
              </w:rPr>
            </w:pPr>
          </w:p>
        </w:tc>
        <w:tc>
          <w:tcPr>
            <w:tcW w:w="870" w:type="pct"/>
            <w:vAlign w:val="center"/>
          </w:tcPr>
          <w:p w14:paraId="2D39AE39"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Krajobraz</w:t>
            </w:r>
          </w:p>
        </w:tc>
        <w:tc>
          <w:tcPr>
            <w:tcW w:w="2945" w:type="pct"/>
            <w:vAlign w:val="center"/>
          </w:tcPr>
          <w:p w14:paraId="18DD947B"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Maksimalno sačuvati postojeću vegetaciju.</w:t>
            </w:r>
          </w:p>
          <w:p w14:paraId="0795E903"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Sanirati područja zahvaćena građevinskim radovima, odnosno maksimalno vizualno uklopiti zahvat u okolni prostor.</w:t>
            </w:r>
          </w:p>
        </w:tc>
      </w:tr>
      <w:tr w:rsidR="00D25E42" w:rsidRPr="00D25E42" w14:paraId="468E3887" w14:textId="77777777" w:rsidTr="00121111">
        <w:trPr>
          <w:trHeight w:val="20"/>
        </w:trPr>
        <w:tc>
          <w:tcPr>
            <w:tcW w:w="1185" w:type="pct"/>
            <w:vMerge/>
            <w:vAlign w:val="center"/>
          </w:tcPr>
          <w:p w14:paraId="597D3FE9" w14:textId="77777777" w:rsidR="00121111" w:rsidRPr="00D25E42" w:rsidRDefault="00121111" w:rsidP="00121111">
            <w:pPr>
              <w:spacing w:after="0" w:line="240" w:lineRule="auto"/>
              <w:rPr>
                <w:rFonts w:eastAsia="Times New Roman" w:cs="Times New Roman"/>
                <w:b/>
                <w:lang w:eastAsia="hr-HR"/>
              </w:rPr>
            </w:pPr>
          </w:p>
        </w:tc>
        <w:tc>
          <w:tcPr>
            <w:tcW w:w="870" w:type="pct"/>
            <w:vAlign w:val="center"/>
          </w:tcPr>
          <w:p w14:paraId="3509AA1B"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Vode</w:t>
            </w:r>
          </w:p>
        </w:tc>
        <w:tc>
          <w:tcPr>
            <w:tcW w:w="2945" w:type="pct"/>
            <w:vAlign w:val="center"/>
          </w:tcPr>
          <w:p w14:paraId="4ECFAD31"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Zaštitu voda i vodnih tijela planirati i izvoditi na cijelom području obuhvata, a strože kriterije na području zona sanitarne zaštite (uključujući i potencijalne). Prilikom planiranja zahvata u prostoru uzeti u obzir opasnosti od štetnog djelovanja voda te uključiti i eventualne mjere prilagodbe klimatskim promjenama.</w:t>
            </w:r>
          </w:p>
          <w:p w14:paraId="10341369"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Sakupljanje oborinskih voda s lučkih površina te parkirališta planirati kao zatvoreni sustav odvodnje s pročišćavanjem otpadnih voda prije ispuštanja.</w:t>
            </w:r>
          </w:p>
          <w:p w14:paraId="38D9581F"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Tijekom izgradnje i modernizacije riječne infrastrukture u najvećoj mogućoj mjeri sačuvati funkcionalnost postojećeg sustava zaštite od štetnih djelovanja voda i postojeći hidrološki režim.</w:t>
            </w:r>
          </w:p>
          <w:p w14:paraId="051660DA"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U slučaju potrebe uređenja plovnog puta zbog omogućavanja pristupa brodova lukama, kako bi se smanjio utjecaj na </w:t>
            </w:r>
            <w:proofErr w:type="spellStart"/>
            <w:r w:rsidRPr="00D25E42">
              <w:rPr>
                <w:rFonts w:eastAsia="Times New Roman" w:cs="Times New Roman"/>
                <w:lang w:eastAsia="hr-HR"/>
              </w:rPr>
              <w:t>hidromorfologiju</w:t>
            </w:r>
            <w:proofErr w:type="spellEnd"/>
            <w:r w:rsidRPr="00D25E42">
              <w:rPr>
                <w:rFonts w:eastAsia="Times New Roman" w:cs="Times New Roman"/>
                <w:lang w:eastAsia="hr-HR"/>
              </w:rPr>
              <w:t xml:space="preserve"> rijeka, primijeniti odgovarajuće smjernice (npr. prema ICPDR 2010: Platina – Priručnik dobre prakse u održivom planiranju vodnih putova) kao što su optimizacija postojećih i novih hidrotehničkih građevina (pera, </w:t>
            </w:r>
            <w:proofErr w:type="spellStart"/>
            <w:r w:rsidRPr="00D25E42">
              <w:rPr>
                <w:rFonts w:eastAsia="Times New Roman" w:cs="Times New Roman"/>
                <w:lang w:eastAsia="hr-HR"/>
              </w:rPr>
              <w:t>obaloutvrde</w:t>
            </w:r>
            <w:proofErr w:type="spellEnd"/>
            <w:r w:rsidRPr="00D25E42">
              <w:rPr>
                <w:rFonts w:eastAsia="Times New Roman" w:cs="Times New Roman"/>
                <w:lang w:eastAsia="hr-HR"/>
              </w:rPr>
              <w:t>…).</w:t>
            </w:r>
          </w:p>
        </w:tc>
      </w:tr>
      <w:tr w:rsidR="00D25E42" w:rsidRPr="00D25E42" w14:paraId="0A2ADBC0" w14:textId="77777777" w:rsidTr="00121111">
        <w:trPr>
          <w:trHeight w:val="20"/>
        </w:trPr>
        <w:tc>
          <w:tcPr>
            <w:tcW w:w="1185" w:type="pct"/>
            <w:vMerge/>
            <w:vAlign w:val="center"/>
          </w:tcPr>
          <w:p w14:paraId="591B68C2" w14:textId="77777777" w:rsidR="00121111" w:rsidRPr="00D25E42" w:rsidRDefault="00121111" w:rsidP="00121111">
            <w:pPr>
              <w:spacing w:after="0" w:line="240" w:lineRule="auto"/>
              <w:rPr>
                <w:rFonts w:eastAsia="Times New Roman" w:cs="Times New Roman"/>
                <w:b/>
                <w:lang w:eastAsia="hr-HR"/>
              </w:rPr>
            </w:pPr>
          </w:p>
        </w:tc>
        <w:tc>
          <w:tcPr>
            <w:tcW w:w="870" w:type="pct"/>
            <w:vAlign w:val="center"/>
          </w:tcPr>
          <w:p w14:paraId="0B8ED2E4"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Bioraznolikost i zaštićena područja</w:t>
            </w:r>
          </w:p>
        </w:tc>
        <w:tc>
          <w:tcPr>
            <w:tcW w:w="2945" w:type="pct"/>
            <w:vAlign w:val="center"/>
          </w:tcPr>
          <w:p w14:paraId="013D2456"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Infrastrukturne radove turističkih i sportskih aktivnosti u zoni plovnih putova, koje nije moguće provesti na već postojećim turističkim lokacijama, izvoditi za vrijeme niskog vodostaja rijeke. </w:t>
            </w:r>
          </w:p>
          <w:p w14:paraId="21A7B0DD"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Pri planiranju lokacija prometne infrastrukture za bolje povezivanje luka izbjegavati ugrožene i rijetke stanišne tipove (prema propisima iz područja zaštite prirode) i zaštićena područja. </w:t>
            </w:r>
          </w:p>
          <w:p w14:paraId="3938DBEA"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Razvoj riječnog turizma usmjeriti prema ekološki održivom obliku riječnog turizma, pr. „eko-turizam“ ili „zeleni turizam“. </w:t>
            </w:r>
          </w:p>
          <w:p w14:paraId="555965E1"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Za dodatno unaprjeđenje nastaviti komunikaciju i suradnju s javnim ustanovama koje su zadužene za upravljanje zaštićenim područjima gdje se planira razvoj riječnog turizma te u najvećoj mogućoj mjeri u razvojne planove uključiti postojeću </w:t>
            </w:r>
            <w:proofErr w:type="spellStart"/>
            <w:r w:rsidRPr="00D25E42">
              <w:rPr>
                <w:rFonts w:eastAsia="Times New Roman" w:cs="Times New Roman"/>
                <w:lang w:eastAsia="hr-HR"/>
              </w:rPr>
              <w:t>posjetiteljsku</w:t>
            </w:r>
            <w:proofErr w:type="spellEnd"/>
            <w:r w:rsidRPr="00D25E42">
              <w:rPr>
                <w:rFonts w:eastAsia="Times New Roman" w:cs="Times New Roman"/>
                <w:lang w:eastAsia="hr-HR"/>
              </w:rPr>
              <w:t xml:space="preserve"> infrastrukturu u zaštićenim područjima.</w:t>
            </w:r>
          </w:p>
          <w:p w14:paraId="61A63E01"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Ograničiti plovidbu i turističke aktivnosti na posebno osjetljivim dionicama rijeka (prethodno utvrđenim procjenom utjecaja zahvata na projektnoj razini).</w:t>
            </w:r>
          </w:p>
          <w:p w14:paraId="41A5A154"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Planirati projekte u skladu s relevantnim europskim smjernicama u održivom planiranju vodnih putova </w:t>
            </w:r>
            <w:r w:rsidRPr="00D25E42">
              <w:rPr>
                <w:rFonts w:eastAsia="Times New Roman" w:cs="Times New Roman"/>
                <w:lang w:eastAsia="hr-HR"/>
              </w:rPr>
              <w:lastRenderedPageBreak/>
              <w:t>(„Platina – Priručnik dobre prakse u održivom planiranju vodnih putova“, ICPDR, 2010.“) te nacionalnim smjernicama (npr. „Stručne smjernice – upravljanje rijekama“, HAOP, 2016.).</w:t>
            </w:r>
          </w:p>
        </w:tc>
      </w:tr>
      <w:tr w:rsidR="00D25E42" w:rsidRPr="00D25E42" w14:paraId="7E19FF46" w14:textId="77777777" w:rsidTr="00121111">
        <w:trPr>
          <w:trHeight w:val="20"/>
        </w:trPr>
        <w:tc>
          <w:tcPr>
            <w:tcW w:w="1185" w:type="pct"/>
            <w:vMerge/>
            <w:vAlign w:val="center"/>
          </w:tcPr>
          <w:p w14:paraId="293D0C20" w14:textId="77777777" w:rsidR="00121111" w:rsidRPr="00D25E42" w:rsidRDefault="00121111" w:rsidP="00121111">
            <w:pPr>
              <w:spacing w:after="0" w:line="240" w:lineRule="auto"/>
              <w:rPr>
                <w:rFonts w:eastAsia="Times New Roman" w:cs="Times New Roman"/>
                <w:lang w:eastAsia="hr-HR"/>
              </w:rPr>
            </w:pPr>
          </w:p>
        </w:tc>
        <w:tc>
          <w:tcPr>
            <w:tcW w:w="870" w:type="pct"/>
            <w:vAlign w:val="center"/>
          </w:tcPr>
          <w:p w14:paraId="2606E405"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Buka</w:t>
            </w:r>
          </w:p>
        </w:tc>
        <w:tc>
          <w:tcPr>
            <w:tcW w:w="2945" w:type="pct"/>
            <w:vAlign w:val="center"/>
          </w:tcPr>
          <w:p w14:paraId="716656BA"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U slučaju značajnog povećanja prometa u blizini naseljenog područja izraditi elaborat zaštite od buke sukladno propisima koji reguliraju zaštitu od buke.</w:t>
            </w:r>
          </w:p>
        </w:tc>
      </w:tr>
      <w:tr w:rsidR="00D25E42" w:rsidRPr="00D25E42" w14:paraId="34B2DE97" w14:textId="77777777" w:rsidTr="00121111">
        <w:trPr>
          <w:trHeight w:val="20"/>
        </w:trPr>
        <w:tc>
          <w:tcPr>
            <w:tcW w:w="1185" w:type="pct"/>
            <w:vMerge/>
            <w:vAlign w:val="center"/>
          </w:tcPr>
          <w:p w14:paraId="46631B3D" w14:textId="77777777" w:rsidR="00121111" w:rsidRPr="00D25E42" w:rsidRDefault="00121111" w:rsidP="00121111">
            <w:pPr>
              <w:spacing w:after="0" w:line="240" w:lineRule="auto"/>
              <w:rPr>
                <w:rFonts w:eastAsia="Times New Roman" w:cs="Times New Roman"/>
                <w:lang w:eastAsia="hr-HR"/>
              </w:rPr>
            </w:pPr>
          </w:p>
        </w:tc>
        <w:tc>
          <w:tcPr>
            <w:tcW w:w="870" w:type="pct"/>
            <w:vAlign w:val="center"/>
          </w:tcPr>
          <w:p w14:paraId="6318C1E8"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Kulturno-povijesna baština</w:t>
            </w:r>
          </w:p>
        </w:tc>
        <w:tc>
          <w:tcPr>
            <w:tcW w:w="2945" w:type="pct"/>
            <w:vAlign w:val="center"/>
          </w:tcPr>
          <w:p w14:paraId="47D3DDD0" w14:textId="77777777" w:rsidR="00121111" w:rsidRPr="00D25E42" w:rsidRDefault="00121111" w:rsidP="00121111">
            <w:pPr>
              <w:autoSpaceDE w:val="0"/>
              <w:autoSpaceDN w:val="0"/>
              <w:adjustRightInd w:val="0"/>
              <w:spacing w:after="0" w:line="240" w:lineRule="auto"/>
              <w:rPr>
                <w:rFonts w:eastAsia="Times New Roman" w:cs="Times New Roman"/>
              </w:rPr>
            </w:pPr>
            <w:r w:rsidRPr="00D25E42">
              <w:rPr>
                <w:rFonts w:eastAsia="Times New Roman" w:cs="Times New Roman"/>
              </w:rPr>
              <w:t xml:space="preserve">Prilikom planiranja zahvata zatražiti smjernice nadležnog Konzervatorskog odjela ministarstva nadležnog za kulturu.. Za infrastrukturne zahvate kod kojih se u tijeku planiranja i izrade dokumentacije pokaže da je u obuhvatu zahvata projekta moguće područje pronalaska arheoloških nalaza potrebno je izraditi Konzervatorski elaborat na temelju kojeg će se procijeniti utjecaj zahvata na kulturna dobra i kulturnu baštinu kao i arheološkim terenskim pregledom utvrditi ugroženost arheoloških nalazišta. Elaboratom propisati smjernice zaštite i očuvanja. </w:t>
            </w:r>
          </w:p>
          <w:p w14:paraId="25F14A0F"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rPr>
              <w:t xml:space="preserve">Na području zaštićenih arheoloških nalazišta obvezno je arheološko istraživanje. Ukoliko se tijekom zahvata procjeni ugroženost kulturnog dobra nastavkom izvođenja moguće je zatražiti izmjenu projekta s ciljem zaštite nalazišta. Ako se tijekom infrastrukturnih radova naiđe na arheološko nalazište, nepokretne ili pokretne arheološke predmete sukladno propisima potrebno je radove obustaviti i obavijestiti nadležni Konzervatorski odjel. </w:t>
            </w:r>
          </w:p>
        </w:tc>
      </w:tr>
      <w:tr w:rsidR="00D25E42" w:rsidRPr="00D25E42" w14:paraId="3D2C05C9" w14:textId="77777777" w:rsidTr="00121111">
        <w:trPr>
          <w:trHeight w:val="20"/>
        </w:trPr>
        <w:tc>
          <w:tcPr>
            <w:tcW w:w="1185" w:type="pct"/>
            <w:vMerge/>
            <w:vAlign w:val="center"/>
          </w:tcPr>
          <w:p w14:paraId="4D122916" w14:textId="77777777" w:rsidR="00121111" w:rsidRPr="00D25E42" w:rsidRDefault="00121111" w:rsidP="00121111">
            <w:pPr>
              <w:spacing w:after="0" w:line="240" w:lineRule="auto"/>
              <w:rPr>
                <w:rFonts w:eastAsia="Times New Roman" w:cs="Times New Roman"/>
                <w:lang w:eastAsia="hr-HR"/>
              </w:rPr>
            </w:pPr>
          </w:p>
        </w:tc>
        <w:tc>
          <w:tcPr>
            <w:tcW w:w="870" w:type="pct"/>
          </w:tcPr>
          <w:p w14:paraId="4CBF0FDA" w14:textId="77777777" w:rsidR="00121111" w:rsidRPr="00D25E42" w:rsidRDefault="00121111" w:rsidP="00121111">
            <w:pPr>
              <w:spacing w:after="0" w:line="240" w:lineRule="auto"/>
              <w:rPr>
                <w:rFonts w:eastAsia="Times New Roman" w:cs="Times New Roman"/>
                <w:lang w:eastAsia="hr-HR"/>
              </w:rPr>
            </w:pPr>
            <w:r w:rsidRPr="00D25E42">
              <w:rPr>
                <w:rFonts w:eastAsia="Calibri" w:cs="Times New Roman"/>
              </w:rPr>
              <w:t>Prilagodba klimatskim promjenama</w:t>
            </w:r>
          </w:p>
        </w:tc>
        <w:tc>
          <w:tcPr>
            <w:tcW w:w="2945" w:type="pct"/>
          </w:tcPr>
          <w:p w14:paraId="58CFF662" w14:textId="77777777" w:rsidR="00121111" w:rsidRPr="00D25E42" w:rsidRDefault="00121111" w:rsidP="00121111">
            <w:pPr>
              <w:autoSpaceDE w:val="0"/>
              <w:autoSpaceDN w:val="0"/>
              <w:adjustRightInd w:val="0"/>
              <w:spacing w:after="0" w:line="240" w:lineRule="auto"/>
              <w:rPr>
                <w:rFonts w:eastAsia="Times New Roman" w:cs="Times New Roman"/>
              </w:rPr>
            </w:pPr>
            <w:r w:rsidRPr="00D25E42">
              <w:rPr>
                <w:rFonts w:eastAsia="Calibri" w:cs="Times New Roman"/>
              </w:rPr>
              <w:t>Prilikom planiranja zahvata u prostoru uzeti u obzir opasnosti od mogućih poplava.</w:t>
            </w:r>
          </w:p>
        </w:tc>
      </w:tr>
      <w:tr w:rsidR="00D25E42" w:rsidRPr="00D25E42" w14:paraId="7C457A66" w14:textId="77777777" w:rsidTr="00121111">
        <w:trPr>
          <w:trHeight w:val="20"/>
        </w:trPr>
        <w:tc>
          <w:tcPr>
            <w:tcW w:w="1185" w:type="pct"/>
            <w:vMerge w:val="restart"/>
            <w:vAlign w:val="center"/>
          </w:tcPr>
          <w:p w14:paraId="5CE6D758" w14:textId="77777777" w:rsidR="00121111" w:rsidRPr="00D25E42" w:rsidRDefault="00121111" w:rsidP="00121111">
            <w:pPr>
              <w:spacing w:after="0" w:line="240" w:lineRule="auto"/>
              <w:rPr>
                <w:rFonts w:eastAsia="Times New Roman" w:cs="Times New Roman"/>
                <w:b/>
                <w:lang w:eastAsia="hr-HR"/>
              </w:rPr>
            </w:pPr>
            <w:r w:rsidRPr="00D25E42">
              <w:rPr>
                <w:rFonts w:eastAsia="Times New Roman" w:cs="Times New Roman"/>
                <w:b/>
                <w:lang w:eastAsia="hr-HR"/>
              </w:rPr>
              <w:t>M -5.1.2</w:t>
            </w:r>
            <w:r w:rsidRPr="00D25E42">
              <w:rPr>
                <w:rFonts w:eastAsia="Times New Roman" w:cs="Times New Roman"/>
                <w:lang w:eastAsia="hr-HR"/>
              </w:rPr>
              <w:t xml:space="preserve"> Povezivanje riječnog turizma u </w:t>
            </w:r>
            <w:proofErr w:type="spellStart"/>
            <w:r w:rsidRPr="00D25E42">
              <w:rPr>
                <w:rFonts w:eastAsia="Times New Roman" w:cs="Times New Roman"/>
                <w:lang w:eastAsia="hr-HR"/>
              </w:rPr>
              <w:t>makroregionalne</w:t>
            </w:r>
            <w:proofErr w:type="spellEnd"/>
            <w:r w:rsidRPr="00D25E42">
              <w:rPr>
                <w:rFonts w:eastAsia="Times New Roman" w:cs="Times New Roman"/>
                <w:lang w:eastAsia="hr-HR"/>
              </w:rPr>
              <w:t xml:space="preserve"> strategije i planove</w:t>
            </w:r>
            <w:r w:rsidRPr="00D25E42">
              <w:rPr>
                <w:rFonts w:eastAsia="Times New Roman" w:cs="Times New Roman"/>
                <w:b/>
                <w:lang w:eastAsia="hr-HR"/>
              </w:rPr>
              <w:t xml:space="preserve"> </w:t>
            </w:r>
          </w:p>
          <w:p w14:paraId="1EE03751" w14:textId="77777777" w:rsidR="00121111" w:rsidRPr="00D25E42" w:rsidRDefault="00121111" w:rsidP="00121111">
            <w:pPr>
              <w:spacing w:after="0" w:line="240" w:lineRule="auto"/>
              <w:rPr>
                <w:rFonts w:eastAsia="Times New Roman" w:cs="Times New Roman"/>
                <w:b/>
                <w:lang w:eastAsia="hr-HR"/>
              </w:rPr>
            </w:pPr>
          </w:p>
          <w:p w14:paraId="1AB6EAEE"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b/>
                <w:lang w:eastAsia="hr-HR"/>
              </w:rPr>
              <w:t>M -5.1.3</w:t>
            </w:r>
            <w:r w:rsidRPr="00D25E42">
              <w:rPr>
                <w:rFonts w:eastAsia="Times New Roman" w:cs="Times New Roman"/>
                <w:lang w:eastAsia="hr-HR"/>
              </w:rPr>
              <w:t xml:space="preserve"> Uspostava riječnog turističkog sustava, identiteta, zakonodavnog okvira i prepoznatljivosti</w:t>
            </w:r>
          </w:p>
        </w:tc>
        <w:tc>
          <w:tcPr>
            <w:tcW w:w="870" w:type="pct"/>
            <w:vAlign w:val="center"/>
          </w:tcPr>
          <w:p w14:paraId="765F7164"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Stanovništvo</w:t>
            </w:r>
          </w:p>
        </w:tc>
        <w:tc>
          <w:tcPr>
            <w:tcW w:w="2945" w:type="pct"/>
            <w:vAlign w:val="center"/>
          </w:tcPr>
          <w:p w14:paraId="468E0DBA"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U izradu novih strateških dokumenata, razvojnih planova, prostornih planova i drugih dokumenata značajnih za prostorno uređenje vezanih za razvoj unutarnje plovidbe uključiti korisnike unutarnje plovidbe u svim fazama izrade – od prikupljanja podataka do odabira najprihvatljivijeg rješenja pojedinih planskih dokumenata.</w:t>
            </w:r>
          </w:p>
          <w:p w14:paraId="52B170E9"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Uvesti sustav vođenja statistike posjetitelja (turista).</w:t>
            </w:r>
          </w:p>
        </w:tc>
      </w:tr>
      <w:tr w:rsidR="00D25E42" w:rsidRPr="00D25E42" w14:paraId="6E4F2BF9" w14:textId="77777777" w:rsidTr="00121111">
        <w:trPr>
          <w:trHeight w:val="20"/>
        </w:trPr>
        <w:tc>
          <w:tcPr>
            <w:tcW w:w="1185" w:type="pct"/>
            <w:vMerge/>
            <w:vAlign w:val="center"/>
          </w:tcPr>
          <w:p w14:paraId="1075A081" w14:textId="77777777" w:rsidR="00121111" w:rsidRPr="00D25E42" w:rsidRDefault="00121111" w:rsidP="00121111">
            <w:pPr>
              <w:spacing w:after="0" w:line="240" w:lineRule="auto"/>
              <w:rPr>
                <w:rFonts w:eastAsia="Times New Roman" w:cs="Times New Roman"/>
                <w:b/>
                <w:lang w:eastAsia="hr-HR"/>
              </w:rPr>
            </w:pPr>
          </w:p>
        </w:tc>
        <w:tc>
          <w:tcPr>
            <w:tcW w:w="870" w:type="pct"/>
            <w:vAlign w:val="center"/>
          </w:tcPr>
          <w:p w14:paraId="0B9B3BAD"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Kulturno-povijesna baština</w:t>
            </w:r>
          </w:p>
        </w:tc>
        <w:tc>
          <w:tcPr>
            <w:tcW w:w="2945" w:type="pct"/>
            <w:vAlign w:val="center"/>
          </w:tcPr>
          <w:p w14:paraId="5D4D01E9"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Promidžbu turističkog riječnog prometa povezanog s kulturnim dobrima/kulturnom baštinom temeljiti na međusektorskoj suradnji (komunikaciji s tijelima/pravnim ili fizičkim osobama koje upravljaju zaštićenim kulturnim dobrima/kulturnom baštinom), poštivanju prihvatnih kapaciteta kulturno-povijesnih cjelina i pojedinačno zaštićenih kulturnih dobara/objekata i lokaliteta kulturne baštine, te na podacima monitoringa posjećivanja.</w:t>
            </w:r>
          </w:p>
        </w:tc>
      </w:tr>
      <w:tr w:rsidR="00D25E42" w:rsidRPr="00D25E42" w14:paraId="0F6D043F" w14:textId="77777777" w:rsidTr="00121111">
        <w:trPr>
          <w:trHeight w:val="20"/>
        </w:trPr>
        <w:tc>
          <w:tcPr>
            <w:tcW w:w="1185" w:type="pct"/>
            <w:vMerge w:val="restart"/>
            <w:vAlign w:val="center"/>
          </w:tcPr>
          <w:p w14:paraId="6E56D19C"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b/>
                <w:lang w:eastAsia="hr-HR"/>
              </w:rPr>
              <w:lastRenderedPageBreak/>
              <w:t>M -5.1.4</w:t>
            </w:r>
            <w:r w:rsidRPr="00D25E42">
              <w:rPr>
                <w:rFonts w:eastAsia="Times New Roman" w:cs="Times New Roman"/>
                <w:lang w:eastAsia="hr-HR"/>
              </w:rPr>
              <w:t xml:space="preserve"> Revitalizacija rijeka u turističke svrhe</w:t>
            </w:r>
          </w:p>
        </w:tc>
        <w:tc>
          <w:tcPr>
            <w:tcW w:w="870" w:type="pct"/>
            <w:vAlign w:val="center"/>
          </w:tcPr>
          <w:p w14:paraId="13B44C14"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Stanovništvo</w:t>
            </w:r>
          </w:p>
        </w:tc>
        <w:tc>
          <w:tcPr>
            <w:tcW w:w="2945" w:type="pct"/>
            <w:vAlign w:val="center"/>
          </w:tcPr>
          <w:p w14:paraId="06D75F3B"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Prilikom izrade daljnjih planova izbjeći preopterećenja područja specifičnih prirodnih vrijednosti koje je lokalno stanovništvo sačuvalo u prirodnom stanju.</w:t>
            </w:r>
          </w:p>
        </w:tc>
      </w:tr>
      <w:tr w:rsidR="00D25E42" w:rsidRPr="00D25E42" w14:paraId="37C71571" w14:textId="77777777" w:rsidTr="00121111">
        <w:trPr>
          <w:trHeight w:val="20"/>
        </w:trPr>
        <w:tc>
          <w:tcPr>
            <w:tcW w:w="1185" w:type="pct"/>
            <w:vMerge/>
            <w:vAlign w:val="center"/>
          </w:tcPr>
          <w:p w14:paraId="6448A5FF" w14:textId="77777777" w:rsidR="00121111" w:rsidRPr="00D25E42" w:rsidRDefault="00121111" w:rsidP="00121111">
            <w:pPr>
              <w:spacing w:after="0" w:line="240" w:lineRule="auto"/>
              <w:rPr>
                <w:rFonts w:eastAsia="Times New Roman" w:cs="Times New Roman"/>
                <w:b/>
                <w:lang w:eastAsia="hr-HR"/>
              </w:rPr>
            </w:pPr>
          </w:p>
        </w:tc>
        <w:tc>
          <w:tcPr>
            <w:tcW w:w="870" w:type="pct"/>
            <w:vAlign w:val="center"/>
          </w:tcPr>
          <w:p w14:paraId="521521EB"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Vode</w:t>
            </w:r>
          </w:p>
        </w:tc>
        <w:tc>
          <w:tcPr>
            <w:tcW w:w="2945" w:type="pct"/>
            <w:vAlign w:val="center"/>
          </w:tcPr>
          <w:p w14:paraId="0FC31EFF"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Zaštitu voda i vodnih tijela planirati i izvoditi na cijelom području obuhvata, a strože kriterije na području zona sanitarne zaštite (uključujući i potencijalne).</w:t>
            </w:r>
          </w:p>
          <w:p w14:paraId="4B88E252"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Prilikom planiranja zahvata u prostoru procijeniti opasnosti od štetnog djelovanja voda (poplava), a pritom uključiti i eventualne utjecaje klimatskih promjena te izbjegavati područja velike vjerojatnosti i značajnog rizika od poplava.</w:t>
            </w:r>
          </w:p>
          <w:p w14:paraId="5D5F3AC8"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Prilikom planiranja infrastrukturnih radova primijeniti odgovarajuće smjernice (npr. prema ICPDR 2010: Platina – Priručnik dobre prakse u održivom planiranju vodnih putova) na način da utjecaj promjene </w:t>
            </w:r>
            <w:proofErr w:type="spellStart"/>
            <w:r w:rsidRPr="00D25E42">
              <w:rPr>
                <w:rFonts w:eastAsia="Times New Roman" w:cs="Times New Roman"/>
                <w:lang w:eastAsia="hr-HR"/>
              </w:rPr>
              <w:t>hidromorfologije</w:t>
            </w:r>
            <w:proofErr w:type="spellEnd"/>
            <w:r w:rsidRPr="00D25E42">
              <w:rPr>
                <w:rFonts w:eastAsia="Times New Roman" w:cs="Times New Roman"/>
                <w:lang w:eastAsia="hr-HR"/>
              </w:rPr>
              <w:t xml:space="preserve"> bude lokalnog karaktera i na prihvatljivoj razini (kako bi se minimalizirala degradacija korita rijeka tamo gdje je to moguće obilježavati pojedine dionice plovnog puta kako bi se koristile  novonastale veće dubine u koritu rijeke …).</w:t>
            </w:r>
          </w:p>
          <w:p w14:paraId="295EE014"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U najvećoj mogućoj mjeri sačuvati funkcionalnost postojećeg sustava zaštite od štetnih djelovanja voda i postojeći hidrološki režim.</w:t>
            </w:r>
          </w:p>
        </w:tc>
      </w:tr>
      <w:tr w:rsidR="00D25E42" w:rsidRPr="00D25E42" w14:paraId="546B9290" w14:textId="77777777" w:rsidTr="00121111">
        <w:trPr>
          <w:trHeight w:val="20"/>
        </w:trPr>
        <w:tc>
          <w:tcPr>
            <w:tcW w:w="1185" w:type="pct"/>
            <w:vMerge/>
            <w:vAlign w:val="center"/>
          </w:tcPr>
          <w:p w14:paraId="6B8E500A" w14:textId="77777777" w:rsidR="00121111" w:rsidRPr="00D25E42" w:rsidRDefault="00121111" w:rsidP="00121111">
            <w:pPr>
              <w:spacing w:after="0" w:line="240" w:lineRule="auto"/>
              <w:rPr>
                <w:rFonts w:eastAsia="Times New Roman" w:cs="Times New Roman"/>
                <w:b/>
                <w:lang w:eastAsia="hr-HR"/>
              </w:rPr>
            </w:pPr>
          </w:p>
        </w:tc>
        <w:tc>
          <w:tcPr>
            <w:tcW w:w="870" w:type="pct"/>
            <w:vAlign w:val="center"/>
          </w:tcPr>
          <w:p w14:paraId="4DA16E1E"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Bioraznolikost i zaštićena područja</w:t>
            </w:r>
          </w:p>
        </w:tc>
        <w:tc>
          <w:tcPr>
            <w:tcW w:w="2945" w:type="pct"/>
            <w:vAlign w:val="center"/>
          </w:tcPr>
          <w:p w14:paraId="450A50B0"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Pri odabiru najprihvatljivijih rješenja revitalizacije plovnih putova uzeti u obzir aspekt zaštite okoliša/prirode te time osigurati dugoročnu suradnju unutarnje plovidbe s ekoturizmom omogućavajući što bolje stanje ekosustava u širem obalnom području i prirodno odvijanje </w:t>
            </w:r>
            <w:proofErr w:type="spellStart"/>
            <w:r w:rsidRPr="00D25E42">
              <w:rPr>
                <w:rFonts w:eastAsia="Times New Roman" w:cs="Times New Roman"/>
                <w:lang w:eastAsia="hr-HR"/>
              </w:rPr>
              <w:t>hidromorfoloških</w:t>
            </w:r>
            <w:proofErr w:type="spellEnd"/>
            <w:r w:rsidRPr="00D25E42">
              <w:rPr>
                <w:rFonts w:eastAsia="Times New Roman" w:cs="Times New Roman"/>
                <w:lang w:eastAsia="hr-HR"/>
              </w:rPr>
              <w:t xml:space="preserve"> procesa. </w:t>
            </w:r>
          </w:p>
          <w:p w14:paraId="37C636F8"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Prije izrade projektne dokumentacije i provedbe postupaka revitalizacije provesti sustavna specifična hidrotehnička i biološka istraživanja adekvatnih lokacija duž toka rijeka. </w:t>
            </w:r>
          </w:p>
          <w:p w14:paraId="4A37A96D"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Projekte planirati na način da ne uključuju strukturna rješenja uređenja korita. Na projektnoj razini utjecaje umanjiti propisivanjem odgovarajućih mjera predostrožnosti tijekom izvođenja radova sukladno dobroj inženjerskoj praksi te uvažavajući europske smjernice u održivom planiranju vodnih putova (npr. „Platina – Priručnik dobre prakse u održivom planiranju vodnih putova“, ICPDR, 2010.“) te nacionalne smjernice (npr. „Stručne smjernice – upravljanje rijekama“, HAOP, 2016.)</w:t>
            </w:r>
          </w:p>
        </w:tc>
      </w:tr>
      <w:tr w:rsidR="00D25E42" w:rsidRPr="00D25E42" w14:paraId="481A1808" w14:textId="77777777" w:rsidTr="00121111">
        <w:trPr>
          <w:trHeight w:val="20"/>
        </w:trPr>
        <w:tc>
          <w:tcPr>
            <w:tcW w:w="1185" w:type="pct"/>
            <w:vMerge/>
            <w:vAlign w:val="center"/>
          </w:tcPr>
          <w:p w14:paraId="3DE28198" w14:textId="77777777" w:rsidR="00121111" w:rsidRPr="00D25E42" w:rsidRDefault="00121111" w:rsidP="00121111">
            <w:pPr>
              <w:spacing w:after="0" w:line="240" w:lineRule="auto"/>
              <w:rPr>
                <w:rFonts w:eastAsia="Times New Roman" w:cs="Times New Roman"/>
                <w:b/>
                <w:lang w:eastAsia="hr-HR"/>
              </w:rPr>
            </w:pPr>
          </w:p>
        </w:tc>
        <w:tc>
          <w:tcPr>
            <w:tcW w:w="870" w:type="pct"/>
            <w:vAlign w:val="center"/>
          </w:tcPr>
          <w:p w14:paraId="3592718C"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Krajobraz</w:t>
            </w:r>
          </w:p>
        </w:tc>
        <w:tc>
          <w:tcPr>
            <w:tcW w:w="2945" w:type="pct"/>
            <w:vAlign w:val="center"/>
          </w:tcPr>
          <w:p w14:paraId="4E1ACCB8"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U što većoj mjeri zadržati postojeće, prirodno stanje krajobraza. </w:t>
            </w:r>
          </w:p>
          <w:p w14:paraId="752C85E8"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lastRenderedPageBreak/>
              <w:t>Sanirati područja zahvaćena građevinskim radovima, odnosno maksimalno vizualno uklopiti zahvat u okolni prostor.</w:t>
            </w:r>
          </w:p>
        </w:tc>
      </w:tr>
      <w:tr w:rsidR="00D25E42" w:rsidRPr="00D25E42" w14:paraId="6E6DA7AE" w14:textId="77777777" w:rsidTr="00121111">
        <w:trPr>
          <w:trHeight w:val="20"/>
        </w:trPr>
        <w:tc>
          <w:tcPr>
            <w:tcW w:w="1185" w:type="pct"/>
            <w:vMerge/>
            <w:vAlign w:val="center"/>
          </w:tcPr>
          <w:p w14:paraId="2C18C366" w14:textId="77777777" w:rsidR="00121111" w:rsidRPr="00D25E42" w:rsidRDefault="00121111" w:rsidP="00121111">
            <w:pPr>
              <w:spacing w:after="0" w:line="240" w:lineRule="auto"/>
              <w:rPr>
                <w:rFonts w:eastAsia="Times New Roman" w:cs="Times New Roman"/>
                <w:b/>
                <w:lang w:eastAsia="hr-HR"/>
              </w:rPr>
            </w:pPr>
          </w:p>
        </w:tc>
        <w:tc>
          <w:tcPr>
            <w:tcW w:w="870" w:type="pct"/>
            <w:vAlign w:val="center"/>
          </w:tcPr>
          <w:p w14:paraId="4D0CE763"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Kulturno-povijesna baština</w:t>
            </w:r>
          </w:p>
        </w:tc>
        <w:tc>
          <w:tcPr>
            <w:tcW w:w="2945" w:type="pct"/>
            <w:vAlign w:val="center"/>
          </w:tcPr>
          <w:p w14:paraId="031597D0"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rPr>
              <w:t>Prilikom planiranja zahvata zatražiti smjernice nadležnog Konzervatorskog odjela ministarstva nadležnog za kulturu. Za infrastrukturne zahvate kod kojih se u tijeku planiranja i izrade dokumentacije pokaže da je  u obuhvatu zahvata projekta moguće područje pronalaska arheoloških nalaza potrebno je izraditi Konzervatorski elaborat na temelju kojeg će se procijeniti utjecaj zahvata na kulturna dobra i kulturnu baštinu kao i arheološkim terenskim pregledom utvrditi ugroženost arheoloških nalazišta.  Elaboratom propisati smjernice zaštite i očuvanja. Na području zaštićenih arheoloških nalazišta obvezno je arheološko istraživanje. Ukoliko se tijekom zahvata procjeni ugroženost kulturnog dobra nastavkom izvođenja moguće je zatražiti izmjenu projekta s ciljem zaštite nalazišta. Ako se tijekom infrastrukturnih radova naiđe na arheološko nalazište, nepokretne ili pokretne arheološke predmete sukladno propisima potrebno je radove obustaviti i obavijestiti nadležni Konzervatorski odjel.</w:t>
            </w:r>
          </w:p>
        </w:tc>
      </w:tr>
      <w:tr w:rsidR="00D25E42" w:rsidRPr="00D25E42" w14:paraId="0A88F5C5" w14:textId="77777777" w:rsidTr="00121111">
        <w:trPr>
          <w:trHeight w:val="20"/>
        </w:trPr>
        <w:tc>
          <w:tcPr>
            <w:tcW w:w="1185" w:type="pct"/>
            <w:vMerge w:val="restart"/>
            <w:vAlign w:val="center"/>
          </w:tcPr>
          <w:p w14:paraId="7FC6A2FD" w14:textId="77777777" w:rsidR="00121111" w:rsidRPr="00D25E42" w:rsidRDefault="00121111" w:rsidP="00121111">
            <w:pPr>
              <w:spacing w:after="0" w:line="240" w:lineRule="auto"/>
              <w:rPr>
                <w:rFonts w:eastAsia="Times New Roman" w:cs="Times New Roman"/>
                <w:b/>
                <w:lang w:eastAsia="hr-HR"/>
              </w:rPr>
            </w:pPr>
            <w:r w:rsidRPr="00D25E42">
              <w:rPr>
                <w:rFonts w:eastAsia="Times New Roman" w:cs="Times New Roman"/>
                <w:b/>
                <w:lang w:eastAsia="hr-HR"/>
              </w:rPr>
              <w:t xml:space="preserve">M -5.1.5 </w:t>
            </w:r>
            <w:r w:rsidRPr="00D25E42">
              <w:rPr>
                <w:rFonts w:eastAsia="Times New Roman" w:cs="Times New Roman"/>
                <w:lang w:eastAsia="hr-HR"/>
              </w:rPr>
              <w:t>Uspostava modela ''polazišne luke''</w:t>
            </w:r>
          </w:p>
        </w:tc>
        <w:tc>
          <w:tcPr>
            <w:tcW w:w="870" w:type="pct"/>
            <w:vAlign w:val="center"/>
          </w:tcPr>
          <w:p w14:paraId="0267C085"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Vode</w:t>
            </w:r>
          </w:p>
        </w:tc>
        <w:tc>
          <w:tcPr>
            <w:tcW w:w="2945" w:type="pct"/>
            <w:vAlign w:val="center"/>
          </w:tcPr>
          <w:p w14:paraId="6151647D"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U razvoju riječnog prometa, koliko je moguće koristiti ekološki prihvatljiva plovila te vozila u lukama (električna, hibridna) kako bi se smanjile emisije onečišćujućih tvari u tlo i procjeđivanje istih u vodna tijela.</w:t>
            </w:r>
          </w:p>
        </w:tc>
      </w:tr>
      <w:tr w:rsidR="00D25E42" w:rsidRPr="00D25E42" w14:paraId="207ED0EA" w14:textId="77777777" w:rsidTr="00121111">
        <w:trPr>
          <w:trHeight w:val="20"/>
        </w:trPr>
        <w:tc>
          <w:tcPr>
            <w:tcW w:w="1185" w:type="pct"/>
            <w:vMerge/>
            <w:vAlign w:val="center"/>
          </w:tcPr>
          <w:p w14:paraId="43492F54" w14:textId="77777777" w:rsidR="00121111" w:rsidRPr="00D25E42" w:rsidRDefault="00121111" w:rsidP="00121111">
            <w:pPr>
              <w:spacing w:after="0" w:line="240" w:lineRule="auto"/>
              <w:rPr>
                <w:rFonts w:eastAsia="Times New Roman" w:cs="Times New Roman"/>
                <w:b/>
                <w:lang w:eastAsia="hr-HR"/>
              </w:rPr>
            </w:pPr>
          </w:p>
        </w:tc>
        <w:tc>
          <w:tcPr>
            <w:tcW w:w="870" w:type="pct"/>
            <w:vAlign w:val="center"/>
          </w:tcPr>
          <w:p w14:paraId="69A97C29"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Bioraznolikost i zaštićena područja</w:t>
            </w:r>
          </w:p>
        </w:tc>
        <w:tc>
          <w:tcPr>
            <w:tcW w:w="2945" w:type="pct"/>
            <w:vAlign w:val="center"/>
          </w:tcPr>
          <w:p w14:paraId="260D1826"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Pri planiranju lokacija, vrste i broja objekata infrastrukture izbjegavati ugrožene i rijetke stanišne tipove (prema propisima iz područja zaštite prirode) te ograničiti plovidbu na posebno osjetljivim dionicama rijeka (prethodno utvrđenim procjenom utjecaja zahvata na projektnoj razini). </w:t>
            </w:r>
          </w:p>
          <w:p w14:paraId="5F6428D1"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Izgradnju provoditi za tipove plovila za koja nisu potrebna strukturna rješenja uređenja korita. Strukturne radove izgradnje nove infrastrukture u zoni plovnih putova ograničiti na područja koja su već pod antropogenim pritiskom te ih je potrebno provoditi uz minimalizaciju građevinskih utjecaja primjenom alternativnih mjera obnove/poboljšanja koje moraju biti u skladu s istraživanjima postojeće riječne morfologije i heterogenošću staništa/vrsta, uvažavajući smjernice za primjenu dobre prakse u održivom planiranju vodnih putova („Platina – Priručnik dobre prakse u održivom planiranju vodnih putova“, ICPDR, 2010.“) te upravljanju rijekama (npr. </w:t>
            </w:r>
            <w:r w:rsidRPr="00D25E42">
              <w:rPr>
                <w:rFonts w:eastAsia="Times New Roman" w:cs="Times New Roman"/>
                <w:lang w:eastAsia="hr-HR"/>
              </w:rPr>
              <w:lastRenderedPageBreak/>
              <w:t>„Stručne smjernice – upravljanje rijekama“, HAOP, 2016.)</w:t>
            </w:r>
          </w:p>
        </w:tc>
      </w:tr>
      <w:tr w:rsidR="00D25E42" w:rsidRPr="00D25E42" w14:paraId="6F003040" w14:textId="77777777" w:rsidTr="00121111">
        <w:trPr>
          <w:trHeight w:val="20"/>
        </w:trPr>
        <w:tc>
          <w:tcPr>
            <w:tcW w:w="1185" w:type="pct"/>
            <w:vMerge/>
            <w:vAlign w:val="center"/>
          </w:tcPr>
          <w:p w14:paraId="3C216591" w14:textId="77777777" w:rsidR="00121111" w:rsidRPr="00D25E42" w:rsidRDefault="00121111" w:rsidP="00121111">
            <w:pPr>
              <w:spacing w:after="0" w:line="240" w:lineRule="auto"/>
              <w:rPr>
                <w:rFonts w:eastAsia="Times New Roman" w:cs="Times New Roman"/>
                <w:b/>
                <w:lang w:eastAsia="hr-HR"/>
              </w:rPr>
            </w:pPr>
          </w:p>
        </w:tc>
        <w:tc>
          <w:tcPr>
            <w:tcW w:w="870" w:type="pct"/>
            <w:vAlign w:val="center"/>
          </w:tcPr>
          <w:p w14:paraId="68424D3B"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Kulturno-povijesna baština</w:t>
            </w:r>
          </w:p>
        </w:tc>
        <w:tc>
          <w:tcPr>
            <w:tcW w:w="2945" w:type="pct"/>
            <w:vAlign w:val="center"/>
          </w:tcPr>
          <w:p w14:paraId="5299BD4E"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rPr>
              <w:t xml:space="preserve">U planiranje modela "polazišne luke" uključiti nadležne Konzervatorske odjele ministarstva nadležnog za kulturu s ciljem zaštite, očuvanja ali i moguće revitalizacije kulturne baštine/kulturnih dobara. </w:t>
            </w:r>
          </w:p>
        </w:tc>
      </w:tr>
      <w:tr w:rsidR="00D25E42" w:rsidRPr="00D25E42" w14:paraId="659DD28B" w14:textId="77777777" w:rsidTr="00121111">
        <w:trPr>
          <w:trHeight w:val="20"/>
        </w:trPr>
        <w:tc>
          <w:tcPr>
            <w:tcW w:w="5000" w:type="pct"/>
            <w:gridSpan w:val="3"/>
            <w:shd w:val="clear" w:color="auto" w:fill="D9D9D9"/>
            <w:vAlign w:val="center"/>
          </w:tcPr>
          <w:p w14:paraId="7547FC0F"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b/>
                <w:lang w:eastAsia="hr-HR"/>
              </w:rPr>
              <w:t>6. Zaštita okoliša</w:t>
            </w:r>
          </w:p>
        </w:tc>
      </w:tr>
      <w:tr w:rsidR="00D25E42" w:rsidRPr="00D25E42" w14:paraId="68973901" w14:textId="77777777" w:rsidTr="00121111">
        <w:trPr>
          <w:trHeight w:val="20"/>
        </w:trPr>
        <w:tc>
          <w:tcPr>
            <w:tcW w:w="1185" w:type="pct"/>
            <w:vAlign w:val="center"/>
          </w:tcPr>
          <w:p w14:paraId="72A30B84"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b/>
                <w:lang w:eastAsia="hr-HR"/>
              </w:rPr>
              <w:t>M -6.1.2</w:t>
            </w:r>
            <w:r w:rsidRPr="00D25E42">
              <w:rPr>
                <w:rFonts w:eastAsia="Times New Roman" w:cs="Times New Roman"/>
                <w:lang w:eastAsia="hr-HR"/>
              </w:rPr>
              <w:t xml:space="preserve"> Usklađivanje i primjena pravila i standarda zaštite okoliša i prirode</w:t>
            </w:r>
          </w:p>
        </w:tc>
        <w:tc>
          <w:tcPr>
            <w:tcW w:w="870" w:type="pct"/>
            <w:vAlign w:val="center"/>
          </w:tcPr>
          <w:p w14:paraId="73FDABCE"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Buka</w:t>
            </w:r>
          </w:p>
        </w:tc>
        <w:tc>
          <w:tcPr>
            <w:tcW w:w="2945" w:type="pct"/>
            <w:vAlign w:val="center"/>
          </w:tcPr>
          <w:p w14:paraId="65B4EA8E"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Sustavno prikupljati podatke o prometnim tokovima po pojedinim kategorijama plovila, kao osnovu za dokumente upravljanja bukom kod usklađivanja i primjena pravila i standarda zaštite okoliša.</w:t>
            </w:r>
          </w:p>
        </w:tc>
      </w:tr>
      <w:tr w:rsidR="00D25E42" w:rsidRPr="00D25E42" w14:paraId="240B5FF5" w14:textId="77777777" w:rsidTr="00121111">
        <w:trPr>
          <w:trHeight w:val="20"/>
        </w:trPr>
        <w:tc>
          <w:tcPr>
            <w:tcW w:w="1185" w:type="pct"/>
            <w:vAlign w:val="center"/>
          </w:tcPr>
          <w:p w14:paraId="0C72B907" w14:textId="77777777" w:rsidR="00121111" w:rsidRPr="00D25E42" w:rsidRDefault="00121111" w:rsidP="00121111">
            <w:pPr>
              <w:spacing w:after="0" w:line="240" w:lineRule="auto"/>
              <w:rPr>
                <w:rFonts w:eastAsia="Times New Roman" w:cs="Times New Roman"/>
                <w:b/>
                <w:lang w:eastAsia="hr-HR"/>
              </w:rPr>
            </w:pPr>
            <w:r w:rsidRPr="00D25E42">
              <w:rPr>
                <w:rFonts w:eastAsia="Times New Roman" w:cs="Times New Roman"/>
                <w:b/>
                <w:lang w:eastAsia="hr-HR"/>
              </w:rPr>
              <w:t>M -6.1.3</w:t>
            </w:r>
            <w:r w:rsidRPr="00D25E42">
              <w:rPr>
                <w:rFonts w:eastAsia="Times New Roman" w:cs="Times New Roman"/>
                <w:lang w:eastAsia="hr-HR"/>
              </w:rPr>
              <w:t xml:space="preserve"> Ulaganje u plovila i lučku infrastrukturu na način koji omogućava postizanje većeg stupnja energetske učinkovitosti te dostupnost alternativnih čistih goriva</w:t>
            </w:r>
          </w:p>
        </w:tc>
        <w:tc>
          <w:tcPr>
            <w:tcW w:w="870" w:type="pct"/>
            <w:vAlign w:val="center"/>
          </w:tcPr>
          <w:p w14:paraId="2830F6F8"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Vode</w:t>
            </w:r>
          </w:p>
        </w:tc>
        <w:tc>
          <w:tcPr>
            <w:tcW w:w="2945" w:type="pct"/>
            <w:vAlign w:val="center"/>
          </w:tcPr>
          <w:p w14:paraId="797F4F1F"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Zaštitu vodnih tijela planirati i izvoditi na cijelom području obuhvata, a strože kriterije na području zona sanitarne zaštite (uključujući i potencijalne).</w:t>
            </w:r>
          </w:p>
        </w:tc>
      </w:tr>
      <w:tr w:rsidR="00D25E42" w:rsidRPr="00D25E42" w14:paraId="6A5A1A3E" w14:textId="77777777" w:rsidTr="00121111">
        <w:trPr>
          <w:trHeight w:val="20"/>
        </w:trPr>
        <w:tc>
          <w:tcPr>
            <w:tcW w:w="5000" w:type="pct"/>
            <w:gridSpan w:val="3"/>
            <w:shd w:val="clear" w:color="auto" w:fill="D9D9D9"/>
            <w:vAlign w:val="center"/>
          </w:tcPr>
          <w:p w14:paraId="636D120B"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b/>
                <w:lang w:eastAsia="hr-HR"/>
              </w:rPr>
              <w:t>7. Strateško usklađivanje</w:t>
            </w:r>
          </w:p>
        </w:tc>
      </w:tr>
      <w:tr w:rsidR="00D25E42" w:rsidRPr="00D25E42" w14:paraId="0F23AE39" w14:textId="77777777" w:rsidTr="00121111">
        <w:trPr>
          <w:trHeight w:val="20"/>
        </w:trPr>
        <w:tc>
          <w:tcPr>
            <w:tcW w:w="1185" w:type="pct"/>
            <w:vAlign w:val="center"/>
          </w:tcPr>
          <w:p w14:paraId="1DADAC18"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b/>
                <w:lang w:eastAsia="hr-HR"/>
              </w:rPr>
              <w:t>M -7.1.1</w:t>
            </w:r>
            <w:r w:rsidRPr="00D25E42">
              <w:rPr>
                <w:rFonts w:eastAsia="Times New Roman" w:cs="Times New Roman"/>
                <w:lang w:eastAsia="hr-HR"/>
              </w:rPr>
              <w:t xml:space="preserve"> Prilagođavanje nacionalnog pravnog okvira politikama Europske unije te međusobno usklađivanje propisa i strateških dokumenata na nacionalnoj razini</w:t>
            </w:r>
          </w:p>
        </w:tc>
        <w:tc>
          <w:tcPr>
            <w:tcW w:w="870" w:type="pct"/>
            <w:vMerge w:val="restart"/>
            <w:vAlign w:val="center"/>
          </w:tcPr>
          <w:p w14:paraId="2AAFD9F4"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Stanovništvo</w:t>
            </w:r>
          </w:p>
        </w:tc>
        <w:tc>
          <w:tcPr>
            <w:tcW w:w="2945" w:type="pct"/>
            <w:vMerge w:val="restart"/>
            <w:vAlign w:val="center"/>
          </w:tcPr>
          <w:p w14:paraId="37493930"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U izradu novih strateških dokumenata, razvojnih planova, prostornih planova i drugih dokumenata značajnih za prostorno uređenje vezanih za razvoj unutarnje plovidbe uključiti korisnike unutarnje plovidbe u svim fazama izrade – od prikupljanja podataka do odabira najprihvatljivijeg rješenja pojedinih planskih dokumenata.</w:t>
            </w:r>
          </w:p>
        </w:tc>
      </w:tr>
      <w:tr w:rsidR="00D25E42" w:rsidRPr="00D25E42" w14:paraId="75D619BB" w14:textId="77777777" w:rsidTr="00121111">
        <w:trPr>
          <w:trHeight w:val="20"/>
        </w:trPr>
        <w:tc>
          <w:tcPr>
            <w:tcW w:w="1185" w:type="pct"/>
            <w:vAlign w:val="center"/>
          </w:tcPr>
          <w:p w14:paraId="66DF74A1"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b/>
                <w:lang w:eastAsia="hr-HR"/>
              </w:rPr>
              <w:t>M -7.1.2</w:t>
            </w:r>
            <w:r w:rsidRPr="00D25E42">
              <w:rPr>
                <w:rFonts w:eastAsia="Times New Roman" w:cs="Times New Roman"/>
                <w:lang w:eastAsia="hr-HR"/>
              </w:rPr>
              <w:t xml:space="preserve"> Usklađivanje razvojnih projekata u sektoru unutarnje plovidbe s razvojnim projektima u drugim sektorima</w:t>
            </w:r>
          </w:p>
        </w:tc>
        <w:tc>
          <w:tcPr>
            <w:tcW w:w="870" w:type="pct"/>
            <w:vMerge/>
            <w:vAlign w:val="center"/>
          </w:tcPr>
          <w:p w14:paraId="258A3FF9" w14:textId="77777777" w:rsidR="00121111" w:rsidRPr="00D25E42" w:rsidRDefault="00121111" w:rsidP="00121111">
            <w:pPr>
              <w:spacing w:after="0" w:line="240" w:lineRule="auto"/>
              <w:rPr>
                <w:rFonts w:eastAsia="Times New Roman" w:cs="Times New Roman"/>
                <w:lang w:eastAsia="hr-HR"/>
              </w:rPr>
            </w:pPr>
          </w:p>
        </w:tc>
        <w:tc>
          <w:tcPr>
            <w:tcW w:w="2945" w:type="pct"/>
            <w:vMerge/>
            <w:vAlign w:val="center"/>
          </w:tcPr>
          <w:p w14:paraId="43C4F41F" w14:textId="77777777" w:rsidR="00121111" w:rsidRPr="00D25E42" w:rsidRDefault="00121111" w:rsidP="00121111">
            <w:pPr>
              <w:spacing w:after="0" w:line="240" w:lineRule="auto"/>
              <w:rPr>
                <w:rFonts w:eastAsia="Times New Roman" w:cs="Times New Roman"/>
                <w:lang w:eastAsia="hr-HR"/>
              </w:rPr>
            </w:pPr>
          </w:p>
        </w:tc>
      </w:tr>
      <w:tr w:rsidR="00D25E42" w:rsidRPr="00D25E42" w14:paraId="4CE49A08" w14:textId="77777777" w:rsidTr="00121111">
        <w:trPr>
          <w:trHeight w:val="20"/>
        </w:trPr>
        <w:tc>
          <w:tcPr>
            <w:tcW w:w="5000" w:type="pct"/>
            <w:gridSpan w:val="3"/>
            <w:shd w:val="clear" w:color="auto" w:fill="D9D9D9"/>
            <w:vAlign w:val="center"/>
          </w:tcPr>
          <w:p w14:paraId="31A61E49"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b/>
                <w:lang w:eastAsia="hr-HR"/>
              </w:rPr>
              <w:t>8. Infrastruktura</w:t>
            </w:r>
          </w:p>
        </w:tc>
      </w:tr>
      <w:tr w:rsidR="00D25E42" w:rsidRPr="00D25E42" w14:paraId="2A63A368" w14:textId="77777777" w:rsidTr="00121111">
        <w:trPr>
          <w:trHeight w:val="20"/>
        </w:trPr>
        <w:tc>
          <w:tcPr>
            <w:tcW w:w="1185" w:type="pct"/>
            <w:vMerge w:val="restart"/>
            <w:vAlign w:val="center"/>
          </w:tcPr>
          <w:p w14:paraId="78F5F1A1" w14:textId="77777777" w:rsidR="00121111" w:rsidRPr="00D25E42" w:rsidRDefault="00121111" w:rsidP="00121111">
            <w:pPr>
              <w:spacing w:after="0" w:line="240" w:lineRule="auto"/>
              <w:rPr>
                <w:rFonts w:eastAsia="Times New Roman" w:cs="Times New Roman"/>
                <w:b/>
                <w:bCs/>
                <w:lang w:eastAsia="hr-HR"/>
              </w:rPr>
            </w:pPr>
            <w:r w:rsidRPr="00D25E42">
              <w:rPr>
                <w:rFonts w:eastAsia="Times New Roman" w:cs="Times New Roman"/>
                <w:b/>
                <w:bCs/>
                <w:lang w:eastAsia="hr-HR"/>
              </w:rPr>
              <w:t xml:space="preserve">M -8.1.1 </w:t>
            </w:r>
            <w:r w:rsidRPr="00D25E42">
              <w:rPr>
                <w:rFonts w:eastAsia="Times New Roman" w:cs="Times New Roman"/>
                <w:lang w:eastAsia="hr-HR"/>
              </w:rPr>
              <w:t>Obnova lučkih građevina</w:t>
            </w:r>
          </w:p>
        </w:tc>
        <w:tc>
          <w:tcPr>
            <w:tcW w:w="870" w:type="pct"/>
            <w:vAlign w:val="center"/>
          </w:tcPr>
          <w:p w14:paraId="0E43ADB2"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Vode</w:t>
            </w:r>
          </w:p>
        </w:tc>
        <w:tc>
          <w:tcPr>
            <w:tcW w:w="2945" w:type="pct"/>
            <w:vAlign w:val="center"/>
          </w:tcPr>
          <w:p w14:paraId="556B310C"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Zaštitu voda i vodnih tijela planirati i izvoditi na cijelom području obuhvata, a strože kriterije na području zona sanitarne zaštite (uključujući i potencijalne).</w:t>
            </w:r>
          </w:p>
          <w:p w14:paraId="0C4579B8"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lastRenderedPageBreak/>
              <w:t>Prilikom planiranja zahvata procijeniti opasnosti od štetnog djelovanja voda (poplava), a pritom uključiti i eventualne utjecaje klimatskih promjena te izbjegavati područja velike vjerojatnosti i značajnog rizika od poplava.</w:t>
            </w:r>
          </w:p>
          <w:p w14:paraId="605B51F2"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Sakupljanje oborinskih voda s lučkih površina te parkirališta planirati kao zatvoreni sustav odvodnje s pročišćavanjem otpadnih voda prije ispuštanja.</w:t>
            </w:r>
          </w:p>
        </w:tc>
      </w:tr>
      <w:tr w:rsidR="00D25E42" w:rsidRPr="00D25E42" w14:paraId="110321E7" w14:textId="77777777" w:rsidTr="00121111">
        <w:trPr>
          <w:trHeight w:val="20"/>
        </w:trPr>
        <w:tc>
          <w:tcPr>
            <w:tcW w:w="1185" w:type="pct"/>
            <w:vMerge/>
            <w:vAlign w:val="center"/>
          </w:tcPr>
          <w:p w14:paraId="4B80953D" w14:textId="77777777" w:rsidR="00121111" w:rsidRPr="00D25E42" w:rsidRDefault="00121111" w:rsidP="00121111">
            <w:pPr>
              <w:spacing w:after="0" w:line="240" w:lineRule="auto"/>
              <w:rPr>
                <w:rFonts w:eastAsia="Times New Roman" w:cs="Times New Roman"/>
                <w:b/>
                <w:bCs/>
                <w:lang w:eastAsia="hr-HR"/>
              </w:rPr>
            </w:pPr>
          </w:p>
        </w:tc>
        <w:tc>
          <w:tcPr>
            <w:tcW w:w="870" w:type="pct"/>
            <w:vAlign w:val="center"/>
          </w:tcPr>
          <w:p w14:paraId="1EEA1171"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Bioraznolikost i zaštićena područja</w:t>
            </w:r>
          </w:p>
        </w:tc>
        <w:tc>
          <w:tcPr>
            <w:tcW w:w="2945" w:type="pct"/>
            <w:vAlign w:val="center"/>
          </w:tcPr>
          <w:p w14:paraId="14ABCC15"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Strukturne radove obnove lučke infrastrukture u zoni plovnih putova, koje nije moguće provesti na već postojećim lokacijama, izvoditi za vrijeme niske razine vode (ljeti). Također, pri planiranju lokacija prometne infrastrukture za bolje povezivanje luka izbjegavati ugrožene i rijetke stanišne tipove (prema propisima iz područja zaštite prirode). Unaprjeđenje postojeće lučke infrastrukture usmjeriti prema ekološki prihvatljivijem obliku primjenom alternativnih mjera na projektnoj razini. Za dodatno unaprjeđenje nastaviti komunikaciju i suradnju s javnim ustanovama koje su zadužene za upravljanje područjem gdje se planira obnova infrastrukture.</w:t>
            </w:r>
          </w:p>
          <w:p w14:paraId="1DC105AB"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Planirati projekte u skladu s relevantnim europskim smjernicama, poput „Platina – Priručnik dobre prakse u održivom planiranju vodnih putova“, ICPDR, 2010.</w:t>
            </w:r>
          </w:p>
        </w:tc>
      </w:tr>
      <w:tr w:rsidR="00D25E42" w:rsidRPr="00D25E42" w14:paraId="10A07554" w14:textId="77777777" w:rsidTr="00121111">
        <w:trPr>
          <w:trHeight w:val="20"/>
        </w:trPr>
        <w:tc>
          <w:tcPr>
            <w:tcW w:w="1185" w:type="pct"/>
            <w:vMerge/>
            <w:vAlign w:val="center"/>
          </w:tcPr>
          <w:p w14:paraId="403857E9" w14:textId="77777777" w:rsidR="00121111" w:rsidRPr="00D25E42" w:rsidRDefault="00121111" w:rsidP="00121111">
            <w:pPr>
              <w:spacing w:after="0" w:line="240" w:lineRule="auto"/>
              <w:rPr>
                <w:rFonts w:eastAsia="Times New Roman" w:cs="Times New Roman"/>
                <w:lang w:eastAsia="hr-HR"/>
              </w:rPr>
            </w:pPr>
          </w:p>
        </w:tc>
        <w:tc>
          <w:tcPr>
            <w:tcW w:w="870" w:type="pct"/>
            <w:vAlign w:val="center"/>
          </w:tcPr>
          <w:p w14:paraId="4C9159F0"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Krajobraz</w:t>
            </w:r>
          </w:p>
        </w:tc>
        <w:tc>
          <w:tcPr>
            <w:tcW w:w="2945" w:type="pct"/>
            <w:vAlign w:val="center"/>
          </w:tcPr>
          <w:p w14:paraId="7F343349"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Sanirati područja zahvaćena građevinskim radovima, odnosno maksimalno vizualno uklopiti zahvat u okolni prostor.</w:t>
            </w:r>
          </w:p>
        </w:tc>
      </w:tr>
      <w:tr w:rsidR="00D25E42" w:rsidRPr="00D25E42" w14:paraId="1E589FDF" w14:textId="77777777" w:rsidTr="00121111">
        <w:trPr>
          <w:trHeight w:val="20"/>
        </w:trPr>
        <w:tc>
          <w:tcPr>
            <w:tcW w:w="1185" w:type="pct"/>
            <w:vMerge/>
            <w:vAlign w:val="center"/>
          </w:tcPr>
          <w:p w14:paraId="76C1CA17" w14:textId="77777777" w:rsidR="00121111" w:rsidRPr="00D25E42" w:rsidRDefault="00121111" w:rsidP="00121111">
            <w:pPr>
              <w:spacing w:after="0" w:line="240" w:lineRule="auto"/>
              <w:rPr>
                <w:rFonts w:eastAsia="Times New Roman" w:cs="Times New Roman"/>
                <w:b/>
                <w:bCs/>
                <w:lang w:eastAsia="hr-HR"/>
              </w:rPr>
            </w:pPr>
          </w:p>
        </w:tc>
        <w:tc>
          <w:tcPr>
            <w:tcW w:w="870" w:type="pct"/>
            <w:vAlign w:val="center"/>
          </w:tcPr>
          <w:p w14:paraId="0372C580"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Kulturno-povijesna baština</w:t>
            </w:r>
          </w:p>
        </w:tc>
        <w:tc>
          <w:tcPr>
            <w:tcW w:w="2945" w:type="pct"/>
            <w:vAlign w:val="center"/>
          </w:tcPr>
          <w:p w14:paraId="650F7DC3"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rPr>
              <w:t xml:space="preserve">Prilikom planiranja zahvata zatražiti smjernice nadležnog Konzervatorskog odjela ministarstva nadležnog za kulturu. Za infrastrukturne zahvate kod kojih se u tijeku planiranja i izrade dokumentacije pokaže da je  u obuhvatu zahvata projekta moguće područje pronalaska arheoloških nalaza izraditi Konzervatorski elaborat na temelju kojeg će se procijeniti utjecaj zahvata na kulturna dobra i kulturnu baštinu kao i arheološkim terenskim pregledom utvrditi ugroženost arheoloških nalazišta. Elaboratom propisati smjernice zaštite, očuvanja i moguće revitalizacije. Na području zaštićenih arheoloških nalazišta obvezno je arheološko istraživanje. Ukoliko se tijekom zahvata procjeni ugroženost kulturnog dobra nastavkom izvođenja moguće je zatražiti izmjenu projekta s ciljem zaštite nalazišta. Ako se tijekom infrastrukturnih radova naiđe na arheološko nalazište, nepokretne ili pokretne arheološke predmete propisima potrebno je radove obustaviti i obavijestiti nadležni Konzervatorski odjel. </w:t>
            </w:r>
          </w:p>
        </w:tc>
      </w:tr>
      <w:tr w:rsidR="00D25E42" w:rsidRPr="00D25E42" w14:paraId="288106D8" w14:textId="77777777" w:rsidTr="00121111">
        <w:trPr>
          <w:trHeight w:val="20"/>
        </w:trPr>
        <w:tc>
          <w:tcPr>
            <w:tcW w:w="1185" w:type="pct"/>
            <w:vMerge w:val="restart"/>
            <w:vAlign w:val="center"/>
          </w:tcPr>
          <w:p w14:paraId="48F9F56B" w14:textId="77777777" w:rsidR="00121111" w:rsidRPr="00D25E42" w:rsidRDefault="00121111" w:rsidP="00121111">
            <w:pPr>
              <w:spacing w:after="0" w:line="240" w:lineRule="auto"/>
              <w:rPr>
                <w:rFonts w:eastAsia="Times New Roman" w:cs="Times New Roman"/>
                <w:b/>
                <w:lang w:eastAsia="hr-HR"/>
              </w:rPr>
            </w:pPr>
            <w:r w:rsidRPr="00D25E42">
              <w:rPr>
                <w:rFonts w:eastAsia="Times New Roman" w:cs="Times New Roman"/>
                <w:b/>
                <w:lang w:eastAsia="hr-HR"/>
              </w:rPr>
              <w:lastRenderedPageBreak/>
              <w:t xml:space="preserve">M -8.1.2 </w:t>
            </w:r>
            <w:r w:rsidRPr="00D25E42">
              <w:rPr>
                <w:rFonts w:eastAsia="Times New Roman" w:cs="Times New Roman"/>
                <w:lang w:eastAsia="hr-HR"/>
              </w:rPr>
              <w:t>Održavanje plovnih putova</w:t>
            </w:r>
          </w:p>
        </w:tc>
        <w:tc>
          <w:tcPr>
            <w:tcW w:w="870" w:type="pct"/>
            <w:vAlign w:val="center"/>
          </w:tcPr>
          <w:p w14:paraId="3848E7AF"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Šume i šumarstvo</w:t>
            </w:r>
          </w:p>
        </w:tc>
        <w:tc>
          <w:tcPr>
            <w:tcW w:w="2945" w:type="pct"/>
            <w:vAlign w:val="center"/>
          </w:tcPr>
          <w:p w14:paraId="5FECE7EF"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Na strateškoj razini, prilikom definiranja i provođenja aktivnosti na pojedinačnim projektima uređenja plovnih putova, uspostaviti suradnju sa nadležnim šumarskim službama kako bi se  na projektnoj razini sagledali utjecaji i rizici koji bi mogli nastati i u skladu s tim propisati detaljnije mjere zaštite. </w:t>
            </w:r>
          </w:p>
          <w:p w14:paraId="1E8AA0FB"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Također, provoditi kontinuirani monitoring razina podzemne vode u šumskim ekosustavima poplavnih područja u neposrednoj blizini planiranih zahvata.</w:t>
            </w:r>
          </w:p>
          <w:p w14:paraId="474E78E7"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Obalnu vegetaciju, gdje god je moguće, ostavljati u prirodnom stanju ili provoditi sječu visećih grana i/ili pojedinačnih stabala koja ometaju protočnost, na način da ne ugrozi stabilnost obale.</w:t>
            </w:r>
          </w:p>
        </w:tc>
      </w:tr>
      <w:tr w:rsidR="00D25E42" w:rsidRPr="00D25E42" w14:paraId="19C3DC90" w14:textId="77777777" w:rsidTr="00121111">
        <w:trPr>
          <w:trHeight w:val="20"/>
        </w:trPr>
        <w:tc>
          <w:tcPr>
            <w:tcW w:w="1185" w:type="pct"/>
            <w:vMerge/>
            <w:vAlign w:val="center"/>
          </w:tcPr>
          <w:p w14:paraId="78F04689" w14:textId="77777777" w:rsidR="00121111" w:rsidRPr="00D25E42" w:rsidRDefault="00121111" w:rsidP="00121111">
            <w:pPr>
              <w:spacing w:after="0" w:line="240" w:lineRule="auto"/>
              <w:rPr>
                <w:rFonts w:eastAsia="Times New Roman" w:cs="Times New Roman"/>
                <w:b/>
                <w:lang w:eastAsia="hr-HR"/>
              </w:rPr>
            </w:pPr>
          </w:p>
        </w:tc>
        <w:tc>
          <w:tcPr>
            <w:tcW w:w="870" w:type="pct"/>
            <w:vAlign w:val="center"/>
          </w:tcPr>
          <w:p w14:paraId="34CEED35"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Bioraznolikost i zaštićena područja</w:t>
            </w:r>
          </w:p>
        </w:tc>
        <w:tc>
          <w:tcPr>
            <w:tcW w:w="2945" w:type="pct"/>
            <w:vAlign w:val="center"/>
          </w:tcPr>
          <w:p w14:paraId="016ED26A"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Koncept održavanja unutarnjih plovnih putova provoditi u skladu s odredbama europskih dokumenata zaštite prirode, čije se mjere odnose na održivo gospodarenje uz očuvanje ukupne bioraznolikosti rijeka. </w:t>
            </w:r>
          </w:p>
          <w:p w14:paraId="138ADCEA"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Prije provođenja aktivnosti čišćenja plovnih putova nastaviti komunikaciju i suradnju s javnim ustanovama koje su zadužene za upravljanje područjem kako bi se osigurao holistički pristup osmišljavanju alternativnih mjera zaštite prirode na projektnoj razini. </w:t>
            </w:r>
          </w:p>
          <w:p w14:paraId="5149BD86"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Mjere za poboljšanje stanja plovnih putova  provoditi uz minimalizaciju građevinskih utjecaja primjenom alternativnih mjera obnove/poboljšanja koje moraju biti u skladu s postojećom riječnom morfologijom i heterogenošću staništa/vrsta, uvažavajući smjernice priručnika dobre prakse u održivom planiranju vodnih putova ( „Platina – Priručnik dobre prakse u održivom planiranju vodnih putova“, ICPDR, 2010.). </w:t>
            </w:r>
          </w:p>
          <w:p w14:paraId="14F88BB8"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Provođenje tehničkih radova čišćenja izvoditi kada je razina vode niska (ljeti).</w:t>
            </w:r>
          </w:p>
          <w:p w14:paraId="1E14DF52"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Primjenom moderne strategije čišćenja plovnog puta za potrebe održavanja sigurne plovidbe (npr. godišnje jaružanje) postojeći materijal u koritu rijeke premjestiti na dogovorene lokacije koje su prethodnim sustavnim biološkim istraživanjima utvrđene kao one na kojima se neće značajno ugroziti rijetke i ugrožene vrste te staništa. </w:t>
            </w:r>
          </w:p>
          <w:p w14:paraId="21C81F96"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Vremensku dinamiku radova čišćenja plovnog puta uskladiti s ekološkim zahtjevima rijetkih i ugroženih životinjskih vrsta (provoditi radove u razdobljima njihove manje aktivnosti te po mogućnosti niskih vodostaja), kako bi se smanjilo uznemiravanja. </w:t>
            </w:r>
          </w:p>
          <w:p w14:paraId="15708C52"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Strateški pristup planiranju izvedbe jednog ili više projekata na riječnom toku mora uzeti u obzir važnost </w:t>
            </w:r>
            <w:r w:rsidRPr="00D25E42">
              <w:rPr>
                <w:rFonts w:eastAsia="Times New Roman" w:cs="Times New Roman"/>
                <w:lang w:eastAsia="hr-HR"/>
              </w:rPr>
              <w:lastRenderedPageBreak/>
              <w:t>specifičnosti netaknutog riječnog poteza i potencijalnog pogoršanja njegovog ekološkog stanja.</w:t>
            </w:r>
          </w:p>
        </w:tc>
      </w:tr>
      <w:tr w:rsidR="00D25E42" w:rsidRPr="00D25E42" w14:paraId="5626272A" w14:textId="77777777" w:rsidTr="00121111">
        <w:trPr>
          <w:trHeight w:val="20"/>
        </w:trPr>
        <w:tc>
          <w:tcPr>
            <w:tcW w:w="1185" w:type="pct"/>
            <w:vMerge/>
            <w:vAlign w:val="center"/>
          </w:tcPr>
          <w:p w14:paraId="09F151B0" w14:textId="77777777" w:rsidR="00121111" w:rsidRPr="00D25E42" w:rsidRDefault="00121111" w:rsidP="00121111">
            <w:pPr>
              <w:spacing w:after="0" w:line="240" w:lineRule="auto"/>
              <w:rPr>
                <w:rFonts w:eastAsia="Times New Roman" w:cs="Times New Roman"/>
                <w:b/>
                <w:lang w:eastAsia="hr-HR"/>
              </w:rPr>
            </w:pPr>
          </w:p>
        </w:tc>
        <w:tc>
          <w:tcPr>
            <w:tcW w:w="870" w:type="pct"/>
            <w:vAlign w:val="center"/>
          </w:tcPr>
          <w:p w14:paraId="09D78A75"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Vode</w:t>
            </w:r>
          </w:p>
        </w:tc>
        <w:tc>
          <w:tcPr>
            <w:tcW w:w="2945" w:type="pct"/>
            <w:vAlign w:val="center"/>
          </w:tcPr>
          <w:p w14:paraId="2CE762DA"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Zaštitu voda i vodnih tijela planirati i izvoditi na cijelom području obuhvata, a strože kriterije na području zona sanitarne zaštite (uključujući i potencijalne).</w:t>
            </w:r>
          </w:p>
          <w:p w14:paraId="43C80F73"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Prilikom planiranja zahvata u prostoru uzeti u obzir opasnosti od štetnog djelovanja voda (poplava), a pritom uključiti i eventualne mjere prilagodbe klimatskim promjenama.</w:t>
            </w:r>
          </w:p>
          <w:p w14:paraId="6D0588D7"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Prilikom planiranja infrastrukturnih radova primijeniti odgovarajuće smjernice (npr. Platina – Priručnik dobre prakse u održivom planiranju vodnih putova) na način da utjecaj promjene </w:t>
            </w:r>
            <w:proofErr w:type="spellStart"/>
            <w:r w:rsidRPr="00D25E42">
              <w:rPr>
                <w:rFonts w:eastAsia="Times New Roman" w:cs="Times New Roman"/>
                <w:lang w:eastAsia="hr-HR"/>
              </w:rPr>
              <w:t>hidromorfologije</w:t>
            </w:r>
            <w:proofErr w:type="spellEnd"/>
            <w:r w:rsidRPr="00D25E42">
              <w:rPr>
                <w:rFonts w:eastAsia="Times New Roman" w:cs="Times New Roman"/>
                <w:lang w:eastAsia="hr-HR"/>
              </w:rPr>
              <w:t xml:space="preserve"> bude lokalnog karaktera i na prihvatljivoj razini (kako bi se minimalizirala degradacija korita rijeka obilježavati pojedine dionice plovnog puta kako bi se koristile novonastale veće dubine u koritu rijeke …)</w:t>
            </w:r>
          </w:p>
          <w:p w14:paraId="085F86B0"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U najvećoj mogućoj mjeri sačuvati funkcionalnost </w:t>
            </w:r>
          </w:p>
          <w:p w14:paraId="53BEB4AD"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postojećeg sustava zaštite od štetnih djelovanja voda i postojeći hidrološki režim.</w:t>
            </w:r>
          </w:p>
        </w:tc>
      </w:tr>
      <w:tr w:rsidR="00D25E42" w:rsidRPr="00D25E42" w14:paraId="47226E0B" w14:textId="77777777" w:rsidTr="00121111">
        <w:trPr>
          <w:trHeight w:val="20"/>
        </w:trPr>
        <w:tc>
          <w:tcPr>
            <w:tcW w:w="1185" w:type="pct"/>
            <w:vMerge/>
            <w:vAlign w:val="center"/>
          </w:tcPr>
          <w:p w14:paraId="10B959B1" w14:textId="77777777" w:rsidR="00121111" w:rsidRPr="00D25E42" w:rsidRDefault="00121111" w:rsidP="00121111">
            <w:pPr>
              <w:spacing w:after="0" w:line="240" w:lineRule="auto"/>
              <w:rPr>
                <w:rFonts w:eastAsia="Times New Roman" w:cs="Times New Roman"/>
                <w:b/>
                <w:lang w:eastAsia="hr-HR"/>
              </w:rPr>
            </w:pPr>
          </w:p>
        </w:tc>
        <w:tc>
          <w:tcPr>
            <w:tcW w:w="870" w:type="pct"/>
            <w:vAlign w:val="center"/>
          </w:tcPr>
          <w:p w14:paraId="31B29034" w14:textId="77777777" w:rsidR="00121111" w:rsidRPr="00D25E42" w:rsidRDefault="00121111" w:rsidP="00121111">
            <w:pPr>
              <w:spacing w:after="0" w:line="240" w:lineRule="auto"/>
              <w:rPr>
                <w:rFonts w:eastAsia="Times New Roman" w:cs="Times New Roman"/>
                <w:lang w:eastAsia="hr-HR"/>
              </w:rPr>
            </w:pPr>
            <w:r w:rsidRPr="00D25E42">
              <w:rPr>
                <w:rFonts w:eastAsia="Calibri" w:cs="Times New Roman"/>
              </w:rPr>
              <w:t>Prilagodba klimatskim promjenama</w:t>
            </w:r>
          </w:p>
        </w:tc>
        <w:tc>
          <w:tcPr>
            <w:tcW w:w="2945" w:type="pct"/>
          </w:tcPr>
          <w:p w14:paraId="2A52D782" w14:textId="77777777" w:rsidR="00121111" w:rsidRPr="00D25E42" w:rsidRDefault="00121111" w:rsidP="00121111">
            <w:pPr>
              <w:spacing w:after="0" w:line="240" w:lineRule="auto"/>
              <w:rPr>
                <w:rFonts w:eastAsia="Times New Roman" w:cs="Times New Roman"/>
                <w:lang w:eastAsia="hr-HR"/>
              </w:rPr>
            </w:pPr>
            <w:r w:rsidRPr="00D25E42">
              <w:rPr>
                <w:rFonts w:eastAsia="Calibri" w:cs="Times New Roman"/>
              </w:rPr>
              <w:t xml:space="preserve">Kod definiranja vodnih putova uzeti u obzir i očekivane niske vodostaje, ali u skladu s njihovim prirodnim obilježjima toka ili </w:t>
            </w:r>
            <w:proofErr w:type="spellStart"/>
            <w:r w:rsidRPr="00D25E42">
              <w:rPr>
                <w:rFonts w:eastAsia="Calibri" w:cs="Times New Roman"/>
              </w:rPr>
              <w:t>ekoremedijacijskim</w:t>
            </w:r>
            <w:proofErr w:type="spellEnd"/>
            <w:r w:rsidRPr="00D25E42">
              <w:rPr>
                <w:rFonts w:eastAsia="Calibri" w:cs="Times New Roman"/>
              </w:rPr>
              <w:t xml:space="preserve"> principima uređenja obnove toka.</w:t>
            </w:r>
          </w:p>
        </w:tc>
      </w:tr>
      <w:tr w:rsidR="00D25E42" w:rsidRPr="00D25E42" w14:paraId="5C520237" w14:textId="77777777" w:rsidTr="00121111">
        <w:trPr>
          <w:trHeight w:val="20"/>
        </w:trPr>
        <w:tc>
          <w:tcPr>
            <w:tcW w:w="1185" w:type="pct"/>
            <w:vMerge/>
            <w:vAlign w:val="center"/>
          </w:tcPr>
          <w:p w14:paraId="0EE47158" w14:textId="77777777" w:rsidR="00121111" w:rsidRPr="00D25E42" w:rsidRDefault="00121111" w:rsidP="00121111">
            <w:pPr>
              <w:spacing w:after="0" w:line="240" w:lineRule="auto"/>
              <w:rPr>
                <w:rFonts w:eastAsia="Times New Roman" w:cs="Times New Roman"/>
                <w:b/>
                <w:bCs/>
                <w:lang w:eastAsia="hr-HR"/>
              </w:rPr>
            </w:pPr>
          </w:p>
        </w:tc>
        <w:tc>
          <w:tcPr>
            <w:tcW w:w="870" w:type="pct"/>
            <w:vAlign w:val="center"/>
          </w:tcPr>
          <w:p w14:paraId="6CDCEC2C"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Kulturno-povijesna baština</w:t>
            </w:r>
          </w:p>
        </w:tc>
        <w:tc>
          <w:tcPr>
            <w:tcW w:w="2945" w:type="pct"/>
            <w:vAlign w:val="center"/>
          </w:tcPr>
          <w:p w14:paraId="725D3E74" w14:textId="77777777" w:rsidR="00121111" w:rsidRPr="00D25E42" w:rsidRDefault="00121111" w:rsidP="00121111">
            <w:pPr>
              <w:autoSpaceDE w:val="0"/>
              <w:autoSpaceDN w:val="0"/>
              <w:adjustRightInd w:val="0"/>
              <w:spacing w:after="0" w:line="240" w:lineRule="auto"/>
              <w:rPr>
                <w:rFonts w:eastAsia="Times New Roman" w:cs="Times New Roman"/>
              </w:rPr>
            </w:pPr>
            <w:r w:rsidRPr="00D25E42">
              <w:rPr>
                <w:rFonts w:eastAsia="Times New Roman" w:cs="Times New Roman"/>
              </w:rPr>
              <w:t xml:space="preserve">Za predviđene infrastrukturne zahvate  potrebno je izraditi Konzervatorski elaborat na temelju kojeg će se procijeniti utjecaj zahvata na kulturna dobra i kulturnu baštinu kao i arheološkim terenskim pregledom utvrditi ugroženost arheoloških nalazišta.  Elaboratom propisati smjernice zaštite i očuvanja kulturno-povijesne baštine. Na području zaštićenih i novoutvrđenih arheoloških nalazišta obvezno je arheološko istraživanje. Ukoliko se tijekom zahvata procjeni ugroženost kulturnog dobra nastavkom izvođenja moguće je zatražiti izmjenu projekta s ciljem zaštite nalazišta. Ako se tijekom infrastrukturnih radova naiđe na arheološko nalazište, nepokretne ili pokretne arheološke predmete sukladno propisima potrebno je radove obustaviti i obavijestiti nadležni Konzervatorski odjel. </w:t>
            </w:r>
          </w:p>
          <w:p w14:paraId="7E31ECAF" w14:textId="77777777" w:rsidR="00121111" w:rsidRPr="00D25E42" w:rsidRDefault="00121111" w:rsidP="00121111">
            <w:pPr>
              <w:spacing w:after="0" w:line="240" w:lineRule="auto"/>
              <w:rPr>
                <w:rFonts w:eastAsia="Times New Roman" w:cs="Times New Roman"/>
                <w:lang w:eastAsia="hr-HR"/>
              </w:rPr>
            </w:pPr>
          </w:p>
        </w:tc>
      </w:tr>
      <w:tr w:rsidR="00D25E42" w:rsidRPr="00D25E42" w14:paraId="4771EDF0" w14:textId="77777777" w:rsidTr="00121111">
        <w:trPr>
          <w:trHeight w:val="20"/>
        </w:trPr>
        <w:tc>
          <w:tcPr>
            <w:tcW w:w="1185" w:type="pct"/>
            <w:vMerge w:val="restart"/>
            <w:vAlign w:val="center"/>
          </w:tcPr>
          <w:p w14:paraId="512BCF92"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b/>
                <w:lang w:eastAsia="hr-HR"/>
              </w:rPr>
              <w:t>M -8.2.1</w:t>
            </w:r>
            <w:r w:rsidRPr="00D25E42">
              <w:rPr>
                <w:rFonts w:eastAsia="Times New Roman" w:cs="Times New Roman"/>
                <w:lang w:eastAsia="hr-HR"/>
              </w:rPr>
              <w:t xml:space="preserve"> Izgradnja luka i pristaništa</w:t>
            </w:r>
          </w:p>
          <w:p w14:paraId="18C6FAD8" w14:textId="77777777" w:rsidR="00121111" w:rsidRPr="00D25E42" w:rsidRDefault="00121111" w:rsidP="00121111">
            <w:pPr>
              <w:spacing w:after="0" w:line="240" w:lineRule="auto"/>
              <w:rPr>
                <w:rFonts w:eastAsia="Times New Roman" w:cs="Times New Roman"/>
                <w:lang w:eastAsia="hr-HR"/>
              </w:rPr>
            </w:pPr>
          </w:p>
          <w:p w14:paraId="2491EC0A"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b/>
                <w:lang w:eastAsia="hr-HR"/>
              </w:rPr>
              <w:t>M -8.2.2</w:t>
            </w:r>
            <w:r w:rsidRPr="00D25E42">
              <w:rPr>
                <w:rFonts w:eastAsia="Times New Roman" w:cs="Times New Roman"/>
                <w:lang w:eastAsia="hr-HR"/>
              </w:rPr>
              <w:t xml:space="preserve"> Izgradnja novih terminala za opasne tvari i </w:t>
            </w:r>
            <w:r w:rsidRPr="00D25E42">
              <w:rPr>
                <w:rFonts w:eastAsia="Times New Roman" w:cs="Times New Roman"/>
                <w:lang w:eastAsia="hr-HR"/>
              </w:rPr>
              <w:lastRenderedPageBreak/>
              <w:t>specijaliziranih terminala te kapaciteta za gospodarenje otpadom</w:t>
            </w:r>
          </w:p>
          <w:p w14:paraId="0D18FE9F" w14:textId="77777777" w:rsidR="00121111" w:rsidRPr="00D25E42" w:rsidRDefault="00121111" w:rsidP="00121111">
            <w:pPr>
              <w:spacing w:after="0" w:line="240" w:lineRule="auto"/>
              <w:rPr>
                <w:rFonts w:eastAsia="Times New Roman" w:cs="Times New Roman"/>
                <w:lang w:eastAsia="hr-HR"/>
              </w:rPr>
            </w:pPr>
          </w:p>
          <w:p w14:paraId="12ECDC14" w14:textId="77777777" w:rsidR="00121111" w:rsidRPr="00D25E42" w:rsidRDefault="00121111" w:rsidP="00121111">
            <w:pPr>
              <w:spacing w:after="0" w:line="240" w:lineRule="auto"/>
              <w:rPr>
                <w:rFonts w:eastAsia="Times New Roman" w:cs="Times New Roman"/>
                <w:b/>
                <w:lang w:eastAsia="hr-HR"/>
              </w:rPr>
            </w:pPr>
            <w:r w:rsidRPr="00D25E42">
              <w:rPr>
                <w:rFonts w:eastAsia="Times New Roman" w:cs="Times New Roman"/>
                <w:b/>
                <w:lang w:eastAsia="hr-HR"/>
              </w:rPr>
              <w:t>M -8.2.3</w:t>
            </w:r>
            <w:r w:rsidRPr="00D25E42">
              <w:rPr>
                <w:rFonts w:eastAsia="Times New Roman" w:cs="Times New Roman"/>
                <w:lang w:eastAsia="hr-HR"/>
              </w:rPr>
              <w:t xml:space="preserve"> Izgradnja brodogradilišta </w:t>
            </w:r>
          </w:p>
        </w:tc>
        <w:tc>
          <w:tcPr>
            <w:tcW w:w="870" w:type="pct"/>
            <w:vAlign w:val="center"/>
          </w:tcPr>
          <w:p w14:paraId="23C3953A"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lastRenderedPageBreak/>
              <w:t>Tlo i poljoprivreda</w:t>
            </w:r>
          </w:p>
        </w:tc>
        <w:tc>
          <w:tcPr>
            <w:tcW w:w="2945" w:type="pct"/>
            <w:vAlign w:val="center"/>
          </w:tcPr>
          <w:p w14:paraId="2140A11F"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Izbjeći lociranje novih zahvata na najvrjednije površine poljoprivrednog zemljišta osobito vrijednog obradivog (P1) i vrijednog obradivog (P2) poljoprivrednog zemljišta.</w:t>
            </w:r>
          </w:p>
        </w:tc>
      </w:tr>
      <w:tr w:rsidR="00D25E42" w:rsidRPr="00D25E42" w14:paraId="6C52952F" w14:textId="77777777" w:rsidTr="00121111">
        <w:trPr>
          <w:trHeight w:val="20"/>
        </w:trPr>
        <w:tc>
          <w:tcPr>
            <w:tcW w:w="1185" w:type="pct"/>
            <w:vMerge/>
            <w:vAlign w:val="center"/>
          </w:tcPr>
          <w:p w14:paraId="78C1FB8E" w14:textId="77777777" w:rsidR="00121111" w:rsidRPr="00D25E42" w:rsidRDefault="00121111" w:rsidP="00121111">
            <w:pPr>
              <w:spacing w:after="0" w:line="240" w:lineRule="auto"/>
              <w:rPr>
                <w:rFonts w:eastAsia="Times New Roman" w:cs="Times New Roman"/>
                <w:lang w:eastAsia="hr-HR"/>
              </w:rPr>
            </w:pPr>
          </w:p>
        </w:tc>
        <w:tc>
          <w:tcPr>
            <w:tcW w:w="870" w:type="pct"/>
            <w:vAlign w:val="center"/>
          </w:tcPr>
          <w:p w14:paraId="44DC81F4"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Šume i šumarstvo</w:t>
            </w:r>
          </w:p>
        </w:tc>
        <w:tc>
          <w:tcPr>
            <w:tcW w:w="2945" w:type="pct"/>
            <w:vAlign w:val="center"/>
          </w:tcPr>
          <w:p w14:paraId="5A7241C9"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Umanjiti sječu i oštećivanje obalne vegetacije pažljivim izvođenjem radova.</w:t>
            </w:r>
          </w:p>
        </w:tc>
      </w:tr>
      <w:tr w:rsidR="00D25E42" w:rsidRPr="00D25E42" w14:paraId="462B02E0" w14:textId="77777777" w:rsidTr="00121111">
        <w:trPr>
          <w:trHeight w:val="20"/>
        </w:trPr>
        <w:tc>
          <w:tcPr>
            <w:tcW w:w="1185" w:type="pct"/>
            <w:vMerge/>
            <w:vAlign w:val="center"/>
          </w:tcPr>
          <w:p w14:paraId="37320BC2" w14:textId="77777777" w:rsidR="00121111" w:rsidRPr="00D25E42" w:rsidRDefault="00121111" w:rsidP="00121111">
            <w:pPr>
              <w:spacing w:after="0" w:line="240" w:lineRule="auto"/>
              <w:rPr>
                <w:rFonts w:eastAsia="Times New Roman" w:cs="Times New Roman"/>
                <w:lang w:eastAsia="hr-HR"/>
              </w:rPr>
            </w:pPr>
          </w:p>
        </w:tc>
        <w:tc>
          <w:tcPr>
            <w:tcW w:w="870" w:type="pct"/>
            <w:vAlign w:val="center"/>
          </w:tcPr>
          <w:p w14:paraId="15F9E9AC"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Divljač i lovstvo</w:t>
            </w:r>
          </w:p>
        </w:tc>
        <w:tc>
          <w:tcPr>
            <w:tcW w:w="2945" w:type="pct"/>
            <w:vAlign w:val="center"/>
          </w:tcPr>
          <w:p w14:paraId="2F8616F2"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Prostornim planovima odgovarajuće razine izgradnju planirati u sklopu već postojećih naselja ili u neposrednoj blizini naselja kako ne bi došlo do zauzimanja novih obraslih površina odnosno u što većoj mjeri izbjeći prenamjenu zemljišta.</w:t>
            </w:r>
          </w:p>
        </w:tc>
      </w:tr>
      <w:tr w:rsidR="00D25E42" w:rsidRPr="00D25E42" w14:paraId="60D69823" w14:textId="77777777" w:rsidTr="00121111">
        <w:trPr>
          <w:trHeight w:val="20"/>
        </w:trPr>
        <w:tc>
          <w:tcPr>
            <w:tcW w:w="1185" w:type="pct"/>
            <w:vMerge/>
            <w:vAlign w:val="center"/>
          </w:tcPr>
          <w:p w14:paraId="7B1A37B8" w14:textId="77777777" w:rsidR="00121111" w:rsidRPr="00D25E42" w:rsidRDefault="00121111" w:rsidP="00121111">
            <w:pPr>
              <w:spacing w:after="0" w:line="240" w:lineRule="auto"/>
              <w:rPr>
                <w:rFonts w:eastAsia="Times New Roman" w:cs="Times New Roman"/>
                <w:lang w:eastAsia="hr-HR"/>
              </w:rPr>
            </w:pPr>
          </w:p>
        </w:tc>
        <w:tc>
          <w:tcPr>
            <w:tcW w:w="870" w:type="pct"/>
            <w:vAlign w:val="center"/>
          </w:tcPr>
          <w:p w14:paraId="37D880B6"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Vode</w:t>
            </w:r>
          </w:p>
        </w:tc>
        <w:tc>
          <w:tcPr>
            <w:tcW w:w="2945" w:type="pct"/>
            <w:vAlign w:val="center"/>
          </w:tcPr>
          <w:p w14:paraId="07CE8B21"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Zaštitu voda i vodnih tijela planirati i izvoditi na cijelom području obuhvata, a strože kriterije na području zona sanitarne zaštite (uključujući i potencijalne).</w:t>
            </w:r>
          </w:p>
          <w:p w14:paraId="19BC2FA2"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Prilikom planiranja zahvata u prostoru procijeniti opasnosti od štetnog djelovanja voda (poplava), a pritom uključiti i eventualne utjecaje klimatskih promjena te izbjegavati područja velike vjerojatnosti i značajnog rizika od poplava.</w:t>
            </w:r>
          </w:p>
          <w:p w14:paraId="637C07A2"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Sakupljanje oborinskih voda s lučkih površina te parkirališta planirati kao zatvoreni sustav odvodnje s pročišćavanjem otpadnih voda prije ispuštanja.</w:t>
            </w:r>
          </w:p>
          <w:p w14:paraId="283DAB05"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Tijekom modernizacije luka u najvećoj mogućoj mjeri sačuvati funkcionalnost postojećeg sustava zaštite od štetnih djelovanja voda i postojeći hidrološki režim.</w:t>
            </w:r>
          </w:p>
        </w:tc>
      </w:tr>
      <w:tr w:rsidR="00D25E42" w:rsidRPr="00D25E42" w14:paraId="647B8539" w14:textId="77777777" w:rsidTr="00121111">
        <w:trPr>
          <w:trHeight w:val="20"/>
        </w:trPr>
        <w:tc>
          <w:tcPr>
            <w:tcW w:w="1185" w:type="pct"/>
            <w:vMerge/>
            <w:vAlign w:val="center"/>
          </w:tcPr>
          <w:p w14:paraId="23974ED5" w14:textId="77777777" w:rsidR="00121111" w:rsidRPr="00D25E42" w:rsidRDefault="00121111" w:rsidP="00121111">
            <w:pPr>
              <w:spacing w:after="0" w:line="240" w:lineRule="auto"/>
              <w:rPr>
                <w:rFonts w:eastAsia="Times New Roman" w:cs="Times New Roman"/>
                <w:lang w:eastAsia="hr-HR"/>
              </w:rPr>
            </w:pPr>
          </w:p>
        </w:tc>
        <w:tc>
          <w:tcPr>
            <w:tcW w:w="870" w:type="pct"/>
            <w:vAlign w:val="center"/>
          </w:tcPr>
          <w:p w14:paraId="7EB80C3B"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Bioraznolikost i zaštićena područja</w:t>
            </w:r>
          </w:p>
        </w:tc>
        <w:tc>
          <w:tcPr>
            <w:tcW w:w="2945" w:type="pct"/>
            <w:vAlign w:val="center"/>
          </w:tcPr>
          <w:p w14:paraId="75BA1EE1"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Pri planiranju lokacija, vrste i broja objekata lučke infrastrukture, brodogradilišta te specijaliziranih terminala izbjegavati ugrožene i rijetke stanišne tipove (prema propisima na području zaštite prirode).</w:t>
            </w:r>
          </w:p>
          <w:p w14:paraId="003F89DD"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Ograničiti plovidbu na posebno osjetljivim dionicama rijeka (prethodno utvrđenim procjenom utjecaja zahvata na projektnoj razini). </w:t>
            </w:r>
          </w:p>
          <w:p w14:paraId="20989AF6"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Izgradnju planirati što „zelenije“ (ekološki prihvatljivi oblici) primjenom alternativnih mjera zaštite na projektnoj razini.</w:t>
            </w:r>
          </w:p>
          <w:p w14:paraId="197D8146"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Izgradnju provoditi za tipove plovila za koja nisu potrebna strukturna rješenja uređenja korita. Izgradnju nove infrastrukture u zoni plovnih putova ograničiti na područja koja su već pod antropogenim pritiskom, gdje je to tehnički izvedivo, a radove provoditi uz minimalizaciju građevinskih utjecaja primjenom alternativnih mjera obnove/poboljšanja koje moraju biti u skladu s istraživanjima postojeće riječne morfologije i heterogenošću staništa/vrsta, uvažavajući smjernice dobre prakse u održivom planiranju vodnih putova.</w:t>
            </w:r>
          </w:p>
          <w:p w14:paraId="7ED51B3D"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Izgradnju terminala za opasne tvari u zoni plovnih putova, koje nije moguće provesti u sklopu antropogeno uvjetovanih sredina, izvoditi za vrijeme niske razine vode (ljeti). </w:t>
            </w:r>
          </w:p>
          <w:p w14:paraId="5082F7EF"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Strukturne radove izgradnje brodogradilišta u zoni plovnih putova, koje nije moguće provesti u sklopu antropogeno uvjetovanih sredina, izvoditi za vrijeme </w:t>
            </w:r>
            <w:r w:rsidRPr="00D25E42">
              <w:rPr>
                <w:rFonts w:eastAsia="Times New Roman" w:cs="Times New Roman"/>
                <w:lang w:eastAsia="hr-HR"/>
              </w:rPr>
              <w:lastRenderedPageBreak/>
              <w:t>niske razine vode (ljeti). Pri planiranju lokacija objekata infrastrukture izbjegavati ugrožene i rijetke stanišne tipove (prema propisima iz područja zaštite prirode).</w:t>
            </w:r>
          </w:p>
          <w:p w14:paraId="4B6E6091"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Na razini projekta primijeniti sve potrebne mjere zaštite okoliša uz najviše sigurnosne standarde te mjere organizacije gradnje kako bi se izbjegli nepoželjni utjecaji u pogledu onečišćenja obala i riječnog okoliša tijekom izgradnje i korištenja, kao i nepotrebnog zauzeća ili oštećivanja riječnih staništa i staništa u zaobalju te naseljavanja i/ili širenja invazivnih stranih vrsta tijekom gradnje i korištenja.</w:t>
            </w:r>
          </w:p>
        </w:tc>
      </w:tr>
      <w:tr w:rsidR="00D25E42" w:rsidRPr="00D25E42" w14:paraId="5406EB37" w14:textId="77777777" w:rsidTr="00121111">
        <w:trPr>
          <w:trHeight w:val="20"/>
        </w:trPr>
        <w:tc>
          <w:tcPr>
            <w:tcW w:w="1185" w:type="pct"/>
            <w:vMerge/>
            <w:vAlign w:val="center"/>
          </w:tcPr>
          <w:p w14:paraId="71B2C0C8" w14:textId="77777777" w:rsidR="00121111" w:rsidRPr="00D25E42" w:rsidRDefault="00121111" w:rsidP="00121111">
            <w:pPr>
              <w:spacing w:after="0" w:line="240" w:lineRule="auto"/>
              <w:rPr>
                <w:rFonts w:eastAsia="Times New Roman" w:cs="Times New Roman"/>
                <w:lang w:eastAsia="hr-HR"/>
              </w:rPr>
            </w:pPr>
          </w:p>
        </w:tc>
        <w:tc>
          <w:tcPr>
            <w:tcW w:w="870" w:type="pct"/>
            <w:vAlign w:val="center"/>
          </w:tcPr>
          <w:p w14:paraId="719ABA21"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Krajobraz</w:t>
            </w:r>
          </w:p>
        </w:tc>
        <w:tc>
          <w:tcPr>
            <w:tcW w:w="2945" w:type="pct"/>
            <w:vAlign w:val="center"/>
          </w:tcPr>
          <w:p w14:paraId="57E37F65"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Maksimalno sačuvati postojeću vegetaciju.</w:t>
            </w:r>
          </w:p>
          <w:p w14:paraId="4D9B25D3"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Sanirati područja zahvaćena građevinskim radovima, odnosno maksimalno vizualno uklopiti zahvat u okolni prostor.</w:t>
            </w:r>
          </w:p>
        </w:tc>
      </w:tr>
      <w:tr w:rsidR="00D25E42" w:rsidRPr="00D25E42" w14:paraId="591DFA20" w14:textId="77777777" w:rsidTr="00121111">
        <w:trPr>
          <w:trHeight w:val="20"/>
        </w:trPr>
        <w:tc>
          <w:tcPr>
            <w:tcW w:w="1185" w:type="pct"/>
            <w:vMerge/>
            <w:vAlign w:val="center"/>
          </w:tcPr>
          <w:p w14:paraId="287A7579" w14:textId="77777777" w:rsidR="00121111" w:rsidRPr="00D25E42" w:rsidRDefault="00121111" w:rsidP="00121111">
            <w:pPr>
              <w:spacing w:after="0" w:line="240" w:lineRule="auto"/>
              <w:rPr>
                <w:rFonts w:eastAsia="Times New Roman" w:cs="Times New Roman"/>
                <w:lang w:eastAsia="hr-HR"/>
              </w:rPr>
            </w:pPr>
          </w:p>
        </w:tc>
        <w:tc>
          <w:tcPr>
            <w:tcW w:w="870" w:type="pct"/>
            <w:vAlign w:val="center"/>
          </w:tcPr>
          <w:p w14:paraId="7CF96A49"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Buka</w:t>
            </w:r>
          </w:p>
        </w:tc>
        <w:tc>
          <w:tcPr>
            <w:tcW w:w="2945" w:type="pct"/>
            <w:vAlign w:val="center"/>
          </w:tcPr>
          <w:p w14:paraId="076F6FBA"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U slučaju značajnog povećanja prometa u blizini naseljenog područja izraditi elaborat zaštite od buke sukladno propisima koji reguliraju zaštitu od buke.</w:t>
            </w:r>
          </w:p>
        </w:tc>
      </w:tr>
      <w:tr w:rsidR="00D25E42" w:rsidRPr="00D25E42" w14:paraId="747732EE" w14:textId="77777777" w:rsidTr="00121111">
        <w:trPr>
          <w:trHeight w:val="20"/>
        </w:trPr>
        <w:tc>
          <w:tcPr>
            <w:tcW w:w="1185" w:type="pct"/>
            <w:vMerge/>
            <w:vAlign w:val="center"/>
          </w:tcPr>
          <w:p w14:paraId="6E11895F" w14:textId="77777777" w:rsidR="00121111" w:rsidRPr="00D25E42" w:rsidRDefault="00121111" w:rsidP="00121111">
            <w:pPr>
              <w:spacing w:after="0" w:line="240" w:lineRule="auto"/>
              <w:rPr>
                <w:rFonts w:eastAsia="Times New Roman" w:cs="Times New Roman"/>
                <w:lang w:eastAsia="hr-HR"/>
              </w:rPr>
            </w:pPr>
          </w:p>
        </w:tc>
        <w:tc>
          <w:tcPr>
            <w:tcW w:w="870" w:type="pct"/>
            <w:vAlign w:val="center"/>
          </w:tcPr>
          <w:p w14:paraId="31CFE2FF"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Kulturno-povijesna baština</w:t>
            </w:r>
          </w:p>
        </w:tc>
        <w:tc>
          <w:tcPr>
            <w:tcW w:w="2945" w:type="pct"/>
            <w:vAlign w:val="center"/>
          </w:tcPr>
          <w:p w14:paraId="0F441041" w14:textId="77777777" w:rsidR="00121111" w:rsidRPr="00D25E42" w:rsidRDefault="00121111" w:rsidP="00121111">
            <w:pPr>
              <w:autoSpaceDE w:val="0"/>
              <w:autoSpaceDN w:val="0"/>
              <w:adjustRightInd w:val="0"/>
              <w:spacing w:after="0" w:line="240" w:lineRule="auto"/>
              <w:rPr>
                <w:rFonts w:eastAsia="Times New Roman" w:cs="Times New Roman"/>
              </w:rPr>
            </w:pPr>
            <w:r w:rsidRPr="00D25E42">
              <w:rPr>
                <w:rFonts w:eastAsia="Times New Roman" w:cs="Times New Roman"/>
              </w:rPr>
              <w:t xml:space="preserve">Pri planiranju smještaja novih pristaništa, terminala i brodogradilišta izbjegavati područja pojedinačno zaštićenih kulturnih dobara kojima se mogu narušiti spomenička svojstva. Gdje je to moguće planirati revitalizaciju starih pristaništa, brodogradilišta i druge kulturne baštine vezane uz riječni promet. </w:t>
            </w:r>
          </w:p>
          <w:p w14:paraId="41304942"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rPr>
              <w:t xml:space="preserve">Prilikom planiranja zahvata zatražiti smjernice nadležnog Konzervatorskog odjela ministarstva nadležnog za kulturu.. Za infrastrukturne zahvate kod kojih se u tijeku planiranja i izrade dokumentacije pokaže da je  u obuhvatu zahvata projekta moguće područje pronalaska arheoloških nalaza potrebno je izraditi Konzervatorski elaborat na temelju kojeg će se procijeniti utjecaj zahvata na kulturna dobra i kulturnu baštinu kao i arheološkim terenskim pregledom utvrditi ugroženost arheoloških nalazišta. Elaboratom propisati smjernice zaštite i očuvanja kulturno-povijesne baštine. Na području zaštićenih arheoloških nalazišta obvezno je arheološko istraživanje. Ukoliko se tijekom zahvata procjeni ugroženost kulturnog dobra nastavkom izvođenja moguće je zatražiti izmjenu projekta s ciljem zaštite nalazišta. Ako se tijekom infrastrukturnih radova naiđe na arheološko nalazište, nepokretne ili pokretne arheološke predmete sukladno propisima potrebno je radove obustaviti i obavijestiti nadležni Konzervatorski odjel. </w:t>
            </w:r>
          </w:p>
        </w:tc>
      </w:tr>
      <w:tr w:rsidR="00D25E42" w:rsidRPr="00D25E42" w14:paraId="6B8E6C07" w14:textId="77777777" w:rsidTr="00121111">
        <w:trPr>
          <w:trHeight w:val="20"/>
        </w:trPr>
        <w:tc>
          <w:tcPr>
            <w:tcW w:w="1185" w:type="pct"/>
            <w:vMerge/>
            <w:vAlign w:val="center"/>
          </w:tcPr>
          <w:p w14:paraId="1BE9B904" w14:textId="77777777" w:rsidR="00121111" w:rsidRPr="00D25E42" w:rsidRDefault="00121111" w:rsidP="00121111">
            <w:pPr>
              <w:spacing w:after="0" w:line="240" w:lineRule="auto"/>
              <w:rPr>
                <w:rFonts w:eastAsia="Times New Roman" w:cs="Times New Roman"/>
                <w:lang w:eastAsia="hr-HR"/>
              </w:rPr>
            </w:pPr>
          </w:p>
        </w:tc>
        <w:tc>
          <w:tcPr>
            <w:tcW w:w="870" w:type="pct"/>
            <w:vAlign w:val="center"/>
          </w:tcPr>
          <w:p w14:paraId="706B9F4C"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Stanovništvo</w:t>
            </w:r>
          </w:p>
        </w:tc>
        <w:tc>
          <w:tcPr>
            <w:tcW w:w="2945" w:type="pct"/>
            <w:vAlign w:val="center"/>
          </w:tcPr>
          <w:p w14:paraId="6BCB266F"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Kvalitetnim planiranjem prostora izbjeći gubitak rekreativnih i javnih sadržaja u priobalnom pojasu rijeke</w:t>
            </w:r>
          </w:p>
        </w:tc>
      </w:tr>
      <w:tr w:rsidR="00D25E42" w:rsidRPr="00D25E42" w14:paraId="1F24BDDE" w14:textId="77777777" w:rsidTr="00121111">
        <w:trPr>
          <w:trHeight w:val="20"/>
        </w:trPr>
        <w:tc>
          <w:tcPr>
            <w:tcW w:w="1185" w:type="pct"/>
            <w:vMerge w:val="restart"/>
          </w:tcPr>
          <w:p w14:paraId="51D3448C"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b/>
                <w:lang w:eastAsia="hr-HR"/>
              </w:rPr>
              <w:lastRenderedPageBreak/>
              <w:t>M -8.3.1</w:t>
            </w:r>
            <w:r w:rsidRPr="00D25E42">
              <w:rPr>
                <w:rFonts w:eastAsia="Times New Roman" w:cs="Times New Roman"/>
                <w:lang w:eastAsia="hr-HR"/>
              </w:rPr>
              <w:t xml:space="preserve"> Izgradnja prometnica za spajanje luka s ostatkom prometne mreže</w:t>
            </w:r>
          </w:p>
        </w:tc>
        <w:tc>
          <w:tcPr>
            <w:tcW w:w="870" w:type="pct"/>
            <w:vAlign w:val="center"/>
          </w:tcPr>
          <w:p w14:paraId="30F9A061"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Šume i šumarstvo</w:t>
            </w:r>
          </w:p>
        </w:tc>
        <w:tc>
          <w:tcPr>
            <w:tcW w:w="2945" w:type="pct"/>
            <w:vAlign w:val="center"/>
          </w:tcPr>
          <w:p w14:paraId="738A63D4"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Strateškim planiranjem gdje god je to moguće izbjeći zadiranje u šumske površine i dodatnu fragmentaciju šumskih ekosustava.</w:t>
            </w:r>
          </w:p>
        </w:tc>
      </w:tr>
      <w:tr w:rsidR="00D25E42" w:rsidRPr="00D25E42" w14:paraId="4D2B52BD" w14:textId="77777777" w:rsidTr="00121111">
        <w:trPr>
          <w:trHeight w:val="20"/>
        </w:trPr>
        <w:tc>
          <w:tcPr>
            <w:tcW w:w="1185" w:type="pct"/>
            <w:vMerge/>
          </w:tcPr>
          <w:p w14:paraId="5F94BF3E" w14:textId="77777777" w:rsidR="00121111" w:rsidRPr="00D25E42" w:rsidRDefault="00121111" w:rsidP="00121111">
            <w:pPr>
              <w:spacing w:after="0" w:line="240" w:lineRule="auto"/>
              <w:rPr>
                <w:rFonts w:eastAsia="Times New Roman" w:cs="Times New Roman"/>
                <w:b/>
                <w:lang w:eastAsia="hr-HR"/>
              </w:rPr>
            </w:pPr>
          </w:p>
        </w:tc>
        <w:tc>
          <w:tcPr>
            <w:tcW w:w="870" w:type="pct"/>
            <w:vAlign w:val="center"/>
          </w:tcPr>
          <w:p w14:paraId="6879A64E" w14:textId="77777777" w:rsidR="00121111" w:rsidRPr="00D25E42" w:rsidRDefault="00121111" w:rsidP="00121111">
            <w:pPr>
              <w:spacing w:after="0" w:line="240" w:lineRule="auto"/>
              <w:rPr>
                <w:rFonts w:eastAsia="Times New Roman" w:cs="Times New Roman"/>
                <w:lang w:eastAsia="hr-HR"/>
              </w:rPr>
            </w:pPr>
            <w:r w:rsidRPr="00D25E42">
              <w:rPr>
                <w:rFonts w:eastAsia="Calibri" w:cs="Times New Roman"/>
              </w:rPr>
              <w:t>Divljač i lovstvo</w:t>
            </w:r>
          </w:p>
        </w:tc>
        <w:tc>
          <w:tcPr>
            <w:tcW w:w="2945" w:type="pct"/>
          </w:tcPr>
          <w:p w14:paraId="1DEDF70C" w14:textId="77777777" w:rsidR="00121111" w:rsidRPr="00D25E42" w:rsidRDefault="00121111" w:rsidP="00121111">
            <w:pPr>
              <w:spacing w:after="0" w:line="240" w:lineRule="auto"/>
              <w:rPr>
                <w:rFonts w:eastAsia="Times New Roman" w:cs="Times New Roman"/>
                <w:lang w:eastAsia="hr-HR"/>
              </w:rPr>
            </w:pPr>
            <w:r w:rsidRPr="00D25E42">
              <w:rPr>
                <w:rFonts w:eastAsia="Calibri" w:cs="Times New Roman"/>
              </w:rPr>
              <w:t>Izgradnju planirati u sklopu već postojećih naselja ili u neposrednoj blizini naselja kako ne bi došlo ili kako bi se u što većoj mjeri umanjila fragmentacija staništa i zauzimanje novih površina.</w:t>
            </w:r>
          </w:p>
        </w:tc>
      </w:tr>
      <w:tr w:rsidR="00D25E42" w:rsidRPr="00D25E42" w14:paraId="1D77D01F" w14:textId="77777777" w:rsidTr="00121111">
        <w:trPr>
          <w:trHeight w:val="20"/>
        </w:trPr>
        <w:tc>
          <w:tcPr>
            <w:tcW w:w="1185" w:type="pct"/>
            <w:vMerge/>
            <w:vAlign w:val="center"/>
          </w:tcPr>
          <w:p w14:paraId="1211EC2A" w14:textId="77777777" w:rsidR="00121111" w:rsidRPr="00D25E42" w:rsidRDefault="00121111" w:rsidP="00121111">
            <w:pPr>
              <w:spacing w:after="0" w:line="240" w:lineRule="auto"/>
              <w:rPr>
                <w:rFonts w:eastAsia="Times New Roman" w:cs="Times New Roman"/>
                <w:lang w:eastAsia="hr-HR"/>
              </w:rPr>
            </w:pPr>
          </w:p>
        </w:tc>
        <w:tc>
          <w:tcPr>
            <w:tcW w:w="870" w:type="pct"/>
            <w:vAlign w:val="center"/>
          </w:tcPr>
          <w:p w14:paraId="549DB005"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Tlo i poljoprivreda</w:t>
            </w:r>
          </w:p>
        </w:tc>
        <w:tc>
          <w:tcPr>
            <w:tcW w:w="2945" w:type="pct"/>
            <w:vAlign w:val="center"/>
          </w:tcPr>
          <w:p w14:paraId="40768276"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Izbjegavati lociranje novih zahvata na najvrjednije površine poljoprivrednog zemljišta osobito vrijednog obradivog (P1) i vrijednog obradivog (P2) poljoprivrednog zemljišta.</w:t>
            </w:r>
          </w:p>
        </w:tc>
      </w:tr>
      <w:tr w:rsidR="00D25E42" w:rsidRPr="00D25E42" w14:paraId="4E437792" w14:textId="77777777" w:rsidTr="00121111">
        <w:trPr>
          <w:trHeight w:val="20"/>
        </w:trPr>
        <w:tc>
          <w:tcPr>
            <w:tcW w:w="1185" w:type="pct"/>
            <w:vMerge/>
            <w:vAlign w:val="center"/>
          </w:tcPr>
          <w:p w14:paraId="1877F447" w14:textId="77777777" w:rsidR="00121111" w:rsidRPr="00D25E42" w:rsidRDefault="00121111" w:rsidP="00121111">
            <w:pPr>
              <w:spacing w:after="0" w:line="240" w:lineRule="auto"/>
              <w:rPr>
                <w:rFonts w:eastAsia="Times New Roman" w:cs="Times New Roman"/>
                <w:lang w:eastAsia="hr-HR"/>
              </w:rPr>
            </w:pPr>
          </w:p>
        </w:tc>
        <w:tc>
          <w:tcPr>
            <w:tcW w:w="870" w:type="pct"/>
            <w:vAlign w:val="center"/>
          </w:tcPr>
          <w:p w14:paraId="4CE3186A"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Vode</w:t>
            </w:r>
          </w:p>
        </w:tc>
        <w:tc>
          <w:tcPr>
            <w:tcW w:w="2945" w:type="pct"/>
            <w:vAlign w:val="center"/>
          </w:tcPr>
          <w:p w14:paraId="3F2C856E"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Zaštitu vodnih tijela planirati i izvoditi na cijelom području obuhvata, a strože kriterije na području zona sanitarne zaštite (uključujući i potencijalne).</w:t>
            </w:r>
          </w:p>
          <w:p w14:paraId="2A07AE85"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Prilikom planiranja zahvata u prostoru procijeniti opasnosti od štetnog djelovanja voda (poplava), a pritom uključiti i eventualne utjecaje klimatskih promjena te izbjegavati područja velike vjerojatnosti i značajnog rizika od poplava.</w:t>
            </w:r>
          </w:p>
          <w:p w14:paraId="03BEEAD4"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Prilikom planiranja novih koridora cestovne infrastrukture zadržati postojeće stanje vodnih tijela, posebice </w:t>
            </w:r>
            <w:proofErr w:type="spellStart"/>
            <w:r w:rsidRPr="00D25E42">
              <w:rPr>
                <w:rFonts w:eastAsia="Times New Roman" w:cs="Times New Roman"/>
                <w:lang w:eastAsia="hr-HR"/>
              </w:rPr>
              <w:t>hidromorfoloških</w:t>
            </w:r>
            <w:proofErr w:type="spellEnd"/>
            <w:r w:rsidRPr="00D25E42">
              <w:rPr>
                <w:rFonts w:eastAsia="Times New Roman" w:cs="Times New Roman"/>
                <w:lang w:eastAsia="hr-HR"/>
              </w:rPr>
              <w:t xml:space="preserve"> elemenata te na mjestu prelaska preko vodnih površina obavezno planirati adekvatne propuste ili mostove.</w:t>
            </w:r>
          </w:p>
        </w:tc>
      </w:tr>
      <w:tr w:rsidR="00D25E42" w:rsidRPr="00D25E42" w14:paraId="07F3322E" w14:textId="77777777" w:rsidTr="00121111">
        <w:trPr>
          <w:trHeight w:val="20"/>
        </w:trPr>
        <w:tc>
          <w:tcPr>
            <w:tcW w:w="1185" w:type="pct"/>
            <w:vMerge/>
            <w:vAlign w:val="center"/>
          </w:tcPr>
          <w:p w14:paraId="0D4EEA7E" w14:textId="77777777" w:rsidR="00121111" w:rsidRPr="00D25E42" w:rsidRDefault="00121111" w:rsidP="00121111">
            <w:pPr>
              <w:spacing w:after="0" w:line="240" w:lineRule="auto"/>
              <w:rPr>
                <w:rFonts w:eastAsia="Times New Roman" w:cs="Times New Roman"/>
                <w:lang w:eastAsia="hr-HR"/>
              </w:rPr>
            </w:pPr>
          </w:p>
        </w:tc>
        <w:tc>
          <w:tcPr>
            <w:tcW w:w="870" w:type="pct"/>
            <w:vAlign w:val="center"/>
          </w:tcPr>
          <w:p w14:paraId="27869E12"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Bioraznolikost i zaštićena područja</w:t>
            </w:r>
          </w:p>
        </w:tc>
        <w:tc>
          <w:tcPr>
            <w:tcW w:w="2945" w:type="pct"/>
            <w:vAlign w:val="center"/>
          </w:tcPr>
          <w:p w14:paraId="726AD827"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Pri planiranju novih lokacija prometne infrastrukture izbjegavati ugrožene i rijetke stanišne tipove (prema propisima iz područja zaštite prirode).</w:t>
            </w:r>
          </w:p>
        </w:tc>
      </w:tr>
      <w:tr w:rsidR="00D25E42" w:rsidRPr="00D25E42" w14:paraId="377C1BA0" w14:textId="77777777" w:rsidTr="00121111">
        <w:trPr>
          <w:trHeight w:val="20"/>
        </w:trPr>
        <w:tc>
          <w:tcPr>
            <w:tcW w:w="1185" w:type="pct"/>
            <w:vMerge/>
            <w:vAlign w:val="center"/>
          </w:tcPr>
          <w:p w14:paraId="17D8B24E" w14:textId="77777777" w:rsidR="00121111" w:rsidRPr="00D25E42" w:rsidRDefault="00121111" w:rsidP="00121111">
            <w:pPr>
              <w:spacing w:after="0" w:line="240" w:lineRule="auto"/>
              <w:rPr>
                <w:rFonts w:eastAsia="Times New Roman" w:cs="Times New Roman"/>
                <w:lang w:eastAsia="hr-HR"/>
              </w:rPr>
            </w:pPr>
          </w:p>
        </w:tc>
        <w:tc>
          <w:tcPr>
            <w:tcW w:w="870" w:type="pct"/>
            <w:vAlign w:val="center"/>
          </w:tcPr>
          <w:p w14:paraId="6F3D1886"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Buka</w:t>
            </w:r>
          </w:p>
        </w:tc>
        <w:tc>
          <w:tcPr>
            <w:tcW w:w="2945" w:type="pct"/>
            <w:vAlign w:val="center"/>
          </w:tcPr>
          <w:p w14:paraId="15E2C3BE"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U slučaju značajnog povećanja prometa u blizini naseljenog područja izraditi elaborat zaštite od buke sukladno propisima koji reguliraju zaštitu od buke.</w:t>
            </w:r>
          </w:p>
        </w:tc>
      </w:tr>
      <w:tr w:rsidR="00D25E42" w:rsidRPr="00D25E42" w14:paraId="584A8F03" w14:textId="77777777" w:rsidTr="00121111">
        <w:trPr>
          <w:trHeight w:val="20"/>
        </w:trPr>
        <w:tc>
          <w:tcPr>
            <w:tcW w:w="1185" w:type="pct"/>
            <w:vMerge/>
            <w:vAlign w:val="center"/>
          </w:tcPr>
          <w:p w14:paraId="2F3CAD88" w14:textId="77777777" w:rsidR="00121111" w:rsidRPr="00D25E42" w:rsidRDefault="00121111" w:rsidP="00121111">
            <w:pPr>
              <w:spacing w:after="0" w:line="240" w:lineRule="auto"/>
              <w:rPr>
                <w:rFonts w:eastAsia="Times New Roman" w:cs="Times New Roman"/>
                <w:lang w:eastAsia="hr-HR"/>
              </w:rPr>
            </w:pPr>
          </w:p>
        </w:tc>
        <w:tc>
          <w:tcPr>
            <w:tcW w:w="870" w:type="pct"/>
            <w:vAlign w:val="center"/>
          </w:tcPr>
          <w:p w14:paraId="45D9FD2B"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Kulturno-povijesna baština</w:t>
            </w:r>
          </w:p>
        </w:tc>
        <w:tc>
          <w:tcPr>
            <w:tcW w:w="2945" w:type="pct"/>
            <w:vAlign w:val="center"/>
          </w:tcPr>
          <w:p w14:paraId="56D22E64" w14:textId="77777777" w:rsidR="00121111" w:rsidRPr="00D25E42" w:rsidRDefault="00121111" w:rsidP="00121111">
            <w:pPr>
              <w:autoSpaceDE w:val="0"/>
              <w:autoSpaceDN w:val="0"/>
              <w:adjustRightInd w:val="0"/>
              <w:spacing w:after="0" w:line="240" w:lineRule="auto"/>
              <w:rPr>
                <w:rFonts w:eastAsia="Times New Roman" w:cs="Times New Roman"/>
                <w:lang w:eastAsia="hr-HR"/>
              </w:rPr>
            </w:pPr>
            <w:r w:rsidRPr="00D25E42">
              <w:rPr>
                <w:rFonts w:eastAsia="Times New Roman" w:cs="Times New Roman"/>
              </w:rPr>
              <w:t xml:space="preserve">Prilikom planiranja zahvata zatražiti smjernice nadležnog Konzervatorskog odjela ministarstva nadležnog za kulturu. Za infrastrukturne zahvate kod kojih se u tijeku planiranja i izrade dokumentacije pokaže da je  u obuhvatu zahvata projekta moguće područje pronalaska arheoloških nalaza  potrebno je izraditi Konzervatorski elaborat na temelju kojeg će se procijeniti utjecaj zahvata na kulturna dobra i kulturnu baštinu kao i arheološkim terenskim pregledom utvrditi ugroženost arheoloških nalazišta. Elaboratom propisati smjernice zaštite i očuvanja kulturno-povijesne baštine. Na području zaštićenih arheoloških nalazišta obvezno je arheološko istraživanje. Ukoliko se tijekom zahvata procjeni ugroženost kulturnog dobra nastavkom izvođenja moguće je zatražiti izmjenu projekta s ciljem zaštite nalazišta. Ako se tijekom infrastrukturnih radova naiđe na arheološko nalazište, nepokretne ili pokretne arheološke </w:t>
            </w:r>
            <w:r w:rsidRPr="00D25E42">
              <w:rPr>
                <w:rFonts w:eastAsia="Times New Roman" w:cs="Times New Roman"/>
              </w:rPr>
              <w:lastRenderedPageBreak/>
              <w:t xml:space="preserve">predmete sukladno propisima potrebno je radove obustaviti i obavijestiti nadležni Konzervatorski odjel. </w:t>
            </w:r>
          </w:p>
        </w:tc>
      </w:tr>
      <w:tr w:rsidR="00D25E42" w:rsidRPr="00D25E42" w14:paraId="525602F9" w14:textId="77777777" w:rsidTr="00121111">
        <w:trPr>
          <w:trHeight w:val="20"/>
        </w:trPr>
        <w:tc>
          <w:tcPr>
            <w:tcW w:w="1185" w:type="pct"/>
            <w:vMerge/>
            <w:vAlign w:val="center"/>
          </w:tcPr>
          <w:p w14:paraId="3F5D5A61" w14:textId="77777777" w:rsidR="00121111" w:rsidRPr="00D25E42" w:rsidRDefault="00121111" w:rsidP="00121111">
            <w:pPr>
              <w:spacing w:after="0" w:line="240" w:lineRule="auto"/>
              <w:rPr>
                <w:rFonts w:eastAsia="Times New Roman" w:cs="Times New Roman"/>
                <w:lang w:eastAsia="hr-HR"/>
              </w:rPr>
            </w:pPr>
          </w:p>
        </w:tc>
        <w:tc>
          <w:tcPr>
            <w:tcW w:w="870" w:type="pct"/>
            <w:vAlign w:val="center"/>
          </w:tcPr>
          <w:p w14:paraId="7B61117A"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Stanovništvo</w:t>
            </w:r>
          </w:p>
        </w:tc>
        <w:tc>
          <w:tcPr>
            <w:tcW w:w="2945" w:type="pct"/>
            <w:vAlign w:val="center"/>
          </w:tcPr>
          <w:p w14:paraId="55E87825"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Osigurati normalno odvijanje prometa tijekom izvođenja radova.</w:t>
            </w:r>
          </w:p>
        </w:tc>
      </w:tr>
      <w:tr w:rsidR="00D25E42" w:rsidRPr="00D25E42" w14:paraId="762FFE85" w14:textId="77777777" w:rsidTr="00121111">
        <w:trPr>
          <w:trHeight w:val="20"/>
        </w:trPr>
        <w:tc>
          <w:tcPr>
            <w:tcW w:w="1185" w:type="pct"/>
            <w:vMerge w:val="restart"/>
            <w:vAlign w:val="center"/>
          </w:tcPr>
          <w:p w14:paraId="48BCFB00"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b/>
                <w:lang w:eastAsia="hr-HR"/>
              </w:rPr>
              <w:t>M -8.3.2</w:t>
            </w:r>
            <w:r w:rsidRPr="00D25E42">
              <w:rPr>
                <w:rFonts w:eastAsia="Times New Roman" w:cs="Times New Roman"/>
                <w:lang w:eastAsia="hr-HR"/>
              </w:rPr>
              <w:t xml:space="preserve"> Uspostava nacionalnog koncepta za teretnu logistiku na vodnim putovima</w:t>
            </w:r>
          </w:p>
        </w:tc>
        <w:tc>
          <w:tcPr>
            <w:tcW w:w="870" w:type="pct"/>
            <w:vAlign w:val="center"/>
          </w:tcPr>
          <w:p w14:paraId="14F60219"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Stanovništvo</w:t>
            </w:r>
          </w:p>
        </w:tc>
        <w:tc>
          <w:tcPr>
            <w:tcW w:w="2945" w:type="pct"/>
            <w:vAlign w:val="center"/>
          </w:tcPr>
          <w:p w14:paraId="3CBB3D6B"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Poticati zapošljavanje lokalnog stanovništva kako bi se smanjilo iseljavanje</w:t>
            </w:r>
          </w:p>
        </w:tc>
      </w:tr>
      <w:tr w:rsidR="00D25E42" w:rsidRPr="00D25E42" w14:paraId="21FCDB20" w14:textId="77777777" w:rsidTr="00121111">
        <w:trPr>
          <w:trHeight w:val="20"/>
        </w:trPr>
        <w:tc>
          <w:tcPr>
            <w:tcW w:w="1185" w:type="pct"/>
            <w:vMerge/>
            <w:vAlign w:val="center"/>
          </w:tcPr>
          <w:p w14:paraId="2A442D8D" w14:textId="77777777" w:rsidR="00121111" w:rsidRPr="00D25E42" w:rsidRDefault="00121111" w:rsidP="00121111">
            <w:pPr>
              <w:spacing w:after="0" w:line="240" w:lineRule="auto"/>
              <w:rPr>
                <w:rFonts w:eastAsia="Times New Roman" w:cs="Times New Roman"/>
                <w:b/>
                <w:lang w:eastAsia="hr-HR"/>
              </w:rPr>
            </w:pPr>
          </w:p>
        </w:tc>
        <w:tc>
          <w:tcPr>
            <w:tcW w:w="870" w:type="pct"/>
            <w:vAlign w:val="center"/>
          </w:tcPr>
          <w:p w14:paraId="1494502B"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Kulturno-povijesna baština</w:t>
            </w:r>
          </w:p>
        </w:tc>
        <w:tc>
          <w:tcPr>
            <w:tcW w:w="2945" w:type="pct"/>
            <w:vAlign w:val="center"/>
          </w:tcPr>
          <w:p w14:paraId="18D44236" w14:textId="77777777" w:rsidR="00121111" w:rsidRPr="00D25E42" w:rsidRDefault="00121111" w:rsidP="00121111">
            <w:pPr>
              <w:autoSpaceDE w:val="0"/>
              <w:autoSpaceDN w:val="0"/>
              <w:adjustRightInd w:val="0"/>
              <w:spacing w:after="0" w:line="240" w:lineRule="auto"/>
              <w:rPr>
                <w:rFonts w:eastAsia="Times New Roman" w:cs="Times New Roman"/>
                <w:lang w:eastAsia="hr-HR"/>
              </w:rPr>
            </w:pPr>
            <w:r w:rsidRPr="00D25E42">
              <w:rPr>
                <w:rFonts w:eastAsia="Times New Roman" w:cs="Times New Roman"/>
              </w:rPr>
              <w:t xml:space="preserve">Pri planiranju uključiti konzervatorsku službu i druge stručnjake za zaštitu kulturne baštine u procese strateškog planiranja i razvoja projekata te izradu studijske i tehničke dokumentacije za infrastrukturne projekte. </w:t>
            </w:r>
          </w:p>
        </w:tc>
      </w:tr>
      <w:tr w:rsidR="00D25E42" w:rsidRPr="00D25E42" w14:paraId="403EC534" w14:textId="77777777" w:rsidTr="00121111">
        <w:trPr>
          <w:trHeight w:val="20"/>
        </w:trPr>
        <w:tc>
          <w:tcPr>
            <w:tcW w:w="1185" w:type="pct"/>
            <w:vMerge w:val="restart"/>
          </w:tcPr>
          <w:p w14:paraId="7C6F155E" w14:textId="77777777" w:rsidR="00121111" w:rsidRPr="00D25E42" w:rsidRDefault="00121111" w:rsidP="00121111">
            <w:pPr>
              <w:spacing w:after="0" w:line="240" w:lineRule="auto"/>
              <w:rPr>
                <w:rFonts w:eastAsia="Times New Roman" w:cs="Times New Roman"/>
                <w:b/>
                <w:lang w:eastAsia="hr-HR"/>
              </w:rPr>
            </w:pPr>
            <w:r w:rsidRPr="00D25E42">
              <w:rPr>
                <w:rFonts w:eastAsia="Times New Roman" w:cs="Times New Roman"/>
                <w:b/>
                <w:lang w:eastAsia="hr-HR"/>
              </w:rPr>
              <w:t xml:space="preserve">M -8.3.3 </w:t>
            </w:r>
            <w:r w:rsidRPr="00D25E42">
              <w:rPr>
                <w:rFonts w:eastAsia="Times New Roman" w:cs="Times New Roman"/>
                <w:lang w:eastAsia="hr-HR"/>
              </w:rPr>
              <w:t>Uspostava nacionalnog koridora Podunavlje - Jadran</w:t>
            </w:r>
          </w:p>
        </w:tc>
        <w:tc>
          <w:tcPr>
            <w:tcW w:w="870" w:type="pct"/>
            <w:vAlign w:val="center"/>
          </w:tcPr>
          <w:p w14:paraId="4C93A092"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Bioraznolikost i zaštićena područja</w:t>
            </w:r>
          </w:p>
        </w:tc>
        <w:tc>
          <w:tcPr>
            <w:tcW w:w="2945" w:type="pct"/>
            <w:vAlign w:val="center"/>
          </w:tcPr>
          <w:p w14:paraId="5683F0C2"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Koncept uspostave nacionalnog koridora Podunavlje - Jadran provesti u skladu s odredbama europskih dokumenata zaštite prirode, čije se mjere odnose na održivo gospodarenje uz očuvanje bioraznolikosti rijeka. </w:t>
            </w:r>
          </w:p>
          <w:p w14:paraId="1EB815A6"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Pri planiranju lokacija infrastrukture izbjegavati ugrožene i rijetke stanišne tipove (prema propisima na području zaštite prirode) te ograničiti gradnju infrastrukture i plovidbu na posebno osjetljivim dionicama rijeka (vrijedna riječna vodena i obalna staništa). </w:t>
            </w:r>
          </w:p>
          <w:p w14:paraId="17234C9C"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Prilikom planiranja infrastrukturnih radova primijeniti odgovarajuće smjernice (npr. „Platina – Priručnik dobre prakse u održivom planiranju vodnih putova“, ICPDR, 2010.; „Stručne smjernice – upravljanje rijekama“, HAOP, 2016.) na način da utjecaj promjene </w:t>
            </w:r>
            <w:proofErr w:type="spellStart"/>
            <w:r w:rsidRPr="00D25E42">
              <w:rPr>
                <w:rFonts w:eastAsia="Times New Roman" w:cs="Times New Roman"/>
                <w:lang w:eastAsia="hr-HR"/>
              </w:rPr>
              <w:t>hidromorfologije</w:t>
            </w:r>
            <w:proofErr w:type="spellEnd"/>
            <w:r w:rsidRPr="00D25E42">
              <w:rPr>
                <w:rFonts w:eastAsia="Times New Roman" w:cs="Times New Roman"/>
                <w:lang w:eastAsia="hr-HR"/>
              </w:rPr>
              <w:t xml:space="preserve"> bude lokalnog karaktera i na prihvatljivoj razini (kako bi se minimalizirala degradacija korita rijeka te da se u najvećoj mjeri dugoročno osigura očuvanje vrijednih riječnih staništa (riječnih sprudova, obala, osobito strmih i odronjenih prirodnih obala te riječnih rukavaca).</w:t>
            </w:r>
          </w:p>
        </w:tc>
      </w:tr>
      <w:tr w:rsidR="00D25E42" w:rsidRPr="00D25E42" w14:paraId="3AADCE69" w14:textId="77777777" w:rsidTr="00121111">
        <w:trPr>
          <w:trHeight w:val="20"/>
        </w:trPr>
        <w:tc>
          <w:tcPr>
            <w:tcW w:w="1185" w:type="pct"/>
            <w:vMerge/>
            <w:vAlign w:val="center"/>
          </w:tcPr>
          <w:p w14:paraId="43202F23" w14:textId="77777777" w:rsidR="00121111" w:rsidRPr="00D25E42" w:rsidRDefault="00121111" w:rsidP="00121111">
            <w:pPr>
              <w:spacing w:after="0" w:line="240" w:lineRule="auto"/>
              <w:rPr>
                <w:rFonts w:eastAsia="Times New Roman" w:cs="Times New Roman"/>
                <w:b/>
                <w:lang w:eastAsia="hr-HR"/>
              </w:rPr>
            </w:pPr>
          </w:p>
        </w:tc>
        <w:tc>
          <w:tcPr>
            <w:tcW w:w="870" w:type="pct"/>
            <w:vAlign w:val="center"/>
          </w:tcPr>
          <w:p w14:paraId="44BD23FC" w14:textId="77777777" w:rsidR="00121111" w:rsidRPr="00D25E42" w:rsidRDefault="00121111" w:rsidP="00121111">
            <w:pPr>
              <w:spacing w:after="0" w:line="240" w:lineRule="auto"/>
              <w:rPr>
                <w:rFonts w:eastAsia="Times New Roman" w:cs="Times New Roman"/>
                <w:lang w:eastAsia="hr-HR"/>
              </w:rPr>
            </w:pPr>
            <w:r w:rsidRPr="00D25E42">
              <w:rPr>
                <w:rFonts w:eastAsia="Calibri" w:cs="Times New Roman"/>
              </w:rPr>
              <w:t>Šume i šumarstvo</w:t>
            </w:r>
          </w:p>
        </w:tc>
        <w:tc>
          <w:tcPr>
            <w:tcW w:w="2945" w:type="pct"/>
          </w:tcPr>
          <w:p w14:paraId="271A6552" w14:textId="77777777" w:rsidR="00121111" w:rsidRPr="00D25E42" w:rsidRDefault="00121111" w:rsidP="00121111">
            <w:pPr>
              <w:spacing w:after="0" w:line="240" w:lineRule="auto"/>
              <w:rPr>
                <w:rFonts w:eastAsia="Times New Roman" w:cs="Times New Roman"/>
              </w:rPr>
            </w:pPr>
            <w:r w:rsidRPr="00D25E42">
              <w:rPr>
                <w:rFonts w:eastAsia="Calibri" w:cs="Times New Roman"/>
              </w:rPr>
              <w:t xml:space="preserve">Na strateškoj razini, za cjeloviti šumski kompleks koji će posredno ili neposredno biti </w:t>
            </w:r>
            <w:proofErr w:type="spellStart"/>
            <w:r w:rsidRPr="00D25E42">
              <w:rPr>
                <w:rFonts w:eastAsia="Calibri" w:cs="Times New Roman"/>
              </w:rPr>
              <w:t>utjecan</w:t>
            </w:r>
            <w:proofErr w:type="spellEnd"/>
            <w:r w:rsidRPr="00D25E42">
              <w:rPr>
                <w:rFonts w:eastAsia="Calibri" w:cs="Times New Roman"/>
              </w:rPr>
              <w:t xml:space="preserve"> uspostavom nacionalnog koridora Podunavlje-Jadran (najprije izgradnjom višenamjenskog kanala Dunav-Sava), potrebno je sagledati i uvažiti te po potrebi </w:t>
            </w:r>
            <w:proofErr w:type="spellStart"/>
            <w:r w:rsidRPr="00D25E42">
              <w:rPr>
                <w:rFonts w:eastAsia="Calibri" w:cs="Times New Roman"/>
              </w:rPr>
              <w:t>novelirati</w:t>
            </w:r>
            <w:proofErr w:type="spellEnd"/>
            <w:r w:rsidRPr="00D25E42">
              <w:rPr>
                <w:rFonts w:eastAsia="Calibri" w:cs="Times New Roman"/>
              </w:rPr>
              <w:t xml:space="preserve"> podatke vezane uz prihvatljiv vodni režim podzemnih voda, a koji bi osigurao održavanje dominantnog udjela hrasta lužnjaka u sastojini. </w:t>
            </w:r>
          </w:p>
        </w:tc>
      </w:tr>
      <w:tr w:rsidR="00D25E42" w:rsidRPr="00D25E42" w14:paraId="4F45D983" w14:textId="77777777" w:rsidTr="00121111">
        <w:trPr>
          <w:trHeight w:val="20"/>
        </w:trPr>
        <w:tc>
          <w:tcPr>
            <w:tcW w:w="1185" w:type="pct"/>
            <w:vMerge/>
            <w:vAlign w:val="center"/>
          </w:tcPr>
          <w:p w14:paraId="38D460E5" w14:textId="77777777" w:rsidR="00121111" w:rsidRPr="00D25E42" w:rsidRDefault="00121111" w:rsidP="00121111">
            <w:pPr>
              <w:spacing w:after="0" w:line="240" w:lineRule="auto"/>
              <w:rPr>
                <w:rFonts w:eastAsia="Times New Roman" w:cs="Times New Roman"/>
                <w:b/>
                <w:lang w:eastAsia="hr-HR"/>
              </w:rPr>
            </w:pPr>
          </w:p>
        </w:tc>
        <w:tc>
          <w:tcPr>
            <w:tcW w:w="870" w:type="pct"/>
            <w:vAlign w:val="center"/>
          </w:tcPr>
          <w:p w14:paraId="4696075C" w14:textId="77777777" w:rsidR="00121111" w:rsidRPr="00D25E42" w:rsidRDefault="00121111" w:rsidP="00121111">
            <w:pPr>
              <w:spacing w:after="0" w:line="240" w:lineRule="auto"/>
              <w:rPr>
                <w:rFonts w:eastAsia="Times New Roman" w:cs="Times New Roman"/>
                <w:lang w:eastAsia="hr-HR"/>
              </w:rPr>
            </w:pPr>
            <w:r w:rsidRPr="00D25E42">
              <w:rPr>
                <w:rFonts w:eastAsia="Calibri" w:cs="Times New Roman"/>
              </w:rPr>
              <w:t>Divljač i lovstvo</w:t>
            </w:r>
          </w:p>
        </w:tc>
        <w:tc>
          <w:tcPr>
            <w:tcW w:w="2945" w:type="pct"/>
          </w:tcPr>
          <w:p w14:paraId="04A529EB" w14:textId="77777777" w:rsidR="00121111" w:rsidRPr="00D25E42" w:rsidRDefault="00121111" w:rsidP="00121111">
            <w:pPr>
              <w:spacing w:after="0" w:line="240" w:lineRule="auto"/>
              <w:rPr>
                <w:rFonts w:eastAsia="Times New Roman" w:cs="Times New Roman"/>
              </w:rPr>
            </w:pPr>
            <w:r w:rsidRPr="00D25E42">
              <w:rPr>
                <w:rFonts w:eastAsia="Calibri" w:cs="Times New Roman"/>
              </w:rPr>
              <w:t>Pri planiranju lokacija infrastrukture definirati te izbjegavati vrijedna staništa pogodna za populaciju divljih pataka u cilju njihovog očuvanja.</w:t>
            </w:r>
          </w:p>
        </w:tc>
      </w:tr>
      <w:tr w:rsidR="00D25E42" w:rsidRPr="00D25E42" w14:paraId="059FD48A" w14:textId="77777777" w:rsidTr="00121111">
        <w:trPr>
          <w:trHeight w:val="20"/>
        </w:trPr>
        <w:tc>
          <w:tcPr>
            <w:tcW w:w="1185" w:type="pct"/>
            <w:vMerge/>
            <w:vAlign w:val="center"/>
          </w:tcPr>
          <w:p w14:paraId="45B658D2" w14:textId="77777777" w:rsidR="00121111" w:rsidRPr="00D25E42" w:rsidRDefault="00121111" w:rsidP="00121111">
            <w:pPr>
              <w:spacing w:after="0" w:line="240" w:lineRule="auto"/>
              <w:rPr>
                <w:rFonts w:eastAsia="Times New Roman" w:cs="Times New Roman"/>
                <w:b/>
                <w:lang w:eastAsia="hr-HR"/>
              </w:rPr>
            </w:pPr>
          </w:p>
        </w:tc>
        <w:tc>
          <w:tcPr>
            <w:tcW w:w="870" w:type="pct"/>
            <w:vAlign w:val="center"/>
          </w:tcPr>
          <w:p w14:paraId="7F7A4F25"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Kulturno-povijesna baština</w:t>
            </w:r>
          </w:p>
        </w:tc>
        <w:tc>
          <w:tcPr>
            <w:tcW w:w="2945" w:type="pct"/>
            <w:vAlign w:val="center"/>
          </w:tcPr>
          <w:p w14:paraId="123B3D00"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rPr>
              <w:t xml:space="preserve">Prilikom planiranja zahvata zatražiti smjernice nadležnog Konzervatorskog odjela ministarstva nadležnog za kulturu. Za infrastrukturne zahvate kod kojih se u tijeku planiranja i izrade dokumentacije </w:t>
            </w:r>
            <w:r w:rsidRPr="00D25E42">
              <w:rPr>
                <w:rFonts w:eastAsia="Times New Roman" w:cs="Times New Roman"/>
              </w:rPr>
              <w:lastRenderedPageBreak/>
              <w:t>pokaže da je  u obuhvatu zahvata projekta moguće područje pronalaska arheoloških nalaza potrebno je izraditi Konzervatorski elaborat na temelju kojeg će se procijeniti utjecaj zahvata na kulturna dobra i kulturnu baštinu kao i arheološkim terenskim pregledom utvrditi ugroženost arheoloških nalazišta.  Elaboratom propisati smjernice zaštite i očuvanja.. Na području zaštićenih arheoloških nalazišta obvezno je arheološko istraživanje. Ukoliko se tijekom zahvata procjeni ugroženost kulturnog dobra nastavkom izvođenja moguće je zatražiti izmjenu projekta s ciljem zaštite nalazišta. Ako se tijekom infrastrukturnih radova naiđe na arheološko nalazište, nepokretne ili pokretne arheološke predmete sukladno propisima potrebno je radove obustaviti i obavijestiti nadležni Konzervatorski odjel</w:t>
            </w:r>
          </w:p>
        </w:tc>
      </w:tr>
      <w:tr w:rsidR="00D25E42" w:rsidRPr="00D25E42" w14:paraId="07333757" w14:textId="77777777" w:rsidTr="00121111">
        <w:trPr>
          <w:trHeight w:val="20"/>
        </w:trPr>
        <w:tc>
          <w:tcPr>
            <w:tcW w:w="1185" w:type="pct"/>
            <w:vMerge w:val="restart"/>
          </w:tcPr>
          <w:p w14:paraId="5FA953B3"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b/>
                <w:lang w:eastAsia="hr-HR"/>
              </w:rPr>
              <w:lastRenderedPageBreak/>
              <w:t>M -8.3.4</w:t>
            </w:r>
            <w:r w:rsidRPr="00D25E42">
              <w:rPr>
                <w:rFonts w:eastAsia="Times New Roman" w:cs="Times New Roman"/>
                <w:lang w:eastAsia="hr-HR"/>
              </w:rPr>
              <w:t xml:space="preserve"> Izgradnja </w:t>
            </w:r>
            <w:proofErr w:type="spellStart"/>
            <w:r w:rsidRPr="00D25E42">
              <w:rPr>
                <w:rFonts w:eastAsia="Times New Roman" w:cs="Times New Roman"/>
                <w:lang w:eastAsia="hr-HR"/>
              </w:rPr>
              <w:t>intermodalne</w:t>
            </w:r>
            <w:proofErr w:type="spellEnd"/>
            <w:r w:rsidRPr="00D25E42">
              <w:rPr>
                <w:rFonts w:eastAsia="Times New Roman" w:cs="Times New Roman"/>
                <w:lang w:eastAsia="hr-HR"/>
              </w:rPr>
              <w:t xml:space="preserve"> infrastrukture u teretnom i putničkom prometu</w:t>
            </w:r>
          </w:p>
        </w:tc>
        <w:tc>
          <w:tcPr>
            <w:tcW w:w="870" w:type="pct"/>
            <w:vAlign w:val="center"/>
          </w:tcPr>
          <w:p w14:paraId="7DFCE240"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Šume i šumarstvo</w:t>
            </w:r>
          </w:p>
        </w:tc>
        <w:tc>
          <w:tcPr>
            <w:tcW w:w="2945" w:type="pct"/>
            <w:vAlign w:val="center"/>
          </w:tcPr>
          <w:p w14:paraId="6980A47D"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Strateškim planiranjem lokacija gdje god je to moguće izbjeći zaposjedanje i fragmentaciju šumskih ekosustava.</w:t>
            </w:r>
          </w:p>
        </w:tc>
      </w:tr>
      <w:tr w:rsidR="00D25E42" w:rsidRPr="00D25E42" w14:paraId="0E9D47AB" w14:textId="77777777" w:rsidTr="00121111">
        <w:trPr>
          <w:trHeight w:val="20"/>
        </w:trPr>
        <w:tc>
          <w:tcPr>
            <w:tcW w:w="1185" w:type="pct"/>
            <w:vMerge/>
            <w:vAlign w:val="center"/>
          </w:tcPr>
          <w:p w14:paraId="52DEB59C" w14:textId="77777777" w:rsidR="00121111" w:rsidRPr="00D25E42" w:rsidRDefault="00121111" w:rsidP="00121111">
            <w:pPr>
              <w:spacing w:after="0" w:line="240" w:lineRule="auto"/>
              <w:rPr>
                <w:rFonts w:eastAsia="Times New Roman" w:cs="Times New Roman"/>
                <w:b/>
                <w:lang w:eastAsia="hr-HR"/>
              </w:rPr>
            </w:pPr>
          </w:p>
        </w:tc>
        <w:tc>
          <w:tcPr>
            <w:tcW w:w="870" w:type="pct"/>
            <w:vAlign w:val="center"/>
          </w:tcPr>
          <w:p w14:paraId="44E9F392"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Krajobraz</w:t>
            </w:r>
          </w:p>
        </w:tc>
        <w:tc>
          <w:tcPr>
            <w:tcW w:w="2945" w:type="pct"/>
            <w:vAlign w:val="center"/>
          </w:tcPr>
          <w:p w14:paraId="5E31EFF8"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Maksimalno sačuvati postojeću vegetaciju.</w:t>
            </w:r>
          </w:p>
          <w:p w14:paraId="3CCFE552"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Sanirati područja zahvaćena građevinskim radovima, odnosno maksimalno vizualno uklopiti zahvat u okolni prostor.</w:t>
            </w:r>
          </w:p>
        </w:tc>
      </w:tr>
      <w:tr w:rsidR="00D25E42" w:rsidRPr="00D25E42" w14:paraId="5DC1A24D" w14:textId="77777777" w:rsidTr="00121111">
        <w:trPr>
          <w:trHeight w:val="20"/>
        </w:trPr>
        <w:tc>
          <w:tcPr>
            <w:tcW w:w="1185" w:type="pct"/>
            <w:vMerge/>
            <w:vAlign w:val="center"/>
          </w:tcPr>
          <w:p w14:paraId="42D32C89" w14:textId="77777777" w:rsidR="00121111" w:rsidRPr="00D25E42" w:rsidRDefault="00121111" w:rsidP="00121111">
            <w:pPr>
              <w:spacing w:after="0" w:line="240" w:lineRule="auto"/>
              <w:rPr>
                <w:rFonts w:eastAsia="Times New Roman" w:cs="Times New Roman"/>
                <w:lang w:eastAsia="hr-HR"/>
              </w:rPr>
            </w:pPr>
          </w:p>
        </w:tc>
        <w:tc>
          <w:tcPr>
            <w:tcW w:w="870" w:type="pct"/>
            <w:vAlign w:val="center"/>
          </w:tcPr>
          <w:p w14:paraId="3A604D33"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Divljač i lovstvo</w:t>
            </w:r>
          </w:p>
        </w:tc>
        <w:tc>
          <w:tcPr>
            <w:tcW w:w="2945" w:type="pct"/>
            <w:vAlign w:val="center"/>
          </w:tcPr>
          <w:p w14:paraId="1B7E77AB"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Prostornim planovima odgovarajuće razine izgradnju planirati u sklopu već postojećih naselja ili u neposrednoj blizini naselja kako ne bi došlo do zauzimanja novih obraslih površina odnosno u što većoj mjeri izbjeći prenamjenu zemljišta.</w:t>
            </w:r>
          </w:p>
        </w:tc>
      </w:tr>
      <w:tr w:rsidR="00D25E42" w:rsidRPr="00D25E42" w14:paraId="0CF991AB" w14:textId="77777777" w:rsidTr="00121111">
        <w:trPr>
          <w:trHeight w:val="20"/>
        </w:trPr>
        <w:tc>
          <w:tcPr>
            <w:tcW w:w="1185" w:type="pct"/>
            <w:vMerge/>
            <w:vAlign w:val="center"/>
          </w:tcPr>
          <w:p w14:paraId="687C533D" w14:textId="77777777" w:rsidR="00121111" w:rsidRPr="00D25E42" w:rsidRDefault="00121111" w:rsidP="00121111">
            <w:pPr>
              <w:spacing w:after="0" w:line="240" w:lineRule="auto"/>
              <w:rPr>
                <w:rFonts w:eastAsia="Times New Roman" w:cs="Times New Roman"/>
                <w:lang w:eastAsia="hr-HR"/>
              </w:rPr>
            </w:pPr>
          </w:p>
        </w:tc>
        <w:tc>
          <w:tcPr>
            <w:tcW w:w="870" w:type="pct"/>
            <w:vAlign w:val="center"/>
          </w:tcPr>
          <w:p w14:paraId="04924140"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Vode</w:t>
            </w:r>
          </w:p>
        </w:tc>
        <w:tc>
          <w:tcPr>
            <w:tcW w:w="2945" w:type="pct"/>
            <w:vAlign w:val="center"/>
          </w:tcPr>
          <w:p w14:paraId="79DDF1EA"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Zaštitu voda i vodnih tijela planirati i izvoditi na cijelom području obuhvata, a strože kriterije na području zona sanitarne zaštite (uključujući i potencijalne).</w:t>
            </w:r>
          </w:p>
          <w:p w14:paraId="52968AA7"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Prilikom planiranja zahvata u prostoru procijeniti opasnosti od štetnog djelovanja voda (poplava), a pritom uključiti i eventualne utjecaje klimatskih promjena te izbjegavati područja velike vjerojatnosti i značajnog rizika od poplava.</w:t>
            </w:r>
          </w:p>
          <w:p w14:paraId="74521131"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Tijekom izgradnje </w:t>
            </w:r>
            <w:proofErr w:type="spellStart"/>
            <w:r w:rsidRPr="00D25E42">
              <w:rPr>
                <w:rFonts w:eastAsia="Times New Roman" w:cs="Times New Roman"/>
                <w:lang w:eastAsia="hr-HR"/>
              </w:rPr>
              <w:t>intermodalne</w:t>
            </w:r>
            <w:proofErr w:type="spellEnd"/>
            <w:r w:rsidRPr="00D25E42">
              <w:rPr>
                <w:rFonts w:eastAsia="Times New Roman" w:cs="Times New Roman"/>
                <w:lang w:eastAsia="hr-HR"/>
              </w:rPr>
              <w:t xml:space="preserve"> infrastrukture u najvećoj mogućoj mjeri sačuvati funkcionalnost postojećeg sustava zaštite od štetnih djelovanja voda i postojeći hidrološki režim.</w:t>
            </w:r>
          </w:p>
          <w:p w14:paraId="0B6A6D8E"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U razvoju riječne infrastrukture koristiti koliko je to moguće ekološki prihvatljiva rješenja kako bi se smanjile emisije onečišćujućih tvari u tlo i procjeđivanje istih u vodna tijela.</w:t>
            </w:r>
          </w:p>
        </w:tc>
      </w:tr>
      <w:tr w:rsidR="00D25E42" w:rsidRPr="00D25E42" w14:paraId="588DB3F4" w14:textId="77777777" w:rsidTr="00121111">
        <w:trPr>
          <w:trHeight w:val="20"/>
        </w:trPr>
        <w:tc>
          <w:tcPr>
            <w:tcW w:w="1185" w:type="pct"/>
            <w:vMerge/>
            <w:vAlign w:val="center"/>
          </w:tcPr>
          <w:p w14:paraId="5D55FF9F" w14:textId="77777777" w:rsidR="00121111" w:rsidRPr="00D25E42" w:rsidRDefault="00121111" w:rsidP="00121111">
            <w:pPr>
              <w:spacing w:after="0" w:line="240" w:lineRule="auto"/>
              <w:rPr>
                <w:rFonts w:eastAsia="Times New Roman" w:cs="Times New Roman"/>
                <w:lang w:eastAsia="hr-HR"/>
              </w:rPr>
            </w:pPr>
          </w:p>
        </w:tc>
        <w:tc>
          <w:tcPr>
            <w:tcW w:w="870" w:type="pct"/>
            <w:vAlign w:val="center"/>
          </w:tcPr>
          <w:p w14:paraId="473C60EF"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Bioraznolikost i zaštićena područja</w:t>
            </w:r>
          </w:p>
        </w:tc>
        <w:tc>
          <w:tcPr>
            <w:tcW w:w="2945" w:type="pct"/>
            <w:vAlign w:val="center"/>
          </w:tcPr>
          <w:p w14:paraId="725F996C"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Koncept razvoja </w:t>
            </w:r>
            <w:proofErr w:type="spellStart"/>
            <w:r w:rsidRPr="00D25E42">
              <w:rPr>
                <w:rFonts w:eastAsia="Times New Roman" w:cs="Times New Roman"/>
                <w:lang w:eastAsia="hr-HR"/>
              </w:rPr>
              <w:t>intermodalnog</w:t>
            </w:r>
            <w:proofErr w:type="spellEnd"/>
            <w:r w:rsidRPr="00D25E42">
              <w:rPr>
                <w:rFonts w:eastAsia="Times New Roman" w:cs="Times New Roman"/>
                <w:lang w:eastAsia="hr-HR"/>
              </w:rPr>
              <w:t xml:space="preserve"> prijevoznog lanca provesti u skladu s odredbama europskih dokumenata zaštite prirode, čije se mjere odnose na održivo </w:t>
            </w:r>
            <w:r w:rsidRPr="00D25E42">
              <w:rPr>
                <w:rFonts w:eastAsia="Times New Roman" w:cs="Times New Roman"/>
                <w:lang w:eastAsia="hr-HR"/>
              </w:rPr>
              <w:lastRenderedPageBreak/>
              <w:t xml:space="preserve">gospodarenje uz očuvanje bioraznolikosti rijeka. Pri planiranju lokacija </w:t>
            </w:r>
            <w:proofErr w:type="spellStart"/>
            <w:r w:rsidRPr="00D25E42">
              <w:rPr>
                <w:rFonts w:eastAsia="Times New Roman" w:cs="Times New Roman"/>
                <w:lang w:eastAsia="hr-HR"/>
              </w:rPr>
              <w:t>intermodalne</w:t>
            </w:r>
            <w:proofErr w:type="spellEnd"/>
            <w:r w:rsidRPr="00D25E42">
              <w:rPr>
                <w:rFonts w:eastAsia="Times New Roman" w:cs="Times New Roman"/>
                <w:lang w:eastAsia="hr-HR"/>
              </w:rPr>
              <w:t xml:space="preserve"> infrastrukture izbjegavati ugrožene i rijetke stanišne tipove (prema propisima iz područja zaštite prirode) te ograničiti plovidbu na posebno osjetljivim dionicama rijeka (prethodno utvrđenim na projektnoj razini prilikom planiranja projekata). Prilikom planiranja infrastrukturnih radova primijeniti odgovarajuće smjernice (npr. „Platina – Priručnik dobre prakse u održivom planiranju vodnih putova“, ICPDR, 2010.; „Stručne smjernice – upravljanje rijekama“, HAOP, 2016.) na način da utjecaj promjene </w:t>
            </w:r>
            <w:proofErr w:type="spellStart"/>
            <w:r w:rsidRPr="00D25E42">
              <w:rPr>
                <w:rFonts w:eastAsia="Times New Roman" w:cs="Times New Roman"/>
                <w:lang w:eastAsia="hr-HR"/>
              </w:rPr>
              <w:t>hidromorfologije</w:t>
            </w:r>
            <w:proofErr w:type="spellEnd"/>
            <w:r w:rsidRPr="00D25E42">
              <w:rPr>
                <w:rFonts w:eastAsia="Times New Roman" w:cs="Times New Roman"/>
                <w:lang w:eastAsia="hr-HR"/>
              </w:rPr>
              <w:t xml:space="preserve"> bude lokalnog karaktera i na prihvatljivoj razini (kako bi se minimalizirala degradacija korita rijeka te da se u najvećoj mjeri dugoročno osigura očuvanje vrijednih riječnih staništa (riječnih sprudova, obala, osobito strmih i odronjenih prirodnih obala te riječnih rukavaca).</w:t>
            </w:r>
          </w:p>
        </w:tc>
      </w:tr>
      <w:tr w:rsidR="00D25E42" w:rsidRPr="00D25E42" w14:paraId="37BC7FA6" w14:textId="77777777" w:rsidTr="00121111">
        <w:trPr>
          <w:trHeight w:val="20"/>
        </w:trPr>
        <w:tc>
          <w:tcPr>
            <w:tcW w:w="1185" w:type="pct"/>
            <w:vMerge/>
            <w:vAlign w:val="center"/>
          </w:tcPr>
          <w:p w14:paraId="4F3D6AE3" w14:textId="77777777" w:rsidR="00121111" w:rsidRPr="00D25E42" w:rsidRDefault="00121111" w:rsidP="00121111">
            <w:pPr>
              <w:spacing w:after="0" w:line="240" w:lineRule="auto"/>
              <w:rPr>
                <w:rFonts w:eastAsia="Times New Roman" w:cs="Times New Roman"/>
                <w:lang w:eastAsia="hr-HR"/>
              </w:rPr>
            </w:pPr>
          </w:p>
        </w:tc>
        <w:tc>
          <w:tcPr>
            <w:tcW w:w="870" w:type="pct"/>
            <w:vAlign w:val="center"/>
          </w:tcPr>
          <w:p w14:paraId="023A58BD"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Kulturno-povijesna baština</w:t>
            </w:r>
          </w:p>
        </w:tc>
        <w:tc>
          <w:tcPr>
            <w:tcW w:w="2945" w:type="pct"/>
            <w:vAlign w:val="center"/>
          </w:tcPr>
          <w:p w14:paraId="136B0F13" w14:textId="77777777" w:rsidR="00121111" w:rsidRPr="00D25E42" w:rsidRDefault="00121111" w:rsidP="00121111">
            <w:pPr>
              <w:autoSpaceDE w:val="0"/>
              <w:autoSpaceDN w:val="0"/>
              <w:adjustRightInd w:val="0"/>
              <w:spacing w:after="0" w:line="240" w:lineRule="auto"/>
              <w:rPr>
                <w:rFonts w:eastAsia="Times New Roman" w:cs="Times New Roman"/>
                <w:lang w:eastAsia="hr-HR"/>
              </w:rPr>
            </w:pPr>
            <w:r w:rsidRPr="00D25E42">
              <w:rPr>
                <w:rFonts w:eastAsia="Times New Roman" w:cs="Times New Roman"/>
                <w:lang w:eastAsia="hr-HR"/>
              </w:rPr>
              <w:t xml:space="preserve">Prilikom odabira lokacije za </w:t>
            </w:r>
            <w:proofErr w:type="spellStart"/>
            <w:r w:rsidRPr="00D25E42">
              <w:rPr>
                <w:rFonts w:eastAsia="Times New Roman" w:cs="Times New Roman"/>
                <w:lang w:eastAsia="hr-HR"/>
              </w:rPr>
              <w:t>intermodalni</w:t>
            </w:r>
            <w:proofErr w:type="spellEnd"/>
            <w:r w:rsidRPr="00D25E42">
              <w:rPr>
                <w:rFonts w:eastAsia="Times New Roman" w:cs="Times New Roman"/>
                <w:lang w:eastAsia="hr-HR"/>
              </w:rPr>
              <w:t xml:space="preserve"> terminal izbjegavati prostore u blizini zaštićenih kulturnih dobara.</w:t>
            </w:r>
          </w:p>
          <w:p w14:paraId="0D2DF92A" w14:textId="77777777" w:rsidR="00121111" w:rsidRPr="00D25E42" w:rsidRDefault="00121111" w:rsidP="00121111">
            <w:pPr>
              <w:autoSpaceDE w:val="0"/>
              <w:autoSpaceDN w:val="0"/>
              <w:adjustRightInd w:val="0"/>
              <w:spacing w:after="0" w:line="240" w:lineRule="auto"/>
              <w:rPr>
                <w:rFonts w:eastAsia="Times New Roman" w:cs="Times New Roman"/>
                <w:lang w:eastAsia="hr-HR"/>
              </w:rPr>
            </w:pPr>
            <w:r w:rsidRPr="00D25E42">
              <w:rPr>
                <w:rFonts w:eastAsia="Times New Roman" w:cs="Times New Roman"/>
              </w:rPr>
              <w:t xml:space="preserve">Prilikom planiranja zahvata zatražiti smjernice nadležnog Konzervatorskog odjela ministarstva nadležnog za kulturu. Za infrastrukturne zahvate kod kojih se u tijeku planiranja i izrade dokumentacije pokaže da je  u obuhvatu zahvata projekta moguće područje pronalaska arheoloških nalaza potrebno je izraditi Konzervatorski elaborat na temelju kojeg će se procijeniti utjecaj zahvata na kulturna dobra i kulturnu baštinu kao i arheološkim terenskim pregledom utvrditi ugroženost arheoloških nalazišta. Elaboratom propisati smjernice zaštite i očuvanja kulturno-povijesne baštine. Na području zaštićenih arheoloških nalazišta obvezno je arheološko istraživanje. Ukoliko se tijekom zahvata procjeni ugroženost kulturnog dobra nastavkom izvođenja moguće je zatražiti izmjenu projekta s ciljem zaštite nalazišta. Ako se tijekom infrastrukturnih radova naiđe na arheološko nalazište, nepokretne ili pokretne arheološke predmete sukladno propisima potrebno je radove obustaviti i obavijestiti nadležni Konzervatorski odjel. </w:t>
            </w:r>
          </w:p>
        </w:tc>
      </w:tr>
      <w:tr w:rsidR="00D25E42" w:rsidRPr="00D25E42" w14:paraId="2CD9169A" w14:textId="77777777" w:rsidTr="00121111">
        <w:trPr>
          <w:trHeight w:val="20"/>
        </w:trPr>
        <w:tc>
          <w:tcPr>
            <w:tcW w:w="1185" w:type="pct"/>
            <w:vAlign w:val="center"/>
          </w:tcPr>
          <w:p w14:paraId="5579D068"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b/>
                <w:lang w:eastAsia="hr-HR"/>
              </w:rPr>
              <w:t>M -8.3.3</w:t>
            </w:r>
            <w:r w:rsidRPr="00D25E42">
              <w:rPr>
                <w:rFonts w:eastAsia="Times New Roman" w:cs="Times New Roman"/>
                <w:lang w:eastAsia="hr-HR"/>
              </w:rPr>
              <w:t xml:space="preserve"> Uspostava nacionalnog koridora Podunavlje - Jadran</w:t>
            </w:r>
          </w:p>
        </w:tc>
        <w:tc>
          <w:tcPr>
            <w:tcW w:w="870" w:type="pct"/>
            <w:vMerge w:val="restart"/>
            <w:vAlign w:val="center"/>
          </w:tcPr>
          <w:p w14:paraId="3D3CFC19"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Šume i šumarstvo</w:t>
            </w:r>
          </w:p>
        </w:tc>
        <w:tc>
          <w:tcPr>
            <w:tcW w:w="2945" w:type="pct"/>
            <w:vMerge w:val="restart"/>
            <w:vAlign w:val="center"/>
          </w:tcPr>
          <w:p w14:paraId="67A02E83"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Za cjeloviti šumski kompleks koji pripada šumarijama Cerna, </w:t>
            </w:r>
            <w:proofErr w:type="spellStart"/>
            <w:r w:rsidRPr="00D25E42">
              <w:rPr>
                <w:rFonts w:eastAsia="Times New Roman" w:cs="Times New Roman"/>
                <w:lang w:eastAsia="hr-HR"/>
              </w:rPr>
              <w:t>Mikanovci</w:t>
            </w:r>
            <w:proofErr w:type="spellEnd"/>
            <w:r w:rsidRPr="00D25E42">
              <w:rPr>
                <w:rFonts w:eastAsia="Times New Roman" w:cs="Times New Roman"/>
                <w:lang w:eastAsia="hr-HR"/>
              </w:rPr>
              <w:t xml:space="preserve"> i </w:t>
            </w:r>
            <w:proofErr w:type="spellStart"/>
            <w:r w:rsidRPr="00D25E42">
              <w:rPr>
                <w:rFonts w:eastAsia="Times New Roman" w:cs="Times New Roman"/>
                <w:lang w:eastAsia="hr-HR"/>
              </w:rPr>
              <w:t>Strizivojna</w:t>
            </w:r>
            <w:proofErr w:type="spellEnd"/>
            <w:r w:rsidRPr="00D25E42">
              <w:rPr>
                <w:rFonts w:eastAsia="Times New Roman" w:cs="Times New Roman"/>
                <w:lang w:eastAsia="hr-HR"/>
              </w:rPr>
              <w:t>, a kojega budući višenamjenski kanal Dunav-Sava presijeca, potrebno je osigurati održavanje minimalnih dopuštenih srednjih godišnjih razina podzemne vode od 1,6 m.</w:t>
            </w:r>
          </w:p>
          <w:p w14:paraId="072532DB"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Isto osigurati i za preostali dio spačvanskog bazena istočno od budućeg kanala.</w:t>
            </w:r>
          </w:p>
          <w:p w14:paraId="391CB82D"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lastRenderedPageBreak/>
              <w:t xml:space="preserve">Na zapadnoj strani cjelovitog šumskog kompleksa kojega planirani višenamjenski kanal Dunav – Sava presijeca prilikom projektiranja kanala voditi računa da nakon izgradnje ne dođe do </w:t>
            </w:r>
            <w:proofErr w:type="spellStart"/>
            <w:r w:rsidRPr="00D25E42">
              <w:rPr>
                <w:rFonts w:eastAsia="Times New Roman" w:cs="Times New Roman"/>
                <w:lang w:eastAsia="hr-HR"/>
              </w:rPr>
              <w:t>zamočvarenja</w:t>
            </w:r>
            <w:proofErr w:type="spellEnd"/>
            <w:r w:rsidRPr="00D25E42">
              <w:rPr>
                <w:rFonts w:eastAsia="Times New Roman" w:cs="Times New Roman"/>
                <w:lang w:eastAsia="hr-HR"/>
              </w:rPr>
              <w:t xml:space="preserve"> a samim time i promjena staništa sadašnjih šumskih ekosustava na tom području.</w:t>
            </w:r>
          </w:p>
          <w:p w14:paraId="1DD26E2B"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Rubove šume sanirati odmah po izgradnji kanala zbog sprječavanje stanišnih promjena u sastojini. Pri tome koristiti domaće vrste drveća i grmlja.</w:t>
            </w:r>
          </w:p>
        </w:tc>
      </w:tr>
      <w:tr w:rsidR="00D25E42" w:rsidRPr="00D25E42" w14:paraId="516802F8" w14:textId="77777777" w:rsidTr="00121111">
        <w:trPr>
          <w:trHeight w:val="293"/>
        </w:trPr>
        <w:tc>
          <w:tcPr>
            <w:tcW w:w="1185" w:type="pct"/>
            <w:vMerge w:val="restart"/>
            <w:vAlign w:val="center"/>
          </w:tcPr>
          <w:p w14:paraId="1F44E784"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b/>
                <w:lang w:eastAsia="hr-HR"/>
              </w:rPr>
              <w:t>M -8.4.1</w:t>
            </w:r>
            <w:r w:rsidRPr="00D25E42">
              <w:rPr>
                <w:rFonts w:eastAsia="Times New Roman" w:cs="Times New Roman"/>
                <w:lang w:eastAsia="hr-HR"/>
              </w:rPr>
              <w:t xml:space="preserve"> Izgradnja višenamjenskog kanala Dunav-Sava</w:t>
            </w:r>
          </w:p>
        </w:tc>
        <w:tc>
          <w:tcPr>
            <w:tcW w:w="870" w:type="pct"/>
            <w:vMerge/>
            <w:vAlign w:val="center"/>
          </w:tcPr>
          <w:p w14:paraId="31727710" w14:textId="77777777" w:rsidR="00121111" w:rsidRPr="00D25E42" w:rsidRDefault="00121111" w:rsidP="00121111">
            <w:pPr>
              <w:spacing w:after="0" w:line="240" w:lineRule="auto"/>
              <w:rPr>
                <w:rFonts w:eastAsia="Times New Roman" w:cs="Times New Roman"/>
                <w:lang w:eastAsia="hr-HR"/>
              </w:rPr>
            </w:pPr>
          </w:p>
        </w:tc>
        <w:tc>
          <w:tcPr>
            <w:tcW w:w="2945" w:type="pct"/>
            <w:vMerge/>
            <w:vAlign w:val="center"/>
          </w:tcPr>
          <w:p w14:paraId="0F4E7EED" w14:textId="77777777" w:rsidR="00121111" w:rsidRPr="00D25E42" w:rsidRDefault="00121111" w:rsidP="00121111">
            <w:pPr>
              <w:spacing w:after="0" w:line="240" w:lineRule="auto"/>
              <w:rPr>
                <w:rFonts w:eastAsia="Times New Roman" w:cs="Times New Roman"/>
                <w:lang w:eastAsia="hr-HR"/>
              </w:rPr>
            </w:pPr>
          </w:p>
        </w:tc>
      </w:tr>
      <w:tr w:rsidR="00D25E42" w:rsidRPr="00D25E42" w14:paraId="1C3A2698" w14:textId="77777777" w:rsidTr="00121111">
        <w:trPr>
          <w:trHeight w:val="20"/>
        </w:trPr>
        <w:tc>
          <w:tcPr>
            <w:tcW w:w="1185" w:type="pct"/>
            <w:vMerge/>
            <w:vAlign w:val="center"/>
          </w:tcPr>
          <w:p w14:paraId="1E46B8C4" w14:textId="77777777" w:rsidR="00121111" w:rsidRPr="00D25E42" w:rsidRDefault="00121111" w:rsidP="00121111">
            <w:pPr>
              <w:spacing w:after="0" w:line="240" w:lineRule="auto"/>
              <w:rPr>
                <w:rFonts w:eastAsia="Times New Roman" w:cs="Times New Roman"/>
                <w:b/>
                <w:lang w:eastAsia="hr-HR"/>
              </w:rPr>
            </w:pPr>
          </w:p>
        </w:tc>
        <w:tc>
          <w:tcPr>
            <w:tcW w:w="870" w:type="pct"/>
            <w:vAlign w:val="center"/>
          </w:tcPr>
          <w:p w14:paraId="1A2AF46C"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Vode</w:t>
            </w:r>
          </w:p>
        </w:tc>
        <w:tc>
          <w:tcPr>
            <w:tcW w:w="2945" w:type="pct"/>
            <w:vAlign w:val="center"/>
          </w:tcPr>
          <w:p w14:paraId="7CEF9611"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Zaštitu voda i vodnih tijela planirati i izvoditi na cijelom području obuhvata, a strože kriterije na području zona sanitarne zaštite (uključujući i potencijalne) (npr. kroz </w:t>
            </w:r>
            <w:proofErr w:type="spellStart"/>
            <w:r w:rsidRPr="00D25E42">
              <w:rPr>
                <w:rFonts w:eastAsia="Times New Roman" w:cs="Times New Roman"/>
                <w:lang w:eastAsia="hr-HR"/>
              </w:rPr>
              <w:t>vodozaštitna</w:t>
            </w:r>
            <w:proofErr w:type="spellEnd"/>
            <w:r w:rsidRPr="00D25E42">
              <w:rPr>
                <w:rFonts w:eastAsia="Times New Roman" w:cs="Times New Roman"/>
                <w:lang w:eastAsia="hr-HR"/>
              </w:rPr>
              <w:t xml:space="preserve"> područja zabraniti prolaz vozilima za prijevoz opasnih tereta, izgraditi i održavati uređaje za pročišćavanje, izraditi projekte održavanja razine vode u kanalu, otpadne vode zbrinuti na način propisan vodopravnim uvjetima).</w:t>
            </w:r>
          </w:p>
          <w:p w14:paraId="0E5D0B48"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Za uspostavu i održavanje kakvoće vode u kanalu raspolagati s hidrološkim podacima i podacima o kakvoći vode rijeke Save i podzemnih voda te u lukama sakupljati kruti otpad, kaljužne i fekalne vode s plovila.</w:t>
            </w:r>
          </w:p>
          <w:p w14:paraId="22867B6F"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U razvoju riječnog prometa koliko je to moguće koristiti ekološki prihvatljiva vozila (električna, hibridna) kako bi se smanjile emisije onečišćujućih tvari u tlo i procjeđivanje istih u vodna tijela.</w:t>
            </w:r>
          </w:p>
        </w:tc>
      </w:tr>
      <w:tr w:rsidR="00D25E42" w:rsidRPr="00D25E42" w14:paraId="30D5E801" w14:textId="77777777" w:rsidTr="00121111">
        <w:trPr>
          <w:trHeight w:val="20"/>
        </w:trPr>
        <w:tc>
          <w:tcPr>
            <w:tcW w:w="1185" w:type="pct"/>
            <w:vMerge/>
            <w:vAlign w:val="center"/>
          </w:tcPr>
          <w:p w14:paraId="7DE763D1" w14:textId="77777777" w:rsidR="00121111" w:rsidRPr="00D25E42" w:rsidRDefault="00121111" w:rsidP="00121111">
            <w:pPr>
              <w:spacing w:after="0" w:line="240" w:lineRule="auto"/>
              <w:rPr>
                <w:rFonts w:eastAsia="Times New Roman" w:cs="Times New Roman"/>
                <w:b/>
                <w:lang w:eastAsia="hr-HR"/>
              </w:rPr>
            </w:pPr>
          </w:p>
        </w:tc>
        <w:tc>
          <w:tcPr>
            <w:tcW w:w="870" w:type="pct"/>
            <w:vAlign w:val="center"/>
          </w:tcPr>
          <w:p w14:paraId="30ED3785"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Bioraznolikost i zaštićena područja</w:t>
            </w:r>
          </w:p>
        </w:tc>
        <w:tc>
          <w:tcPr>
            <w:tcW w:w="2945" w:type="pct"/>
            <w:vAlign w:val="center"/>
          </w:tcPr>
          <w:p w14:paraId="1777C70E"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Prilikom definiranja aktivnosti za provedbu mjere konzultirati stručna tijela kako bi se na planskoj razini sagledali utjecaji i rizici koji bi mogli nastati provedbom mjere. </w:t>
            </w:r>
          </w:p>
          <w:p w14:paraId="691C207A"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Temeljem rezultata monitoringa šumskih ekosustava na području višenamjenskog kanala Dunav – Sava odrediti prihvatljivi režim podzemnih voda sa stajališta održanja šumskih ekosustava u zaobalju te u skladu s time u budućnosti razvijati projektno-tehničku dokumentaciju.</w:t>
            </w:r>
          </w:p>
          <w:p w14:paraId="7716D197"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Prilikom daljnje razrade projektne dokumentacije poštivati smjernice za mjere zaštite prirode date kroz odredbe Prostornog plana područja posebnih obilježja Višenamjenskog kanala Dunav-Sava, a osobito sljedećih:</w:t>
            </w:r>
          </w:p>
          <w:p w14:paraId="417395ED" w14:textId="77777777" w:rsidR="00121111" w:rsidRPr="00D25E42" w:rsidRDefault="00121111" w:rsidP="00121111">
            <w:pPr>
              <w:numPr>
                <w:ilvl w:val="0"/>
                <w:numId w:val="66"/>
              </w:numPr>
              <w:spacing w:after="0" w:line="240" w:lineRule="auto"/>
              <w:contextualSpacing/>
              <w:rPr>
                <w:rFonts w:eastAsia="Times New Roman" w:cs="Times New Roman"/>
                <w:lang w:eastAsia="hr-HR"/>
              </w:rPr>
            </w:pPr>
            <w:r w:rsidRPr="00D25E42">
              <w:rPr>
                <w:rFonts w:eastAsia="Times New Roman" w:cs="Times New Roman"/>
                <w:lang w:eastAsia="hr-HR"/>
              </w:rPr>
              <w:t xml:space="preserve">očuvati vodena i močvarna staništa u što prirodnijem stanju, a prema potrebi izvršiti revitalizaciju, </w:t>
            </w:r>
          </w:p>
          <w:p w14:paraId="0A4B798C" w14:textId="77777777" w:rsidR="00121111" w:rsidRPr="00D25E42" w:rsidRDefault="00121111" w:rsidP="00121111">
            <w:pPr>
              <w:numPr>
                <w:ilvl w:val="0"/>
                <w:numId w:val="66"/>
              </w:numPr>
              <w:spacing w:after="0" w:line="240" w:lineRule="auto"/>
              <w:contextualSpacing/>
              <w:rPr>
                <w:rFonts w:eastAsia="Times New Roman" w:cs="Times New Roman"/>
                <w:lang w:eastAsia="hr-HR"/>
              </w:rPr>
            </w:pPr>
            <w:r w:rsidRPr="00D25E42">
              <w:rPr>
                <w:rFonts w:eastAsia="Times New Roman" w:cs="Times New Roman"/>
                <w:lang w:eastAsia="hr-HR"/>
              </w:rPr>
              <w:t xml:space="preserve">osigurati povoljnu razinu vode u vodenim i močvarnim staništima koja je nužna za </w:t>
            </w:r>
            <w:r w:rsidRPr="00D25E42">
              <w:rPr>
                <w:rFonts w:eastAsia="Times New Roman" w:cs="Times New Roman"/>
                <w:lang w:eastAsia="hr-HR"/>
              </w:rPr>
              <w:lastRenderedPageBreak/>
              <w:t xml:space="preserve">opstanak staništa i njihovih značajnih bioloških vrsta, </w:t>
            </w:r>
          </w:p>
          <w:p w14:paraId="0C82982D" w14:textId="77777777" w:rsidR="00121111" w:rsidRPr="00D25E42" w:rsidRDefault="00121111" w:rsidP="00121111">
            <w:pPr>
              <w:numPr>
                <w:ilvl w:val="0"/>
                <w:numId w:val="66"/>
              </w:numPr>
              <w:spacing w:after="0" w:line="240" w:lineRule="auto"/>
              <w:contextualSpacing/>
              <w:rPr>
                <w:rFonts w:eastAsia="Times New Roman" w:cs="Times New Roman"/>
                <w:lang w:eastAsia="hr-HR"/>
              </w:rPr>
            </w:pPr>
            <w:r w:rsidRPr="00D25E42">
              <w:rPr>
                <w:rFonts w:eastAsia="Times New Roman" w:cs="Times New Roman"/>
                <w:lang w:eastAsia="hr-HR"/>
              </w:rPr>
              <w:t xml:space="preserve">očuvati povoljna fizikalno-kemijska svojstva vode ili ih poboljšati, ako su nepovoljna za opstanak staništa i njihovih značajnih bioloških vrsta, </w:t>
            </w:r>
          </w:p>
          <w:p w14:paraId="09149F30" w14:textId="77777777" w:rsidR="00121111" w:rsidRPr="00D25E42" w:rsidRDefault="00121111" w:rsidP="00121111">
            <w:pPr>
              <w:numPr>
                <w:ilvl w:val="0"/>
                <w:numId w:val="66"/>
              </w:numPr>
              <w:spacing w:after="0" w:line="240" w:lineRule="auto"/>
              <w:contextualSpacing/>
              <w:rPr>
                <w:rFonts w:eastAsia="Times New Roman" w:cs="Times New Roman"/>
                <w:lang w:eastAsia="hr-HR"/>
              </w:rPr>
            </w:pPr>
            <w:r w:rsidRPr="00D25E42">
              <w:rPr>
                <w:rFonts w:eastAsia="Times New Roman" w:cs="Times New Roman"/>
                <w:lang w:eastAsia="hr-HR"/>
              </w:rPr>
              <w:t>očuvati povoljni sastav mineralnih i hranjivih tvari u vodi i tlu močvarnih staništa,</w:t>
            </w:r>
          </w:p>
          <w:p w14:paraId="772BA7AF" w14:textId="77777777" w:rsidR="00121111" w:rsidRPr="00D25E42" w:rsidRDefault="00121111" w:rsidP="00121111">
            <w:pPr>
              <w:numPr>
                <w:ilvl w:val="0"/>
                <w:numId w:val="66"/>
              </w:numPr>
              <w:spacing w:after="0" w:line="240" w:lineRule="auto"/>
              <w:contextualSpacing/>
              <w:rPr>
                <w:rFonts w:eastAsia="Times New Roman" w:cs="Times New Roman"/>
                <w:lang w:eastAsia="hr-HR"/>
              </w:rPr>
            </w:pPr>
            <w:r w:rsidRPr="00D25E42">
              <w:rPr>
                <w:rFonts w:eastAsia="Times New Roman" w:cs="Times New Roman"/>
                <w:lang w:eastAsia="hr-HR"/>
              </w:rPr>
              <w:t xml:space="preserve">definirati i osigurati koridore za migracijske putove životinja tj. zone prijelaza za životinje; voditi računa o širini koridora koji se ostavlja za izvođenje </w:t>
            </w:r>
            <w:proofErr w:type="spellStart"/>
            <w:r w:rsidRPr="00D25E42">
              <w:rPr>
                <w:rFonts w:eastAsia="Times New Roman" w:cs="Times New Roman"/>
                <w:lang w:eastAsia="hr-HR"/>
              </w:rPr>
              <w:t>pokosa</w:t>
            </w:r>
            <w:proofErr w:type="spellEnd"/>
            <w:r w:rsidRPr="00D25E42">
              <w:rPr>
                <w:rFonts w:eastAsia="Times New Roman" w:cs="Times New Roman"/>
                <w:lang w:eastAsia="hr-HR"/>
              </w:rPr>
              <w:t xml:space="preserve"> koji moraju biti što blažeg nagiba, </w:t>
            </w:r>
          </w:p>
          <w:p w14:paraId="60CCEE11" w14:textId="77777777" w:rsidR="00121111" w:rsidRPr="00D25E42" w:rsidRDefault="00121111" w:rsidP="00121111">
            <w:pPr>
              <w:numPr>
                <w:ilvl w:val="0"/>
                <w:numId w:val="66"/>
              </w:numPr>
              <w:spacing w:after="0" w:line="240" w:lineRule="auto"/>
              <w:contextualSpacing/>
              <w:rPr>
                <w:rFonts w:eastAsia="Times New Roman" w:cs="Times New Roman"/>
                <w:lang w:eastAsia="hr-HR"/>
              </w:rPr>
            </w:pPr>
            <w:r w:rsidRPr="00D25E42">
              <w:rPr>
                <w:rFonts w:eastAsia="Times New Roman" w:cs="Times New Roman"/>
                <w:lang w:eastAsia="hr-HR"/>
              </w:rPr>
              <w:t>očuvati biološke vrste značajne za stanišne tipove; ne unositi strane (</w:t>
            </w:r>
            <w:proofErr w:type="spellStart"/>
            <w:r w:rsidRPr="00D25E42">
              <w:rPr>
                <w:rFonts w:eastAsia="Times New Roman" w:cs="Times New Roman"/>
                <w:lang w:eastAsia="hr-HR"/>
              </w:rPr>
              <w:t>alohtone</w:t>
            </w:r>
            <w:proofErr w:type="spellEnd"/>
            <w:r w:rsidRPr="00D25E42">
              <w:rPr>
                <w:rFonts w:eastAsia="Times New Roman" w:cs="Times New Roman"/>
                <w:lang w:eastAsia="hr-HR"/>
              </w:rPr>
              <w:t>) vrste.</w:t>
            </w:r>
          </w:p>
        </w:tc>
      </w:tr>
      <w:tr w:rsidR="00D25E42" w:rsidRPr="00D25E42" w14:paraId="11792502" w14:textId="77777777" w:rsidTr="00121111">
        <w:trPr>
          <w:trHeight w:val="20"/>
        </w:trPr>
        <w:tc>
          <w:tcPr>
            <w:tcW w:w="1185" w:type="pct"/>
            <w:vMerge/>
            <w:vAlign w:val="center"/>
          </w:tcPr>
          <w:p w14:paraId="1932426F" w14:textId="77777777" w:rsidR="00121111" w:rsidRPr="00D25E42" w:rsidRDefault="00121111" w:rsidP="00121111">
            <w:pPr>
              <w:spacing w:after="0" w:line="240" w:lineRule="auto"/>
              <w:rPr>
                <w:rFonts w:eastAsia="Times New Roman" w:cs="Times New Roman"/>
                <w:b/>
                <w:lang w:eastAsia="hr-HR"/>
              </w:rPr>
            </w:pPr>
          </w:p>
        </w:tc>
        <w:tc>
          <w:tcPr>
            <w:tcW w:w="870" w:type="pct"/>
            <w:vAlign w:val="center"/>
          </w:tcPr>
          <w:p w14:paraId="382B6E85" w14:textId="77777777" w:rsidR="00121111" w:rsidRPr="00D25E42" w:rsidRDefault="00121111" w:rsidP="00121111">
            <w:pPr>
              <w:spacing w:after="0" w:line="240" w:lineRule="auto"/>
              <w:rPr>
                <w:rFonts w:eastAsia="Times New Roman" w:cs="Times New Roman"/>
                <w:lang w:eastAsia="hr-HR"/>
              </w:rPr>
            </w:pPr>
            <w:r w:rsidRPr="00D25E42">
              <w:rPr>
                <w:rFonts w:eastAsia="Calibri" w:cs="Times New Roman"/>
              </w:rPr>
              <w:t>Divljač i lovstvo</w:t>
            </w:r>
          </w:p>
        </w:tc>
        <w:tc>
          <w:tcPr>
            <w:tcW w:w="2945" w:type="pct"/>
          </w:tcPr>
          <w:p w14:paraId="753BC81E" w14:textId="77777777" w:rsidR="00121111" w:rsidRPr="00D25E42" w:rsidRDefault="00121111" w:rsidP="00121111">
            <w:pPr>
              <w:spacing w:after="0" w:line="240" w:lineRule="auto"/>
              <w:rPr>
                <w:rFonts w:eastAsia="Times New Roman" w:cs="Times New Roman"/>
                <w:lang w:eastAsia="hr-HR"/>
              </w:rPr>
            </w:pPr>
            <w:r w:rsidRPr="00D25E42">
              <w:rPr>
                <w:rFonts w:eastAsia="Calibri" w:cs="Times New Roman"/>
              </w:rPr>
              <w:t>Pri planiranju lokacija infrastrukture definirati te izbjegavati vrijedna staništa pogodna za populaciju divljih pataka u cilju njihovog očuvanja.</w:t>
            </w:r>
          </w:p>
        </w:tc>
      </w:tr>
      <w:tr w:rsidR="00D25E42" w:rsidRPr="00D25E42" w14:paraId="4CF33289" w14:textId="77777777" w:rsidTr="00121111">
        <w:trPr>
          <w:trHeight w:val="20"/>
        </w:trPr>
        <w:tc>
          <w:tcPr>
            <w:tcW w:w="1185" w:type="pct"/>
            <w:vMerge/>
            <w:vAlign w:val="center"/>
          </w:tcPr>
          <w:p w14:paraId="6F8D65D0" w14:textId="77777777" w:rsidR="00121111" w:rsidRPr="00D25E42" w:rsidRDefault="00121111" w:rsidP="00121111">
            <w:pPr>
              <w:spacing w:after="0" w:line="240" w:lineRule="auto"/>
              <w:rPr>
                <w:rFonts w:eastAsia="Times New Roman" w:cs="Times New Roman"/>
                <w:b/>
                <w:lang w:eastAsia="hr-HR"/>
              </w:rPr>
            </w:pPr>
          </w:p>
        </w:tc>
        <w:tc>
          <w:tcPr>
            <w:tcW w:w="870" w:type="pct"/>
            <w:vAlign w:val="center"/>
          </w:tcPr>
          <w:p w14:paraId="1E87BD39"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Krajobraz</w:t>
            </w:r>
          </w:p>
        </w:tc>
        <w:tc>
          <w:tcPr>
            <w:tcW w:w="2945" w:type="pct"/>
            <w:vAlign w:val="center"/>
          </w:tcPr>
          <w:p w14:paraId="5872F378"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Sanirati područja zahvaćena građevinskim radovima, odnosno maksimalno vizualno uklopiti zahvat u okolni prostor.</w:t>
            </w:r>
          </w:p>
        </w:tc>
      </w:tr>
      <w:tr w:rsidR="00D25E42" w:rsidRPr="00D25E42" w14:paraId="13F75C2D" w14:textId="77777777" w:rsidTr="00121111">
        <w:trPr>
          <w:trHeight w:val="20"/>
        </w:trPr>
        <w:tc>
          <w:tcPr>
            <w:tcW w:w="1185" w:type="pct"/>
            <w:vMerge/>
            <w:vAlign w:val="center"/>
          </w:tcPr>
          <w:p w14:paraId="28E699D9" w14:textId="77777777" w:rsidR="00121111" w:rsidRPr="00D25E42" w:rsidRDefault="00121111" w:rsidP="00121111">
            <w:pPr>
              <w:spacing w:after="0" w:line="240" w:lineRule="auto"/>
              <w:rPr>
                <w:rFonts w:eastAsia="Times New Roman" w:cs="Times New Roman"/>
                <w:b/>
                <w:lang w:eastAsia="hr-HR"/>
              </w:rPr>
            </w:pPr>
          </w:p>
        </w:tc>
        <w:tc>
          <w:tcPr>
            <w:tcW w:w="870" w:type="pct"/>
            <w:vAlign w:val="center"/>
          </w:tcPr>
          <w:p w14:paraId="31A8D8C6"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Kulturno-povijesna baština</w:t>
            </w:r>
          </w:p>
        </w:tc>
        <w:tc>
          <w:tcPr>
            <w:tcW w:w="2945" w:type="pct"/>
            <w:vAlign w:val="center"/>
          </w:tcPr>
          <w:p w14:paraId="3590ED96" w14:textId="77777777" w:rsidR="00121111" w:rsidRPr="00D25E42" w:rsidRDefault="00121111" w:rsidP="00121111">
            <w:pPr>
              <w:autoSpaceDE w:val="0"/>
              <w:autoSpaceDN w:val="0"/>
              <w:adjustRightInd w:val="0"/>
              <w:spacing w:after="0" w:line="240" w:lineRule="auto"/>
              <w:rPr>
                <w:rFonts w:eastAsia="Times New Roman" w:cs="Times New Roman"/>
                <w:lang w:eastAsia="hr-HR"/>
              </w:rPr>
            </w:pPr>
            <w:r w:rsidRPr="00D25E42">
              <w:rPr>
                <w:rFonts w:eastAsia="Times New Roman" w:cs="Times New Roman"/>
                <w:lang w:eastAsia="hr-HR"/>
              </w:rPr>
              <w:t xml:space="preserve">Prilikom planiranja zahvata zatražiti smjernice nadležnog Konzervatorskog odjela ministarstva nadležnog za kulturu. Za infrastrukturne zahvate kod kojih se u tijeku planiranja i izrade dokumentacije pokaže da je  u obuhvatu zahvata projekta moguće područje pronalaska arheoloških nalaza potrebno je izraditi Konzervatorski elaborat na temelju kojeg će se procijeniti utjecaj zahvata na kulturna dobra i kulturnu baštinu kao i arheološkim terenskim pregledom utvrditi ugroženost arheoloških nalazišta. Elaboratom propisati smjernice zaštite i očuvanja. Na području zaštićenih arheoloških nalazišta obvezno je arheološko istraživanje. Ukoliko se tijekom zahvata procjeni ugroženost kulturnog dobra nastavkom izvođenja moguće je zatražiti izmjenu projekta s ciljem zaštite nalazišta. Ako se tijekom infrastrukturnih radova naiđe na arheološko nalazište, nepokretne ili pokretne arheološke predmete sukladno propisima potrebno je radove obustaviti i obavijestiti nadležni Konzervatorski odjel. </w:t>
            </w:r>
          </w:p>
        </w:tc>
      </w:tr>
      <w:tr w:rsidR="00D25E42" w:rsidRPr="00D25E42" w14:paraId="59911C97" w14:textId="77777777" w:rsidTr="00121111">
        <w:trPr>
          <w:trHeight w:val="20"/>
        </w:trPr>
        <w:tc>
          <w:tcPr>
            <w:tcW w:w="1185" w:type="pct"/>
            <w:vMerge/>
            <w:vAlign w:val="center"/>
          </w:tcPr>
          <w:p w14:paraId="1397E52B" w14:textId="77777777" w:rsidR="00121111" w:rsidRPr="00D25E42" w:rsidRDefault="00121111" w:rsidP="00121111">
            <w:pPr>
              <w:spacing w:after="0" w:line="240" w:lineRule="auto"/>
              <w:rPr>
                <w:rFonts w:eastAsia="Times New Roman" w:cs="Times New Roman"/>
                <w:lang w:eastAsia="hr-HR"/>
              </w:rPr>
            </w:pPr>
          </w:p>
        </w:tc>
        <w:tc>
          <w:tcPr>
            <w:tcW w:w="870" w:type="pct"/>
            <w:vAlign w:val="center"/>
          </w:tcPr>
          <w:p w14:paraId="453F6CA6"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Buka</w:t>
            </w:r>
          </w:p>
        </w:tc>
        <w:tc>
          <w:tcPr>
            <w:tcW w:w="2945" w:type="pct"/>
            <w:vAlign w:val="center"/>
          </w:tcPr>
          <w:p w14:paraId="2D3807D4"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U slučaju značajnog povećanja prometa u blizini naseljenog područja izraditi elaborat zaštite od buke sukladno propisima koji reguliraju zaštitu od buke.</w:t>
            </w:r>
          </w:p>
        </w:tc>
      </w:tr>
      <w:tr w:rsidR="00D25E42" w:rsidRPr="00D25E42" w14:paraId="4359AF2E" w14:textId="77777777" w:rsidTr="00121111">
        <w:trPr>
          <w:trHeight w:val="20"/>
        </w:trPr>
        <w:tc>
          <w:tcPr>
            <w:tcW w:w="1185" w:type="pct"/>
            <w:vMerge w:val="restart"/>
            <w:vAlign w:val="center"/>
          </w:tcPr>
          <w:p w14:paraId="2F02BF1F"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b/>
                <w:lang w:eastAsia="hr-HR"/>
              </w:rPr>
              <w:t>M -8.4.2</w:t>
            </w:r>
            <w:r w:rsidRPr="00D25E42">
              <w:rPr>
                <w:rFonts w:eastAsia="Times New Roman" w:cs="Times New Roman"/>
                <w:lang w:eastAsia="hr-HR"/>
              </w:rPr>
              <w:t xml:space="preserve"> Modernizacija plovnih putova i osiguravanje </w:t>
            </w:r>
            <w:r w:rsidRPr="00D25E42">
              <w:rPr>
                <w:rFonts w:eastAsia="Times New Roman" w:cs="Times New Roman"/>
                <w:lang w:eastAsia="hr-HR"/>
              </w:rPr>
              <w:lastRenderedPageBreak/>
              <w:t>plovnosti rijeka u skladu s propisanim minimalnim klasama plovnosti za međunarodne plovne putove</w:t>
            </w:r>
          </w:p>
        </w:tc>
        <w:tc>
          <w:tcPr>
            <w:tcW w:w="870" w:type="pct"/>
            <w:vAlign w:val="center"/>
          </w:tcPr>
          <w:p w14:paraId="176AE22E"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lastRenderedPageBreak/>
              <w:t>Šume i šumarstvo</w:t>
            </w:r>
          </w:p>
        </w:tc>
        <w:tc>
          <w:tcPr>
            <w:tcW w:w="2945" w:type="pct"/>
            <w:vAlign w:val="center"/>
          </w:tcPr>
          <w:p w14:paraId="7A73B0FC"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Na strateškoj razini, prilikom definiranja i provođenja aktivnosti na pojedinačnim projektima osiguravanja plovnosti u skladu s propisanim klasama uspostaviti suradnju sa nadležnim šumarskim službama kako bi </w:t>
            </w:r>
            <w:r w:rsidRPr="00D25E42">
              <w:rPr>
                <w:rFonts w:eastAsia="Times New Roman" w:cs="Times New Roman"/>
                <w:lang w:eastAsia="hr-HR"/>
              </w:rPr>
              <w:lastRenderedPageBreak/>
              <w:t>se na projektnoj razini sagledali utjecaji i rizici koji bi mogli nastati i u skladu s tim propisati detaljnije mjere zaštite.</w:t>
            </w:r>
          </w:p>
        </w:tc>
      </w:tr>
      <w:tr w:rsidR="00D25E42" w:rsidRPr="00D25E42" w14:paraId="7E279D57" w14:textId="77777777" w:rsidTr="00121111">
        <w:trPr>
          <w:trHeight w:val="20"/>
        </w:trPr>
        <w:tc>
          <w:tcPr>
            <w:tcW w:w="1185" w:type="pct"/>
            <w:vMerge/>
            <w:vAlign w:val="center"/>
          </w:tcPr>
          <w:p w14:paraId="62A24675" w14:textId="77777777" w:rsidR="00121111" w:rsidRPr="00D25E42" w:rsidRDefault="00121111" w:rsidP="00121111">
            <w:pPr>
              <w:spacing w:after="0" w:line="240" w:lineRule="auto"/>
              <w:rPr>
                <w:rFonts w:eastAsia="Times New Roman" w:cs="Times New Roman"/>
                <w:lang w:eastAsia="hr-HR"/>
              </w:rPr>
            </w:pPr>
          </w:p>
        </w:tc>
        <w:tc>
          <w:tcPr>
            <w:tcW w:w="870" w:type="pct"/>
            <w:vAlign w:val="center"/>
          </w:tcPr>
          <w:p w14:paraId="0675F30A"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Divljač i lovstvo</w:t>
            </w:r>
          </w:p>
        </w:tc>
        <w:tc>
          <w:tcPr>
            <w:tcW w:w="2945" w:type="pct"/>
            <w:vAlign w:val="center"/>
          </w:tcPr>
          <w:p w14:paraId="75F975C2"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Prilikom planiranja aktivnosti modernizacije postojećih plovnih putova i osiguravanja klase plovnosti u skladu s propisanim klasama plovnosti rijeka, a osobito aktivnosti koje se tiču uređenja obale, prilikom planiranja i izvođenja radova uspostaviti suradnju s </w:t>
            </w:r>
            <w:proofErr w:type="spellStart"/>
            <w:r w:rsidRPr="00D25E42">
              <w:rPr>
                <w:rFonts w:eastAsia="Times New Roman" w:cs="Times New Roman"/>
                <w:lang w:eastAsia="hr-HR"/>
              </w:rPr>
              <w:t>lovoovlaštenicima</w:t>
            </w:r>
            <w:proofErr w:type="spellEnd"/>
            <w:r w:rsidRPr="00D25E42">
              <w:rPr>
                <w:rFonts w:eastAsia="Times New Roman" w:cs="Times New Roman"/>
                <w:lang w:eastAsia="hr-HR"/>
              </w:rPr>
              <w:t xml:space="preserve"> kako bi se detaljnije sagledali mogući negativni utjecaji</w:t>
            </w:r>
          </w:p>
        </w:tc>
      </w:tr>
      <w:tr w:rsidR="00D25E42" w:rsidRPr="00D25E42" w14:paraId="3A0E62AB" w14:textId="77777777" w:rsidTr="00121111">
        <w:trPr>
          <w:trHeight w:val="20"/>
        </w:trPr>
        <w:tc>
          <w:tcPr>
            <w:tcW w:w="1185" w:type="pct"/>
            <w:vMerge/>
            <w:vAlign w:val="center"/>
          </w:tcPr>
          <w:p w14:paraId="50CC1B33" w14:textId="77777777" w:rsidR="00121111" w:rsidRPr="00D25E42" w:rsidRDefault="00121111" w:rsidP="00121111">
            <w:pPr>
              <w:spacing w:after="0" w:line="240" w:lineRule="auto"/>
              <w:rPr>
                <w:rFonts w:eastAsia="Times New Roman" w:cs="Times New Roman"/>
                <w:lang w:eastAsia="hr-HR"/>
              </w:rPr>
            </w:pPr>
          </w:p>
        </w:tc>
        <w:tc>
          <w:tcPr>
            <w:tcW w:w="870" w:type="pct"/>
            <w:vAlign w:val="center"/>
          </w:tcPr>
          <w:p w14:paraId="413C5276"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Vode</w:t>
            </w:r>
          </w:p>
        </w:tc>
        <w:tc>
          <w:tcPr>
            <w:tcW w:w="2945" w:type="pct"/>
            <w:vAlign w:val="center"/>
          </w:tcPr>
          <w:p w14:paraId="42345807"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Zaštitu voda i vodnih tijela planirati i izvoditi na cijelom području obuhvata, a strože kriterije na području zona sanitarne zaštite (uključujući i potencijalne).</w:t>
            </w:r>
          </w:p>
          <w:p w14:paraId="6D21D23E"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Prilikom planiranja zahvata u prostoru procijeniti opasnosti od štetnog djelovanja voda (poplava), a pritom uključiti i eventualne utjecaje klimatskih promjena te izbjegavati područja velike vjerojatnosti i značajnog rizika od poplava.</w:t>
            </w:r>
          </w:p>
          <w:p w14:paraId="458B7C39"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U najvećoj mogućoj mjeri sačuvati funkcionalnost postojećeg sustava zaštite od štetnih djelovanja voda i postojeći hidrološki režim.</w:t>
            </w:r>
          </w:p>
          <w:p w14:paraId="13297F89"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Prilikom planiranja infrastrukturnih radova primijeniti odgovarajuće smjernice (npr. prema ICPDR 2010: Platina – Priručnik dobre prakse u održivom planiranju vodnih putova) na način da utjecaj promjene </w:t>
            </w:r>
            <w:proofErr w:type="spellStart"/>
            <w:r w:rsidRPr="00D25E42">
              <w:rPr>
                <w:rFonts w:eastAsia="Times New Roman" w:cs="Times New Roman"/>
                <w:lang w:eastAsia="hr-HR"/>
              </w:rPr>
              <w:t>hidromorfologije</w:t>
            </w:r>
            <w:proofErr w:type="spellEnd"/>
            <w:r w:rsidRPr="00D25E42">
              <w:rPr>
                <w:rFonts w:eastAsia="Times New Roman" w:cs="Times New Roman"/>
                <w:lang w:eastAsia="hr-HR"/>
              </w:rPr>
              <w:t xml:space="preserve"> bude lokalnog karaktera i na prihvatljivoj razini (kako bi se minimalizirala degradacija korita rijeka, tamo gdje je to moguće obilježavati pojedine dionica plovnog puta kako bi se koristile novonastale veće dubine u koritu rijeke …)</w:t>
            </w:r>
          </w:p>
        </w:tc>
      </w:tr>
      <w:tr w:rsidR="00D25E42" w:rsidRPr="00D25E42" w14:paraId="1989FF7D" w14:textId="77777777" w:rsidTr="00121111">
        <w:trPr>
          <w:trHeight w:val="20"/>
        </w:trPr>
        <w:tc>
          <w:tcPr>
            <w:tcW w:w="1185" w:type="pct"/>
            <w:vMerge/>
            <w:vAlign w:val="center"/>
          </w:tcPr>
          <w:p w14:paraId="54EC00ED" w14:textId="77777777" w:rsidR="00121111" w:rsidRPr="00D25E42" w:rsidRDefault="00121111" w:rsidP="00121111">
            <w:pPr>
              <w:spacing w:after="0" w:line="240" w:lineRule="auto"/>
              <w:rPr>
                <w:rFonts w:eastAsia="Times New Roman" w:cs="Times New Roman"/>
                <w:lang w:eastAsia="hr-HR"/>
              </w:rPr>
            </w:pPr>
          </w:p>
        </w:tc>
        <w:tc>
          <w:tcPr>
            <w:tcW w:w="870" w:type="pct"/>
            <w:vAlign w:val="center"/>
          </w:tcPr>
          <w:p w14:paraId="7CEC76E2"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Bioraznolikost i zaštićena područja</w:t>
            </w:r>
          </w:p>
        </w:tc>
        <w:tc>
          <w:tcPr>
            <w:tcW w:w="2945" w:type="pct"/>
            <w:vAlign w:val="center"/>
          </w:tcPr>
          <w:p w14:paraId="1699C6CC"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Koncept unaprjeđenja unutarnjih plovnih putova provesti u skladu s odredbama europskih dokumenata zaštite prirode, čije se mjere odnose na održivo gospodarenje uz očuvanje bioraznolikosti rijeka. </w:t>
            </w:r>
          </w:p>
          <w:p w14:paraId="246C3BFB"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Prije provođenja aktivnosti unaprjeđenja plovnih putova nastaviti komunikaciju i suradnju s javnim ustanovama koje su zadužene za upravljanje područjem i ministarstvom nadležnim za poslove zaštite prirode kako bi se osigurao holistički pristup osmišljavanju alternativnih mjera zaštite prirode na projektnoj razini. </w:t>
            </w:r>
          </w:p>
          <w:p w14:paraId="6745C4AD"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Mjere za poboljšanje plovnosti rijeka provoditi uz minimalizaciju građevinskih utjecaja primjenom alternativnih mjera obnove/poboljšanja koje moraju biti u skladu s postojećom riječnom morfologijom i heterogenošću staništa/vrsta, uvažavajući smjernice priručnika dobre prakse u održivom planiranju vodnih </w:t>
            </w:r>
            <w:r w:rsidRPr="00D25E42">
              <w:rPr>
                <w:rFonts w:eastAsia="Times New Roman" w:cs="Times New Roman"/>
                <w:lang w:eastAsia="hr-HR"/>
              </w:rPr>
              <w:lastRenderedPageBreak/>
              <w:t xml:space="preserve">putova („Platina – Priručnik dobre prakse u održivom planiranju vodnih putova“, ICPDR, 2010.). </w:t>
            </w:r>
          </w:p>
          <w:p w14:paraId="7A971F66"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Koristiti alternativna rješenja zadovoljavanja tehničkih brodskih parametara s aspekta zaštite prirode (brodovi s motorima sa smanjenom emisijom plinova, zabrana prometovanja za brodove od kojih postoji rizik od ispuštanja nafte). </w:t>
            </w:r>
          </w:p>
          <w:p w14:paraId="129C843E"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Provođenje tehničkih radova izvoditi kada je razina vode niska (ljeti) te izvan kritičnih razdoblja životnog ciklusa ugroženih vrsta za koje je utjecaj izraženiji. Aktivnosti čišćenja plovnog puta i iskopa uskladiti s godišnjom dinamikom pronosa nanosa te ekološkim zahtjevima ribljih vrsta, </w:t>
            </w:r>
            <w:proofErr w:type="spellStart"/>
            <w:r w:rsidRPr="00D25E42">
              <w:rPr>
                <w:rFonts w:eastAsia="Times New Roman" w:cs="Times New Roman"/>
                <w:lang w:eastAsia="hr-HR"/>
              </w:rPr>
              <w:t>bentičkih</w:t>
            </w:r>
            <w:proofErr w:type="spellEnd"/>
            <w:r w:rsidRPr="00D25E42">
              <w:rPr>
                <w:rFonts w:eastAsia="Times New Roman" w:cs="Times New Roman"/>
                <w:lang w:eastAsia="hr-HR"/>
              </w:rPr>
              <w:t xml:space="preserve"> beskralješnjaka i ptica koje gnijezde uz obale (provoditi radove u razdobljima njihove manje aktivnosti te po mogućnosti niskih vodostaja kako bi se smanjilo njihovo uznemiravanje). Razvoj aktivnosti na plovnim putovima provoditi uz zadržavanje postojeće klase plovnosti tamo gdje je to moguće te primjenom odgovarajućih mjera ograničenja uvjeta plovidbe na posebno osjetljivim dionicama (prethodno utvrđenim na projektnoj razini).</w:t>
            </w:r>
          </w:p>
        </w:tc>
      </w:tr>
      <w:tr w:rsidR="00D25E42" w:rsidRPr="00D25E42" w14:paraId="63684F1D" w14:textId="77777777" w:rsidTr="00121111">
        <w:trPr>
          <w:trHeight w:val="20"/>
        </w:trPr>
        <w:tc>
          <w:tcPr>
            <w:tcW w:w="1185" w:type="pct"/>
            <w:vMerge/>
            <w:vAlign w:val="center"/>
          </w:tcPr>
          <w:p w14:paraId="5E1B2464" w14:textId="77777777" w:rsidR="00121111" w:rsidRPr="00D25E42" w:rsidRDefault="00121111" w:rsidP="00121111">
            <w:pPr>
              <w:spacing w:after="0" w:line="240" w:lineRule="auto"/>
              <w:rPr>
                <w:rFonts w:eastAsia="Times New Roman" w:cs="Times New Roman"/>
                <w:lang w:eastAsia="hr-HR"/>
              </w:rPr>
            </w:pPr>
          </w:p>
        </w:tc>
        <w:tc>
          <w:tcPr>
            <w:tcW w:w="870" w:type="pct"/>
            <w:vAlign w:val="center"/>
          </w:tcPr>
          <w:p w14:paraId="52500331"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Stanovništvo</w:t>
            </w:r>
          </w:p>
        </w:tc>
        <w:tc>
          <w:tcPr>
            <w:tcW w:w="2945" w:type="pct"/>
            <w:vAlign w:val="center"/>
          </w:tcPr>
          <w:p w14:paraId="62975A19"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Kod izgradnje infrastrukturnih objekata u svrhu podizanja plovnosti nastojati izbjeći područja koje stanovništvo uobičajeno koristi u sportsko-rekreacijske namjene.</w:t>
            </w:r>
          </w:p>
        </w:tc>
      </w:tr>
      <w:tr w:rsidR="00D25E42" w:rsidRPr="00D25E42" w14:paraId="254D8A09" w14:textId="77777777" w:rsidTr="00121111">
        <w:trPr>
          <w:trHeight w:val="20"/>
        </w:trPr>
        <w:tc>
          <w:tcPr>
            <w:tcW w:w="1185" w:type="pct"/>
            <w:vMerge/>
            <w:vAlign w:val="center"/>
          </w:tcPr>
          <w:p w14:paraId="33B00A2A" w14:textId="77777777" w:rsidR="00121111" w:rsidRPr="00D25E42" w:rsidRDefault="00121111" w:rsidP="00121111">
            <w:pPr>
              <w:spacing w:after="0" w:line="240" w:lineRule="auto"/>
              <w:rPr>
                <w:rFonts w:eastAsia="Times New Roman" w:cs="Times New Roman"/>
                <w:lang w:eastAsia="hr-HR"/>
              </w:rPr>
            </w:pPr>
          </w:p>
        </w:tc>
        <w:tc>
          <w:tcPr>
            <w:tcW w:w="870" w:type="pct"/>
            <w:vAlign w:val="center"/>
          </w:tcPr>
          <w:p w14:paraId="0382C60D"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Kulturno-povijesna baština</w:t>
            </w:r>
          </w:p>
        </w:tc>
        <w:tc>
          <w:tcPr>
            <w:tcW w:w="2945" w:type="pct"/>
            <w:vAlign w:val="center"/>
          </w:tcPr>
          <w:p w14:paraId="4AF49D90"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rPr>
              <w:t>Prilikom planiranja zahvata zatražiti smjernice nadležnog Konzervatorskog odjela ministarstva nadležnog za kulturu. Za infrastrukturne zahvate kod kojih se u tijeku planiranja i izrade dokumentacije pokaže da je  u obuhvatu zahvata projekta moguće područje pronalaska arheoloških nalaza potrebno je izraditi Konzervatorski elaborat na temelju kojeg će se procijeniti utjecaj zahvata na kulturna dobra i kulturnu baštinu kao i arheološkim terenskim pregledom utvrditi ugroženost arheoloških nalazišta.  Elaboratom propisati smjernice zaštite i očuvanja.. Na području zaštićenih arheoloških nalazišta obvezno je arheološko istraživanje. Ukoliko se tijekom zahvata procjeni ugroženost kulturnog dobra nastavkom izvođenja moguće je zatražiti izmjenu projekta s ciljem zaštite nalazišta. Ako se tijekom infrastrukturnih radova naiđe na arheološko nalazište, nepokretne ili pokretne arheološke predmete sukladno propisima potrebno je radove obustaviti i obavijestiti nadležni Konzervatorski odjel.</w:t>
            </w:r>
          </w:p>
        </w:tc>
      </w:tr>
      <w:tr w:rsidR="00D25E42" w:rsidRPr="00D25E42" w14:paraId="66374786" w14:textId="77777777" w:rsidTr="00121111">
        <w:trPr>
          <w:trHeight w:val="20"/>
        </w:trPr>
        <w:tc>
          <w:tcPr>
            <w:tcW w:w="1185" w:type="pct"/>
            <w:vMerge/>
            <w:vAlign w:val="center"/>
          </w:tcPr>
          <w:p w14:paraId="2AB54440" w14:textId="77777777" w:rsidR="00121111" w:rsidRPr="00D25E42" w:rsidRDefault="00121111" w:rsidP="00121111">
            <w:pPr>
              <w:spacing w:after="0" w:line="240" w:lineRule="auto"/>
              <w:rPr>
                <w:rFonts w:eastAsia="Times New Roman" w:cs="Times New Roman"/>
                <w:lang w:eastAsia="hr-HR"/>
              </w:rPr>
            </w:pPr>
          </w:p>
        </w:tc>
        <w:tc>
          <w:tcPr>
            <w:tcW w:w="870" w:type="pct"/>
            <w:vAlign w:val="center"/>
          </w:tcPr>
          <w:p w14:paraId="070821F2" w14:textId="77777777" w:rsidR="00121111" w:rsidRPr="00D25E42" w:rsidRDefault="00121111" w:rsidP="00121111">
            <w:pPr>
              <w:spacing w:after="0" w:line="240" w:lineRule="auto"/>
              <w:rPr>
                <w:rFonts w:eastAsia="Times New Roman" w:cs="Times New Roman"/>
                <w:lang w:eastAsia="hr-HR"/>
              </w:rPr>
            </w:pPr>
            <w:r w:rsidRPr="00D25E42">
              <w:rPr>
                <w:rFonts w:eastAsia="Calibri" w:cs="Times New Roman"/>
              </w:rPr>
              <w:t>Prilagodba klimatskim promjenama</w:t>
            </w:r>
          </w:p>
        </w:tc>
        <w:tc>
          <w:tcPr>
            <w:tcW w:w="2945" w:type="pct"/>
          </w:tcPr>
          <w:p w14:paraId="5E0AFA75" w14:textId="77777777" w:rsidR="00121111" w:rsidRPr="00D25E42" w:rsidRDefault="00121111" w:rsidP="00121111">
            <w:pPr>
              <w:spacing w:after="0" w:line="240" w:lineRule="auto"/>
              <w:rPr>
                <w:rFonts w:eastAsia="Times New Roman" w:cs="Times New Roman"/>
                <w:lang w:eastAsia="hr-HR"/>
              </w:rPr>
            </w:pPr>
            <w:r w:rsidRPr="00D25E42">
              <w:rPr>
                <w:rFonts w:eastAsia="Calibri" w:cs="Times New Roman"/>
              </w:rPr>
              <w:t xml:space="preserve">Kod definiranja plovnih putova uzeti u obzir i očekivane niske vodostaje, ali u skladu s njihovim prirodnim obilježjima toka ili </w:t>
            </w:r>
            <w:proofErr w:type="spellStart"/>
            <w:r w:rsidRPr="00D25E42">
              <w:rPr>
                <w:rFonts w:eastAsia="Calibri" w:cs="Times New Roman"/>
              </w:rPr>
              <w:t>ekoremedijacijskim</w:t>
            </w:r>
            <w:proofErr w:type="spellEnd"/>
            <w:r w:rsidRPr="00D25E42">
              <w:rPr>
                <w:rFonts w:eastAsia="Calibri" w:cs="Times New Roman"/>
              </w:rPr>
              <w:t xml:space="preserve"> principima uređenja obnove toka.</w:t>
            </w:r>
          </w:p>
        </w:tc>
      </w:tr>
      <w:tr w:rsidR="00D25E42" w:rsidRPr="00D25E42" w14:paraId="614FB0E0" w14:textId="77777777" w:rsidTr="00121111">
        <w:trPr>
          <w:trHeight w:val="20"/>
        </w:trPr>
        <w:tc>
          <w:tcPr>
            <w:tcW w:w="1185" w:type="pct"/>
            <w:vMerge/>
            <w:vAlign w:val="center"/>
          </w:tcPr>
          <w:p w14:paraId="71BFC488" w14:textId="77777777" w:rsidR="00121111" w:rsidRPr="00D25E42" w:rsidRDefault="00121111" w:rsidP="00121111">
            <w:pPr>
              <w:spacing w:after="0" w:line="240" w:lineRule="auto"/>
              <w:rPr>
                <w:rFonts w:eastAsia="Times New Roman" w:cs="Times New Roman"/>
                <w:lang w:eastAsia="hr-HR"/>
              </w:rPr>
            </w:pPr>
          </w:p>
        </w:tc>
        <w:tc>
          <w:tcPr>
            <w:tcW w:w="870" w:type="pct"/>
            <w:vAlign w:val="center"/>
          </w:tcPr>
          <w:p w14:paraId="64E381FA"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Buka</w:t>
            </w:r>
          </w:p>
        </w:tc>
        <w:tc>
          <w:tcPr>
            <w:tcW w:w="2945" w:type="pct"/>
            <w:vAlign w:val="center"/>
          </w:tcPr>
          <w:p w14:paraId="06FE354E"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U slučaju značajnog povećanja prometa u blizini naseljenog područja izraditi elaborat zaštite od buke sukladno propisima koji reguliraju zaštitu od buke..</w:t>
            </w:r>
          </w:p>
        </w:tc>
      </w:tr>
      <w:tr w:rsidR="00D25E42" w:rsidRPr="00D25E42" w14:paraId="6B831C95" w14:textId="77777777" w:rsidTr="00121111">
        <w:trPr>
          <w:trHeight w:val="20"/>
        </w:trPr>
        <w:tc>
          <w:tcPr>
            <w:tcW w:w="5000" w:type="pct"/>
            <w:gridSpan w:val="3"/>
            <w:shd w:val="clear" w:color="auto" w:fill="D9D9D9"/>
            <w:vAlign w:val="center"/>
          </w:tcPr>
          <w:p w14:paraId="49415C6A"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b/>
                <w:lang w:eastAsia="hr-HR"/>
              </w:rPr>
              <w:t>9. Sigurnost</w:t>
            </w:r>
          </w:p>
        </w:tc>
      </w:tr>
      <w:tr w:rsidR="00D25E42" w:rsidRPr="00D25E42" w14:paraId="298E480F" w14:textId="77777777" w:rsidTr="00121111">
        <w:trPr>
          <w:trHeight w:val="20"/>
        </w:trPr>
        <w:tc>
          <w:tcPr>
            <w:tcW w:w="1185" w:type="pct"/>
            <w:vMerge w:val="restart"/>
            <w:vAlign w:val="center"/>
          </w:tcPr>
          <w:p w14:paraId="1FEC644F" w14:textId="77777777" w:rsidR="00121111" w:rsidRPr="00D25E42" w:rsidRDefault="00121111" w:rsidP="00121111">
            <w:pPr>
              <w:spacing w:after="0" w:line="240" w:lineRule="auto"/>
              <w:rPr>
                <w:rFonts w:eastAsia="Times New Roman" w:cs="Times New Roman"/>
                <w:b/>
                <w:bCs/>
                <w:lang w:eastAsia="hr-HR"/>
              </w:rPr>
            </w:pPr>
            <w:r w:rsidRPr="00D25E42">
              <w:rPr>
                <w:rFonts w:eastAsia="Times New Roman" w:cs="Times New Roman"/>
                <w:b/>
                <w:bCs/>
                <w:lang w:eastAsia="hr-HR"/>
              </w:rPr>
              <w:t xml:space="preserve">M -9.1.2 </w:t>
            </w:r>
            <w:r w:rsidRPr="00D25E42">
              <w:rPr>
                <w:rFonts w:eastAsia="Times New Roman" w:cs="Times New Roman"/>
                <w:lang w:eastAsia="hr-HR"/>
              </w:rPr>
              <w:t>Sanacija i dogradnja postojećih objekata sigurnosti plovidbe i modernizacija signalizacije</w:t>
            </w:r>
          </w:p>
        </w:tc>
        <w:tc>
          <w:tcPr>
            <w:tcW w:w="870" w:type="pct"/>
            <w:vAlign w:val="center"/>
          </w:tcPr>
          <w:p w14:paraId="4AD0FEFE"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Biološka raznolikost i zaštićena područja</w:t>
            </w:r>
          </w:p>
        </w:tc>
        <w:tc>
          <w:tcPr>
            <w:tcW w:w="2945" w:type="pct"/>
            <w:vAlign w:val="center"/>
          </w:tcPr>
          <w:p w14:paraId="4ED33D60"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Za potrebe izgradnje objekata sigurnosti plovidbe graditi samo na dijelovima vodnog puta koji predstavljaju rizik za plovidbu i na način da se ne ugrožava prirodni ekosustav uz primjenu odgovarajućih mjera zaštite na projektnoj razini. </w:t>
            </w:r>
          </w:p>
          <w:p w14:paraId="18E66352"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Pri planiranju novih lokacija objekata izbjegavati ugrožene i rijetke stanišne tipove (prema propisima iz područja zaštite prirode) te posebno osjetljive dionice rijeka (riječni sprudovi, strme i odronjene riječna obale, riječni rukavci).</w:t>
            </w:r>
          </w:p>
          <w:p w14:paraId="597CF34A"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Planiranje projekata uskladiti s relevantnim europskim smjernicama, poput „Platina – Priručnik dobre prakse u održivom planiranju vodnih putova“, ICPDR, 2010., kao i nacionalnim smjernicama, npr. „Stručne smjernice – upravljanje rijekama“ (HAOP, 2016.).</w:t>
            </w:r>
          </w:p>
        </w:tc>
      </w:tr>
      <w:tr w:rsidR="00D25E42" w:rsidRPr="00D25E42" w14:paraId="1672A22D" w14:textId="77777777" w:rsidTr="00121111">
        <w:trPr>
          <w:trHeight w:val="20"/>
        </w:trPr>
        <w:tc>
          <w:tcPr>
            <w:tcW w:w="1185" w:type="pct"/>
            <w:vMerge/>
            <w:vAlign w:val="center"/>
          </w:tcPr>
          <w:p w14:paraId="526F29AF" w14:textId="77777777" w:rsidR="00121111" w:rsidRPr="00D25E42" w:rsidRDefault="00121111" w:rsidP="00121111">
            <w:pPr>
              <w:spacing w:after="0" w:line="240" w:lineRule="auto"/>
              <w:rPr>
                <w:rFonts w:eastAsia="Times New Roman" w:cs="Times New Roman"/>
                <w:lang w:eastAsia="hr-HR"/>
              </w:rPr>
            </w:pPr>
          </w:p>
        </w:tc>
        <w:tc>
          <w:tcPr>
            <w:tcW w:w="870" w:type="pct"/>
            <w:vAlign w:val="center"/>
          </w:tcPr>
          <w:p w14:paraId="0D9F0E4C"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Krajobraz</w:t>
            </w:r>
          </w:p>
        </w:tc>
        <w:tc>
          <w:tcPr>
            <w:tcW w:w="2945" w:type="pct"/>
            <w:vAlign w:val="center"/>
          </w:tcPr>
          <w:p w14:paraId="29F4266B"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Sanirati područja zahvaćena građevinskim radovima, odnosno maksimalno vizualno uklopiti zahvat u okolni prostor.</w:t>
            </w:r>
          </w:p>
        </w:tc>
      </w:tr>
      <w:tr w:rsidR="00D25E42" w:rsidRPr="00D25E42" w14:paraId="538A4163" w14:textId="77777777" w:rsidTr="00121111">
        <w:trPr>
          <w:trHeight w:val="20"/>
        </w:trPr>
        <w:tc>
          <w:tcPr>
            <w:tcW w:w="1185" w:type="pct"/>
            <w:vMerge/>
            <w:vAlign w:val="center"/>
          </w:tcPr>
          <w:p w14:paraId="46C460E1" w14:textId="77777777" w:rsidR="00121111" w:rsidRPr="00D25E42" w:rsidRDefault="00121111" w:rsidP="00121111">
            <w:pPr>
              <w:spacing w:after="0" w:line="240" w:lineRule="auto"/>
              <w:rPr>
                <w:rFonts w:eastAsia="Times New Roman" w:cs="Times New Roman"/>
                <w:b/>
                <w:bCs/>
                <w:lang w:eastAsia="hr-HR"/>
              </w:rPr>
            </w:pPr>
          </w:p>
        </w:tc>
        <w:tc>
          <w:tcPr>
            <w:tcW w:w="870" w:type="pct"/>
            <w:vAlign w:val="center"/>
          </w:tcPr>
          <w:p w14:paraId="76C56AFB"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Kulturno-povijesna baština</w:t>
            </w:r>
          </w:p>
        </w:tc>
        <w:tc>
          <w:tcPr>
            <w:tcW w:w="2945" w:type="pct"/>
            <w:vAlign w:val="center"/>
          </w:tcPr>
          <w:p w14:paraId="0EA617D2" w14:textId="77777777" w:rsidR="00121111" w:rsidRPr="00D25E42" w:rsidRDefault="00121111" w:rsidP="00121111">
            <w:pPr>
              <w:autoSpaceDE w:val="0"/>
              <w:autoSpaceDN w:val="0"/>
              <w:adjustRightInd w:val="0"/>
              <w:spacing w:after="0" w:line="240" w:lineRule="auto"/>
              <w:rPr>
                <w:rFonts w:eastAsia="Times New Roman" w:cs="Times New Roman"/>
              </w:rPr>
            </w:pPr>
            <w:r w:rsidRPr="00D25E42">
              <w:rPr>
                <w:rFonts w:eastAsia="Times New Roman" w:cs="Times New Roman"/>
              </w:rPr>
              <w:t>Tijekom planiranja zahvata zatražiti smjernice nadležnog Konzervatorskog odjela ministarstva nadležnog za kulturu.</w:t>
            </w:r>
          </w:p>
          <w:p w14:paraId="14EC97DA" w14:textId="77777777" w:rsidR="00121111" w:rsidRPr="00D25E42" w:rsidRDefault="00121111" w:rsidP="00121111">
            <w:pPr>
              <w:autoSpaceDE w:val="0"/>
              <w:autoSpaceDN w:val="0"/>
              <w:adjustRightInd w:val="0"/>
              <w:spacing w:after="0" w:line="240" w:lineRule="auto"/>
              <w:rPr>
                <w:rFonts w:eastAsia="Times New Roman" w:cs="Times New Roman"/>
                <w:lang w:eastAsia="hr-HR"/>
              </w:rPr>
            </w:pPr>
            <w:r w:rsidRPr="00D25E42">
              <w:rPr>
                <w:rFonts w:eastAsia="Times New Roman" w:cs="Times New Roman"/>
              </w:rPr>
              <w:t xml:space="preserve">Ako se tijekom infrastrukturnih radova naiđe na arheološko nalazište, nepokretne ili pokretne arheološke predmete sukladno propisima potrebno je radove obustaviti i obavijestiti nadležni Konzervatorski odjel. </w:t>
            </w:r>
          </w:p>
        </w:tc>
      </w:tr>
      <w:tr w:rsidR="00D25E42" w:rsidRPr="00D25E42" w14:paraId="47983F20" w14:textId="77777777" w:rsidTr="00121111">
        <w:trPr>
          <w:trHeight w:val="20"/>
        </w:trPr>
        <w:tc>
          <w:tcPr>
            <w:tcW w:w="1185" w:type="pct"/>
            <w:vAlign w:val="center"/>
          </w:tcPr>
          <w:p w14:paraId="79FB5FD5" w14:textId="77777777" w:rsidR="00121111" w:rsidRPr="00D25E42" w:rsidRDefault="00121111" w:rsidP="00121111">
            <w:pPr>
              <w:spacing w:after="0" w:line="240" w:lineRule="auto"/>
              <w:rPr>
                <w:rFonts w:eastAsia="Times New Roman" w:cs="Times New Roman"/>
                <w:b/>
                <w:bCs/>
                <w:lang w:eastAsia="hr-HR"/>
              </w:rPr>
            </w:pPr>
            <w:r w:rsidRPr="00D25E42">
              <w:rPr>
                <w:rFonts w:eastAsia="Times New Roman" w:cs="Times New Roman"/>
                <w:b/>
                <w:lang w:eastAsia="hr-HR"/>
              </w:rPr>
              <w:t>M -9.1.3</w:t>
            </w:r>
            <w:r w:rsidRPr="00D25E42">
              <w:rPr>
                <w:rFonts w:eastAsia="Times New Roman" w:cs="Times New Roman"/>
                <w:lang w:eastAsia="hr-HR"/>
              </w:rPr>
              <w:t xml:space="preserve"> Povećanje broja plovila za nadzor sigurnosti plovidbe i plovila za zaštitu okoliša</w:t>
            </w:r>
          </w:p>
        </w:tc>
        <w:tc>
          <w:tcPr>
            <w:tcW w:w="870" w:type="pct"/>
            <w:vAlign w:val="center"/>
          </w:tcPr>
          <w:p w14:paraId="3B986BA9"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Vode/ utjecaj na klimatske promjene</w:t>
            </w:r>
          </w:p>
        </w:tc>
        <w:tc>
          <w:tcPr>
            <w:tcW w:w="2945" w:type="pct"/>
            <w:vAlign w:val="center"/>
          </w:tcPr>
          <w:p w14:paraId="616700D8" w14:textId="77777777" w:rsidR="00121111" w:rsidRPr="00D25E42" w:rsidRDefault="00121111" w:rsidP="00121111">
            <w:pPr>
              <w:autoSpaceDE w:val="0"/>
              <w:autoSpaceDN w:val="0"/>
              <w:adjustRightInd w:val="0"/>
              <w:spacing w:after="0" w:line="240" w:lineRule="auto"/>
              <w:rPr>
                <w:rFonts w:eastAsia="Times New Roman" w:cs="Times New Roman"/>
                <w:lang w:eastAsia="hr-HR"/>
              </w:rPr>
            </w:pPr>
            <w:r w:rsidRPr="00D25E42">
              <w:rPr>
                <w:rFonts w:eastAsia="Times New Roman" w:cs="Times New Roman"/>
                <w:lang w:eastAsia="hr-HR"/>
              </w:rPr>
              <w:t>Koristiti ekološki prihvatljiva plovila</w:t>
            </w:r>
          </w:p>
        </w:tc>
      </w:tr>
      <w:tr w:rsidR="00D25E42" w:rsidRPr="00D25E42" w14:paraId="4CE1C5C2" w14:textId="77777777" w:rsidTr="00121111">
        <w:trPr>
          <w:trHeight w:val="20"/>
        </w:trPr>
        <w:tc>
          <w:tcPr>
            <w:tcW w:w="1185" w:type="pct"/>
            <w:vMerge w:val="restart"/>
            <w:vAlign w:val="center"/>
          </w:tcPr>
          <w:p w14:paraId="36BA949A"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b/>
                <w:bCs/>
                <w:lang w:eastAsia="hr-HR"/>
              </w:rPr>
              <w:t xml:space="preserve">M -9.1.5 </w:t>
            </w:r>
            <w:r w:rsidRPr="00D25E42">
              <w:rPr>
                <w:rFonts w:eastAsia="Times New Roman" w:cs="Times New Roman"/>
                <w:lang w:eastAsia="hr-HR"/>
              </w:rPr>
              <w:t>Izgradnja međunarodnih zimovnika</w:t>
            </w:r>
          </w:p>
        </w:tc>
        <w:tc>
          <w:tcPr>
            <w:tcW w:w="870" w:type="pct"/>
            <w:vAlign w:val="center"/>
          </w:tcPr>
          <w:p w14:paraId="2EE3B9F4"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Vode</w:t>
            </w:r>
          </w:p>
        </w:tc>
        <w:tc>
          <w:tcPr>
            <w:tcW w:w="2945" w:type="pct"/>
            <w:vAlign w:val="center"/>
          </w:tcPr>
          <w:p w14:paraId="71618F98"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Zaštitu voda i vodnih tijela planirati i izvoditi na cijelom području obuhvata, a strože kriterije na području zona sanitarne zaštite (uključujući i potencijalne).</w:t>
            </w:r>
          </w:p>
          <w:p w14:paraId="46CE9EC6"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Prilikom planiranja zahvata u prostoru procijeniti opasnosti od štetnog djelovanja voda (poplava), a pritom uključiti i eventualne utjecaje klimatskih </w:t>
            </w:r>
            <w:r w:rsidRPr="00D25E42">
              <w:rPr>
                <w:rFonts w:eastAsia="Times New Roman" w:cs="Times New Roman"/>
                <w:lang w:eastAsia="hr-HR"/>
              </w:rPr>
              <w:lastRenderedPageBreak/>
              <w:t>promjena te izbjegavati područja velike vjerojatnosti i značajnog rizika od poplava.</w:t>
            </w:r>
          </w:p>
          <w:p w14:paraId="7FADE2C6"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Tijekom izgradnje u najvećoj mogućoj mjeri sačuvati funkcionalnost postojećeg sustava zaštite od štetnih djelovanja voda i postojeći hidrološki režim.</w:t>
            </w:r>
          </w:p>
        </w:tc>
      </w:tr>
      <w:tr w:rsidR="00D25E42" w:rsidRPr="00D25E42" w14:paraId="483FBAB0" w14:textId="77777777" w:rsidTr="00121111">
        <w:trPr>
          <w:trHeight w:val="20"/>
        </w:trPr>
        <w:tc>
          <w:tcPr>
            <w:tcW w:w="1185" w:type="pct"/>
            <w:vMerge/>
            <w:vAlign w:val="center"/>
          </w:tcPr>
          <w:p w14:paraId="0C6C78D3" w14:textId="77777777" w:rsidR="00121111" w:rsidRPr="00D25E42" w:rsidRDefault="00121111" w:rsidP="00121111">
            <w:pPr>
              <w:spacing w:after="0" w:line="240" w:lineRule="auto"/>
              <w:rPr>
                <w:rFonts w:eastAsia="Times New Roman" w:cs="Times New Roman"/>
                <w:b/>
                <w:bCs/>
                <w:lang w:eastAsia="hr-HR"/>
              </w:rPr>
            </w:pPr>
          </w:p>
        </w:tc>
        <w:tc>
          <w:tcPr>
            <w:tcW w:w="870" w:type="pct"/>
            <w:vAlign w:val="center"/>
          </w:tcPr>
          <w:p w14:paraId="3863E5DC"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Bioraznolikost i zaštićena područja</w:t>
            </w:r>
          </w:p>
        </w:tc>
        <w:tc>
          <w:tcPr>
            <w:tcW w:w="2945" w:type="pct"/>
            <w:vAlign w:val="center"/>
          </w:tcPr>
          <w:p w14:paraId="6B75ED08"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Pri planiranju novih lokacija objekata infrastrukture izbjegavati ugrožene i rijetke stanišne tipove (prema propisima iz područja zaštite prirode) te posebno osjetljive dionice rijeka (riječni sprudovi, strme i odronjene riječna obale, riječni rukavci, utvrđena zimovališta i mrjestilišta riba).</w:t>
            </w:r>
          </w:p>
          <w:p w14:paraId="26132A05"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Planiranje projekata uskladiti s relevantnim europskim smjernicama, poput „Platina – Priručnik dobre prakse u održivom planiranju vodnih putova“, ICPDR, 2010.</w:t>
            </w:r>
          </w:p>
        </w:tc>
      </w:tr>
      <w:tr w:rsidR="00D25E42" w:rsidRPr="00D25E42" w14:paraId="7265107E" w14:textId="77777777" w:rsidTr="00121111">
        <w:trPr>
          <w:trHeight w:val="20"/>
        </w:trPr>
        <w:tc>
          <w:tcPr>
            <w:tcW w:w="1185" w:type="pct"/>
            <w:vMerge/>
            <w:vAlign w:val="center"/>
          </w:tcPr>
          <w:p w14:paraId="4FE9C69B" w14:textId="77777777" w:rsidR="00121111" w:rsidRPr="00D25E42" w:rsidRDefault="00121111" w:rsidP="00121111">
            <w:pPr>
              <w:spacing w:after="0" w:line="240" w:lineRule="auto"/>
              <w:rPr>
                <w:rFonts w:eastAsia="Times New Roman" w:cs="Times New Roman"/>
                <w:b/>
                <w:bCs/>
                <w:lang w:eastAsia="hr-HR"/>
              </w:rPr>
            </w:pPr>
          </w:p>
        </w:tc>
        <w:tc>
          <w:tcPr>
            <w:tcW w:w="870" w:type="pct"/>
            <w:vAlign w:val="center"/>
          </w:tcPr>
          <w:p w14:paraId="56750BE3"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Krajobraz</w:t>
            </w:r>
          </w:p>
        </w:tc>
        <w:tc>
          <w:tcPr>
            <w:tcW w:w="2945" w:type="pct"/>
            <w:vAlign w:val="center"/>
          </w:tcPr>
          <w:p w14:paraId="6355ECAA"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Maksimalno sačuvati postojeću vegetaciju.</w:t>
            </w:r>
          </w:p>
        </w:tc>
      </w:tr>
      <w:tr w:rsidR="00121111" w:rsidRPr="00D25E42" w14:paraId="71D385D1" w14:textId="77777777" w:rsidTr="00121111">
        <w:trPr>
          <w:trHeight w:val="20"/>
        </w:trPr>
        <w:tc>
          <w:tcPr>
            <w:tcW w:w="1185" w:type="pct"/>
            <w:vMerge/>
            <w:vAlign w:val="center"/>
          </w:tcPr>
          <w:p w14:paraId="2A36B0B4" w14:textId="77777777" w:rsidR="00121111" w:rsidRPr="00D25E42" w:rsidRDefault="00121111" w:rsidP="00121111">
            <w:pPr>
              <w:spacing w:after="0" w:line="240" w:lineRule="auto"/>
              <w:rPr>
                <w:rFonts w:eastAsia="Times New Roman" w:cs="Times New Roman"/>
                <w:b/>
                <w:bCs/>
                <w:lang w:eastAsia="hr-HR"/>
              </w:rPr>
            </w:pPr>
          </w:p>
        </w:tc>
        <w:tc>
          <w:tcPr>
            <w:tcW w:w="870" w:type="pct"/>
            <w:vAlign w:val="center"/>
          </w:tcPr>
          <w:p w14:paraId="0F25B7D8"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Kulturno-povijesna baština</w:t>
            </w:r>
          </w:p>
        </w:tc>
        <w:tc>
          <w:tcPr>
            <w:tcW w:w="2945" w:type="pct"/>
            <w:vAlign w:val="center"/>
          </w:tcPr>
          <w:p w14:paraId="350A93C4" w14:textId="77777777" w:rsidR="00121111" w:rsidRPr="00D25E42" w:rsidRDefault="00121111" w:rsidP="00121111">
            <w:pPr>
              <w:autoSpaceDE w:val="0"/>
              <w:autoSpaceDN w:val="0"/>
              <w:adjustRightInd w:val="0"/>
              <w:spacing w:after="0" w:line="240" w:lineRule="auto"/>
              <w:rPr>
                <w:rFonts w:eastAsia="Times New Roman" w:cs="Times New Roman"/>
                <w:lang w:eastAsia="hr-HR"/>
              </w:rPr>
            </w:pPr>
            <w:r w:rsidRPr="00D25E42">
              <w:rPr>
                <w:rFonts w:eastAsia="Times New Roman" w:cs="Times New Roman"/>
              </w:rPr>
              <w:t xml:space="preserve">Prilikom planiranja zahvata zatražiti smjernice nadležnog Konzervatorskog odjela ministarstva nadležnog za kulturu. Za infrastrukturne zahvate kod kojih se u tijeku planiranja i izrade dokumentacije pokaže da je  u obuhvatu zahvata projekta moguće područje pronalaska arheoloških nalaza potrebno je izraditi Konzervatorski elaborat na temelju kojeg će se procijeniti utjecaj zahvata na kulturna dobra i kulturnu baštinu kao i arheološkim terenskim pregledom utvrditi ugroženost arheoloških nalazišta. Elaboratom propisati smjernice zaštite i očuvanja. Na području zaštićenih arheoloških nalazišta obvezno je arheološko istraživanje. Ukoliko se tijekom zahvata procjeni ugroženost kulturnog dobra nastavkom izvođenja moguće je zatražiti izmjenu projekta s ciljem zaštite nalazišta. Ako se tijekom infrastrukturnih radova naiđe na arheološko nalazište, nepokretne ili pokretne arheološke predmete sukladno propisima potrebno je radove obustaviti i obavijestiti nadležni Konzervatorski odjel. </w:t>
            </w:r>
          </w:p>
        </w:tc>
      </w:tr>
    </w:tbl>
    <w:p w14:paraId="5AC184EE" w14:textId="77777777" w:rsidR="00121111" w:rsidRPr="00D25E42" w:rsidRDefault="00121111" w:rsidP="00121111">
      <w:pPr>
        <w:spacing w:after="0" w:line="240" w:lineRule="auto"/>
        <w:rPr>
          <w:rFonts w:eastAsia="Times New Roman" w:cs="Times New Roman"/>
          <w:lang w:eastAsia="hr-HR"/>
        </w:rPr>
      </w:pPr>
    </w:p>
    <w:p w14:paraId="4D158EC7" w14:textId="77777777" w:rsidR="00121111" w:rsidRPr="00D25E42" w:rsidRDefault="00121111" w:rsidP="00813C89">
      <w:pPr>
        <w:pStyle w:val="Heading3"/>
        <w:rPr>
          <w:rFonts w:eastAsia="MS Gothic"/>
          <w:lang w:eastAsia="hr-HR"/>
        </w:rPr>
      </w:pPr>
      <w:bookmarkStart w:id="219" w:name="_Toc76373776"/>
      <w:bookmarkStart w:id="220" w:name="_Toc105429605"/>
      <w:bookmarkStart w:id="221" w:name="_Toc112148344"/>
      <w:r w:rsidRPr="00D25E42">
        <w:rPr>
          <w:rFonts w:eastAsia="MS Gothic"/>
          <w:lang w:eastAsia="hr-HR"/>
        </w:rPr>
        <w:t>Mjere ublažavanja utjecaja na ekološku mrežu</w:t>
      </w:r>
      <w:bookmarkEnd w:id="219"/>
      <w:bookmarkEnd w:id="220"/>
      <w:bookmarkEnd w:id="221"/>
    </w:p>
    <w:p w14:paraId="3277F188"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Mjere ublažavanja utjecaja na ekološku mrežu navedene su vezano za ciljeve u nastavku, a sukladno provedenim analizama u sklopu Strateške procjene utjecaja na okoliš.</w:t>
      </w:r>
    </w:p>
    <w:p w14:paraId="3E79B9EF" w14:textId="77777777" w:rsidR="00121111" w:rsidRPr="00D25E42" w:rsidRDefault="00121111" w:rsidP="00121111">
      <w:pPr>
        <w:spacing w:after="0" w:line="240" w:lineRule="auto"/>
        <w:rPr>
          <w:rFonts w:eastAsia="Times New Roman" w:cs="Times New Roman"/>
          <w:b/>
          <w:bCs/>
          <w:lang w:eastAsia="hr-HR"/>
        </w:rPr>
      </w:pPr>
    </w:p>
    <w:p w14:paraId="5EDEE342" w14:textId="77777777" w:rsidR="00121111" w:rsidRPr="00D25E42" w:rsidRDefault="00121111" w:rsidP="00121111">
      <w:pPr>
        <w:shd w:val="clear" w:color="auto" w:fill="B5C4D7"/>
        <w:spacing w:after="0" w:line="240" w:lineRule="auto"/>
        <w:rPr>
          <w:rFonts w:eastAsia="Times New Roman" w:cs="Times New Roman"/>
          <w:lang w:eastAsia="hr-HR"/>
        </w:rPr>
      </w:pPr>
      <w:r w:rsidRPr="00D25E42">
        <w:rPr>
          <w:rFonts w:eastAsia="Times New Roman" w:cs="Times New Roman"/>
          <w:b/>
          <w:bCs/>
          <w:lang w:eastAsia="hr-HR"/>
        </w:rPr>
        <w:t>C-3.1 Jačanje konkurentnosti unutarnje plovidbe</w:t>
      </w:r>
      <w:r w:rsidRPr="00D25E42">
        <w:rPr>
          <w:rFonts w:eastAsia="Times New Roman" w:cs="Times New Roman"/>
          <w:lang w:eastAsia="hr-HR"/>
        </w:rPr>
        <w:t xml:space="preserve"> </w:t>
      </w:r>
    </w:p>
    <w:p w14:paraId="27C14839" w14:textId="77777777" w:rsidR="00121111" w:rsidRPr="00D25E42" w:rsidRDefault="00121111" w:rsidP="00121111">
      <w:pPr>
        <w:numPr>
          <w:ilvl w:val="0"/>
          <w:numId w:val="49"/>
        </w:numPr>
        <w:spacing w:after="120" w:line="240" w:lineRule="auto"/>
        <w:contextualSpacing/>
        <w:rPr>
          <w:rFonts w:eastAsia="Times New Roman" w:cs="Times New Roman"/>
          <w:lang w:eastAsia="hr-HR"/>
        </w:rPr>
      </w:pPr>
      <w:r w:rsidRPr="00D25E42">
        <w:rPr>
          <w:rFonts w:eastAsia="Times New Roman" w:cs="Times New Roman"/>
          <w:lang w:eastAsia="hr-HR"/>
        </w:rPr>
        <w:t xml:space="preserve">Kod provedbe mjere </w:t>
      </w:r>
      <w:r w:rsidRPr="00D25E42">
        <w:rPr>
          <w:rFonts w:eastAsia="Times New Roman" w:cs="Times New Roman"/>
          <w:b/>
          <w:bCs/>
          <w:lang w:eastAsia="hr-HR"/>
        </w:rPr>
        <w:t>M-3.1.1 Povezivanje luka s gospodarsko-poduzetničkim zonama</w:t>
      </w:r>
      <w:r w:rsidRPr="00D25E42">
        <w:rPr>
          <w:rFonts w:eastAsia="Times New Roman" w:cs="Times New Roman"/>
          <w:lang w:eastAsia="hr-HR"/>
        </w:rPr>
        <w:t xml:space="preserve">: </w:t>
      </w:r>
    </w:p>
    <w:p w14:paraId="3CFC861A" w14:textId="77777777" w:rsidR="00121111" w:rsidRPr="00D25E42" w:rsidRDefault="00121111" w:rsidP="00121111">
      <w:pPr>
        <w:numPr>
          <w:ilvl w:val="1"/>
          <w:numId w:val="49"/>
        </w:numPr>
        <w:spacing w:after="120" w:line="240" w:lineRule="auto"/>
        <w:contextualSpacing/>
        <w:rPr>
          <w:rFonts w:eastAsia="Times New Roman" w:cs="Times New Roman"/>
          <w:lang w:eastAsia="hr-HR"/>
        </w:rPr>
      </w:pPr>
      <w:r w:rsidRPr="00D25E42">
        <w:rPr>
          <w:rFonts w:eastAsia="Times New Roman" w:cs="Times New Roman"/>
          <w:lang w:eastAsia="hr-HR"/>
        </w:rPr>
        <w:t xml:space="preserve">Kroz prostorne planove i druge dokumente značajne za prostorno uređenje planirati smještaj gospodarskih i poduzetničkih zona i njihovo povezivanje s </w:t>
      </w:r>
      <w:r w:rsidRPr="00D25E42">
        <w:rPr>
          <w:rFonts w:eastAsia="Times New Roman" w:cs="Times New Roman"/>
          <w:lang w:eastAsia="hr-HR"/>
        </w:rPr>
        <w:lastRenderedPageBreak/>
        <w:t>lukama izvan područja ekološke mreže, odnosno izvan površina ciljnih stanišnih tipova ili staništa povoljnih za ciljne vrste kako bi se izbjegla njihova degradacija i/ili trajno zauzeće;</w:t>
      </w:r>
    </w:p>
    <w:p w14:paraId="3EB173A7" w14:textId="77777777" w:rsidR="00121111" w:rsidRPr="00D25E42" w:rsidRDefault="00121111" w:rsidP="00121111">
      <w:pPr>
        <w:numPr>
          <w:ilvl w:val="1"/>
          <w:numId w:val="49"/>
        </w:numPr>
        <w:spacing w:after="120" w:line="240" w:lineRule="auto"/>
        <w:contextualSpacing/>
        <w:rPr>
          <w:rFonts w:eastAsia="Times New Roman" w:cs="Times New Roman"/>
          <w:lang w:eastAsia="hr-HR"/>
        </w:rPr>
      </w:pPr>
      <w:r w:rsidRPr="00D25E42">
        <w:rPr>
          <w:rFonts w:eastAsia="Times New Roman" w:cs="Times New Roman"/>
          <w:lang w:eastAsia="hr-HR"/>
        </w:rPr>
        <w:t>Na područjima ekološke mreže fragmentaciju prirodnih staništa prometnicama koje povezuju lučki prostor s okolnim gospodarskim i poduzetničkim zonama spriječiti planiranjem odgovarajućih namjenski građenih prijelaza i/ili prolaza za životinje.</w:t>
      </w:r>
    </w:p>
    <w:p w14:paraId="38AEB033" w14:textId="77777777" w:rsidR="00121111" w:rsidRPr="00D25E42" w:rsidRDefault="00121111" w:rsidP="00121111">
      <w:pPr>
        <w:spacing w:after="0" w:line="240" w:lineRule="auto"/>
        <w:ind w:left="1440"/>
        <w:contextualSpacing/>
        <w:rPr>
          <w:rFonts w:eastAsia="Times New Roman" w:cs="Times New Roman"/>
          <w:lang w:eastAsia="hr-HR"/>
        </w:rPr>
      </w:pPr>
    </w:p>
    <w:p w14:paraId="20AA68E6" w14:textId="77777777" w:rsidR="00121111" w:rsidRPr="00D25E42" w:rsidRDefault="00121111" w:rsidP="00121111">
      <w:pPr>
        <w:shd w:val="clear" w:color="auto" w:fill="B5C4D7"/>
        <w:spacing w:after="0" w:line="240" w:lineRule="auto"/>
        <w:rPr>
          <w:rFonts w:eastAsia="Times New Roman" w:cs="Times New Roman"/>
          <w:lang w:eastAsia="hr-HR"/>
        </w:rPr>
      </w:pPr>
      <w:r w:rsidRPr="00D25E42">
        <w:rPr>
          <w:rFonts w:eastAsia="Times New Roman" w:cs="Times New Roman"/>
          <w:b/>
          <w:bCs/>
          <w:lang w:eastAsia="hr-HR"/>
        </w:rPr>
        <w:t>C-5.1 Veća iskorištenost turističkog potencijala</w:t>
      </w:r>
    </w:p>
    <w:p w14:paraId="44870743" w14:textId="77777777" w:rsidR="00121111" w:rsidRPr="00D25E42" w:rsidRDefault="00121111" w:rsidP="00121111">
      <w:pPr>
        <w:numPr>
          <w:ilvl w:val="0"/>
          <w:numId w:val="49"/>
        </w:numPr>
        <w:spacing w:after="120" w:line="240" w:lineRule="auto"/>
        <w:contextualSpacing/>
        <w:rPr>
          <w:rFonts w:eastAsia="Times New Roman" w:cs="Times New Roman"/>
          <w:lang w:eastAsia="hr-HR"/>
        </w:rPr>
      </w:pPr>
      <w:r w:rsidRPr="00D25E42">
        <w:rPr>
          <w:rFonts w:eastAsia="Times New Roman" w:cs="Times New Roman"/>
          <w:lang w:eastAsia="hr-HR"/>
        </w:rPr>
        <w:t xml:space="preserve">Pri provedbi mjere </w:t>
      </w:r>
      <w:r w:rsidRPr="00D25E42">
        <w:rPr>
          <w:rFonts w:eastAsia="Times New Roman" w:cs="Times New Roman"/>
          <w:b/>
          <w:bCs/>
          <w:lang w:eastAsia="hr-HR"/>
        </w:rPr>
        <w:t>M-5.1.1 Izgradnja i unaprjeđenje infrastrukture riječnog turizma</w:t>
      </w:r>
      <w:r w:rsidRPr="00D25E42">
        <w:rPr>
          <w:rFonts w:eastAsia="Times New Roman" w:cs="Times New Roman"/>
          <w:lang w:eastAsia="hr-HR"/>
        </w:rPr>
        <w:t>:</w:t>
      </w:r>
    </w:p>
    <w:p w14:paraId="0B2E68AA" w14:textId="77777777" w:rsidR="00121111" w:rsidRPr="00D25E42" w:rsidRDefault="00121111" w:rsidP="00121111">
      <w:pPr>
        <w:numPr>
          <w:ilvl w:val="1"/>
          <w:numId w:val="50"/>
        </w:numPr>
        <w:spacing w:after="120" w:line="240" w:lineRule="auto"/>
        <w:contextualSpacing/>
        <w:rPr>
          <w:rFonts w:eastAsia="Times New Roman" w:cs="Times New Roman"/>
          <w:lang w:eastAsia="hr-HR"/>
        </w:rPr>
      </w:pPr>
      <w:r w:rsidRPr="00D25E42">
        <w:rPr>
          <w:rFonts w:eastAsia="Times New Roman" w:cs="Times New Roman"/>
          <w:lang w:eastAsia="hr-HR"/>
        </w:rPr>
        <w:t xml:space="preserve">U slučaju planiranja razvoja luka, pristaništa, prateće infrastrukture te drugih objekata u riječnom prometu (npr. </w:t>
      </w:r>
      <w:proofErr w:type="spellStart"/>
      <w:r w:rsidRPr="00D25E42">
        <w:rPr>
          <w:rFonts w:eastAsia="Times New Roman" w:cs="Times New Roman"/>
          <w:lang w:eastAsia="hr-HR"/>
        </w:rPr>
        <w:t>skelski</w:t>
      </w:r>
      <w:proofErr w:type="spellEnd"/>
      <w:r w:rsidRPr="00D25E42">
        <w:rPr>
          <w:rFonts w:eastAsia="Times New Roman" w:cs="Times New Roman"/>
          <w:lang w:eastAsia="hr-HR"/>
        </w:rPr>
        <w:t xml:space="preserve"> prijelazi), kao i razvoja projekata za veće korištenje turističkog potencijala prednost dati postojećim lokacijama i njihovom unaprjeđenju. </w:t>
      </w:r>
    </w:p>
    <w:p w14:paraId="0E71F4A3" w14:textId="77777777" w:rsidR="00121111" w:rsidRPr="00D25E42" w:rsidRDefault="00121111" w:rsidP="00121111">
      <w:pPr>
        <w:numPr>
          <w:ilvl w:val="1"/>
          <w:numId w:val="50"/>
        </w:numPr>
        <w:spacing w:after="120" w:line="240" w:lineRule="auto"/>
        <w:contextualSpacing/>
        <w:rPr>
          <w:rFonts w:eastAsia="Times New Roman" w:cs="Times New Roman"/>
          <w:lang w:eastAsia="hr-HR"/>
        </w:rPr>
      </w:pPr>
      <w:r w:rsidRPr="00D25E42">
        <w:rPr>
          <w:rFonts w:eastAsia="Times New Roman" w:cs="Times New Roman"/>
          <w:lang w:eastAsia="hr-HR"/>
        </w:rPr>
        <w:t>Na području ekološke mreže planirati nove lokacije ili eksploatirati predložene lokacije iz prostornih planova odgovarajuće razine samo ako postojeće ne zadovoljavaju iz nužnih tehničkih, sigurnosnih ili organizacijskih razloga.</w:t>
      </w:r>
    </w:p>
    <w:p w14:paraId="44C2D181" w14:textId="77777777" w:rsidR="00121111" w:rsidRPr="00D25E42" w:rsidRDefault="00121111" w:rsidP="00121111">
      <w:pPr>
        <w:numPr>
          <w:ilvl w:val="1"/>
          <w:numId w:val="50"/>
        </w:numPr>
        <w:spacing w:after="120" w:line="240" w:lineRule="auto"/>
        <w:contextualSpacing/>
        <w:rPr>
          <w:rFonts w:eastAsia="Times New Roman" w:cs="Times New Roman"/>
          <w:lang w:eastAsia="hr-HR"/>
        </w:rPr>
      </w:pPr>
      <w:r w:rsidRPr="00D25E42">
        <w:rPr>
          <w:rFonts w:eastAsia="Times New Roman" w:cs="Times New Roman"/>
          <w:lang w:eastAsia="hr-HR"/>
        </w:rPr>
        <w:t xml:space="preserve">Planirati nove lokacije u naseljima gdje je tehnički moguće korištenjem postojeće prateće infrastrukture, a pristupnu prometnu infrastrukturu postojećim ili novim putničkim pristaništima osigurati postojećim prometnicama, uz minimalne dodatne zahvate. </w:t>
      </w:r>
    </w:p>
    <w:p w14:paraId="00EC15DD" w14:textId="77777777" w:rsidR="00121111" w:rsidRPr="00D25E42" w:rsidRDefault="00121111" w:rsidP="00121111">
      <w:pPr>
        <w:numPr>
          <w:ilvl w:val="1"/>
          <w:numId w:val="50"/>
        </w:numPr>
        <w:spacing w:after="120" w:line="240" w:lineRule="auto"/>
        <w:contextualSpacing/>
        <w:rPr>
          <w:rFonts w:eastAsia="Times New Roman" w:cs="Times New Roman"/>
          <w:lang w:eastAsia="hr-HR"/>
        </w:rPr>
      </w:pPr>
      <w:r w:rsidRPr="00D25E42">
        <w:rPr>
          <w:rFonts w:eastAsia="Times New Roman" w:cs="Times New Roman"/>
          <w:lang w:eastAsia="hr-HR"/>
        </w:rPr>
        <w:t xml:space="preserve">Planirati gradnju nove infrastrukture ili proširivanje postojeće na način da se izbjegne trajni gubitak ciljnih staništa ekološke mreže uz rijeke, osobito: Prirodne </w:t>
      </w:r>
      <w:proofErr w:type="spellStart"/>
      <w:r w:rsidRPr="00D25E42">
        <w:rPr>
          <w:rFonts w:eastAsia="Times New Roman" w:cs="Times New Roman"/>
          <w:lang w:eastAsia="hr-HR"/>
        </w:rPr>
        <w:t>eutrofne</w:t>
      </w:r>
      <w:proofErr w:type="spellEnd"/>
      <w:r w:rsidRPr="00D25E42">
        <w:rPr>
          <w:rFonts w:eastAsia="Times New Roman" w:cs="Times New Roman"/>
          <w:lang w:eastAsia="hr-HR"/>
        </w:rPr>
        <w:t xml:space="preserve"> vode s vegetacijom </w:t>
      </w:r>
      <w:proofErr w:type="spellStart"/>
      <w:r w:rsidRPr="00D25E42">
        <w:rPr>
          <w:rFonts w:eastAsia="Times New Roman" w:cs="Times New Roman"/>
          <w:i/>
          <w:iCs/>
          <w:lang w:eastAsia="hr-HR"/>
        </w:rPr>
        <w:t>Hydrocharition</w:t>
      </w:r>
      <w:proofErr w:type="spellEnd"/>
      <w:r w:rsidRPr="00D25E42">
        <w:rPr>
          <w:rFonts w:eastAsia="Times New Roman" w:cs="Times New Roman"/>
          <w:lang w:eastAsia="hr-HR"/>
        </w:rPr>
        <w:t xml:space="preserve"> ili </w:t>
      </w:r>
      <w:proofErr w:type="spellStart"/>
      <w:r w:rsidRPr="00D25E42">
        <w:rPr>
          <w:rFonts w:eastAsia="Times New Roman" w:cs="Times New Roman"/>
          <w:i/>
          <w:iCs/>
          <w:lang w:eastAsia="hr-HR"/>
        </w:rPr>
        <w:t>Magnopotamion</w:t>
      </w:r>
      <w:proofErr w:type="spellEnd"/>
      <w:r w:rsidRPr="00D25E42">
        <w:rPr>
          <w:rFonts w:eastAsia="Times New Roman" w:cs="Times New Roman"/>
          <w:lang w:eastAsia="hr-HR"/>
        </w:rPr>
        <w:t xml:space="preserve"> (3150), Rijeke s muljevitim obalama obraslim s </w:t>
      </w:r>
      <w:proofErr w:type="spellStart"/>
      <w:r w:rsidRPr="00D25E42">
        <w:rPr>
          <w:rFonts w:eastAsia="Times New Roman" w:cs="Times New Roman"/>
          <w:i/>
          <w:iCs/>
          <w:lang w:eastAsia="hr-HR"/>
        </w:rPr>
        <w:t>Chenopodion</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rubri</w:t>
      </w:r>
      <w:proofErr w:type="spellEnd"/>
      <w:r w:rsidRPr="00D25E42">
        <w:rPr>
          <w:rFonts w:eastAsia="Times New Roman" w:cs="Times New Roman"/>
          <w:lang w:eastAsia="hr-HR"/>
        </w:rPr>
        <w:t xml:space="preserve"> p.p. i </w:t>
      </w:r>
      <w:proofErr w:type="spellStart"/>
      <w:r w:rsidRPr="00D25E42">
        <w:rPr>
          <w:rFonts w:eastAsia="Times New Roman" w:cs="Times New Roman"/>
          <w:i/>
          <w:iCs/>
          <w:lang w:eastAsia="hr-HR"/>
        </w:rPr>
        <w:t>Bidention</w:t>
      </w:r>
      <w:proofErr w:type="spellEnd"/>
      <w:r w:rsidRPr="00D25E42">
        <w:rPr>
          <w:rFonts w:eastAsia="Times New Roman" w:cs="Times New Roman"/>
          <w:lang w:eastAsia="hr-HR"/>
        </w:rPr>
        <w:t xml:space="preserve"> p.p. (3270), Aluvijalne šume (</w:t>
      </w:r>
      <w:proofErr w:type="spellStart"/>
      <w:r w:rsidRPr="00D25E42">
        <w:rPr>
          <w:rFonts w:eastAsia="Times New Roman" w:cs="Times New Roman"/>
          <w:i/>
          <w:iCs/>
          <w:lang w:eastAsia="hr-HR"/>
        </w:rPr>
        <w:t>Alno-Padion</w:t>
      </w:r>
      <w:proofErr w:type="spellEnd"/>
      <w:r w:rsidRPr="00D25E42">
        <w:rPr>
          <w:rFonts w:eastAsia="Times New Roman" w:cs="Times New Roman"/>
          <w:lang w:eastAsia="hr-HR"/>
        </w:rPr>
        <w:t xml:space="preserve">, </w:t>
      </w:r>
      <w:proofErr w:type="spellStart"/>
      <w:r w:rsidRPr="00D25E42">
        <w:rPr>
          <w:rFonts w:eastAsia="Times New Roman" w:cs="Times New Roman"/>
          <w:i/>
          <w:iCs/>
          <w:lang w:eastAsia="hr-HR"/>
        </w:rPr>
        <w:t>Alnion</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incanae</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Salicion</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albae</w:t>
      </w:r>
      <w:proofErr w:type="spellEnd"/>
      <w:r w:rsidRPr="00D25E42">
        <w:rPr>
          <w:rFonts w:eastAsia="Times New Roman" w:cs="Times New Roman"/>
          <w:lang w:eastAsia="hr-HR"/>
        </w:rPr>
        <w:t xml:space="preserve">) (91E0*), Amfibijska staništa </w:t>
      </w:r>
      <w:proofErr w:type="spellStart"/>
      <w:r w:rsidRPr="00D25E42">
        <w:rPr>
          <w:rFonts w:eastAsia="Times New Roman" w:cs="Times New Roman"/>
          <w:i/>
          <w:iCs/>
          <w:lang w:eastAsia="hr-HR"/>
        </w:rPr>
        <w:t>Isoeto-Nanojuncetea</w:t>
      </w:r>
      <w:proofErr w:type="spellEnd"/>
      <w:r w:rsidRPr="00D25E42">
        <w:rPr>
          <w:rFonts w:eastAsia="Times New Roman" w:cs="Times New Roman"/>
          <w:lang w:eastAsia="hr-HR"/>
        </w:rPr>
        <w:t xml:space="preserve"> (3130), Hidrofilni rubovi visokih zeleni uz rijeke i šume (</w:t>
      </w:r>
      <w:proofErr w:type="spellStart"/>
      <w:r w:rsidRPr="00D25E42">
        <w:rPr>
          <w:rFonts w:eastAsia="Times New Roman" w:cs="Times New Roman"/>
          <w:i/>
          <w:iCs/>
          <w:lang w:eastAsia="hr-HR"/>
        </w:rPr>
        <w:t>Convolvulion</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sepii</w:t>
      </w:r>
      <w:proofErr w:type="spellEnd"/>
      <w:r w:rsidRPr="00D25E42">
        <w:rPr>
          <w:rFonts w:eastAsia="Times New Roman" w:cs="Times New Roman"/>
          <w:i/>
          <w:iCs/>
          <w:lang w:eastAsia="hr-HR"/>
        </w:rPr>
        <w:t>,</w:t>
      </w:r>
      <w:r w:rsidRPr="00D25E42">
        <w:rPr>
          <w:rFonts w:eastAsia="Times New Roman" w:cs="Times New Roman"/>
          <w:lang w:eastAsia="hr-HR"/>
        </w:rPr>
        <w:t xml:space="preserve"> </w:t>
      </w:r>
      <w:proofErr w:type="spellStart"/>
      <w:r w:rsidRPr="00D25E42">
        <w:rPr>
          <w:rFonts w:eastAsia="Times New Roman" w:cs="Times New Roman"/>
          <w:i/>
          <w:iCs/>
          <w:lang w:eastAsia="hr-HR"/>
        </w:rPr>
        <w:t>Filipendulion</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Senecion</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fluviatilis</w:t>
      </w:r>
      <w:proofErr w:type="spellEnd"/>
      <w:r w:rsidRPr="00D25E42">
        <w:rPr>
          <w:rFonts w:eastAsia="Times New Roman" w:cs="Times New Roman"/>
          <w:lang w:eastAsia="hr-HR"/>
        </w:rPr>
        <w:t>) (6430).</w:t>
      </w:r>
    </w:p>
    <w:p w14:paraId="7C0F6426" w14:textId="77777777" w:rsidR="00121111" w:rsidRPr="00D25E42" w:rsidRDefault="00121111" w:rsidP="00121111">
      <w:pPr>
        <w:numPr>
          <w:ilvl w:val="1"/>
          <w:numId w:val="50"/>
        </w:numPr>
        <w:spacing w:after="120" w:line="240" w:lineRule="auto"/>
        <w:contextualSpacing/>
        <w:rPr>
          <w:rFonts w:eastAsia="Times New Roman" w:cs="Times New Roman"/>
          <w:lang w:eastAsia="hr-HR"/>
        </w:rPr>
      </w:pPr>
      <w:r w:rsidRPr="00D25E42">
        <w:rPr>
          <w:rFonts w:eastAsia="Times New Roman" w:cs="Times New Roman"/>
          <w:lang w:eastAsia="hr-HR"/>
        </w:rPr>
        <w:t>Gradnja nove infrastrukture ne smije se planirati na lokacijama značajnih riječnih staništa za ciljne vrste ptica i ciljne vrste riba: sprudova, obalnih plićaka, riječnih otoka, riječnih rukavaca te strmih riječnih obala.</w:t>
      </w:r>
    </w:p>
    <w:p w14:paraId="7581EDBA" w14:textId="77777777" w:rsidR="00121111" w:rsidRPr="00D25E42" w:rsidRDefault="00121111" w:rsidP="00121111">
      <w:pPr>
        <w:numPr>
          <w:ilvl w:val="1"/>
          <w:numId w:val="50"/>
        </w:numPr>
        <w:spacing w:after="120" w:line="240" w:lineRule="auto"/>
        <w:contextualSpacing/>
        <w:rPr>
          <w:rFonts w:eastAsia="Times New Roman" w:cs="Times New Roman"/>
          <w:lang w:eastAsia="hr-HR"/>
        </w:rPr>
      </w:pPr>
      <w:r w:rsidRPr="00D25E42">
        <w:rPr>
          <w:rFonts w:eastAsia="Times New Roman" w:cs="Times New Roman"/>
          <w:lang w:eastAsia="hr-HR"/>
        </w:rPr>
        <w:t>Na rijeci Kupi uzvodno od Siska, na rijeci Uni, na rijeci Savi uzvodno od Siska te na rijeci Dravi uzvodno od Osijeka infrastrukturni zahvati za potrebe razvoja riječnog turizma kojima je svrha osiguranje pristupa u plovnom smislu ne smiju uključivati strukturne promjene obala i korita rijeka većih razmjera, turističke brodice treba prilagoditi postojećim uvjetima plovnosti, a radove na održavanju plovnog puta treba svesti na nužne radove za održavanje sigurnosti plovidbe.</w:t>
      </w:r>
    </w:p>
    <w:p w14:paraId="148A01EB" w14:textId="77777777" w:rsidR="00121111" w:rsidRPr="00D25E42" w:rsidRDefault="00121111" w:rsidP="00121111">
      <w:pPr>
        <w:numPr>
          <w:ilvl w:val="1"/>
          <w:numId w:val="50"/>
        </w:numPr>
        <w:spacing w:after="120" w:line="240" w:lineRule="auto"/>
        <w:contextualSpacing/>
        <w:rPr>
          <w:rFonts w:eastAsia="Times New Roman" w:cs="Times New Roman"/>
          <w:lang w:eastAsia="hr-HR"/>
        </w:rPr>
      </w:pPr>
      <w:r w:rsidRPr="00D25E42">
        <w:rPr>
          <w:rFonts w:eastAsia="Times New Roman" w:cs="Times New Roman"/>
          <w:lang w:eastAsia="hr-HR"/>
        </w:rPr>
        <w:t>Planirati novu infrastrukturu u skladu s relevantnim europskim smjernicama, npr. Platina – Priručnik dobre prakse u održivom planiranju vodnih putova (ICPDR, 2010.) – korištenjem integrativnog pristupa u planiranju, uvažavanjem sljedećeg okvira za poboljšanje plovidbe:</w:t>
      </w:r>
    </w:p>
    <w:p w14:paraId="0D7845E7" w14:textId="77777777" w:rsidR="00121111" w:rsidRPr="00D25E42" w:rsidRDefault="00121111" w:rsidP="00121111">
      <w:pPr>
        <w:numPr>
          <w:ilvl w:val="2"/>
          <w:numId w:val="50"/>
        </w:numPr>
        <w:spacing w:after="120" w:line="240" w:lineRule="auto"/>
        <w:contextualSpacing/>
        <w:rPr>
          <w:rFonts w:eastAsia="Times New Roman" w:cs="Times New Roman"/>
          <w:lang w:eastAsia="hr-HR"/>
        </w:rPr>
      </w:pPr>
      <w:r w:rsidRPr="00D25E42">
        <w:rPr>
          <w:rFonts w:eastAsia="Times New Roman" w:cs="Times New Roman"/>
          <w:lang w:eastAsia="hr-HR"/>
        </w:rPr>
        <w:t>optimizacija postojećih regulacija niskih voda kako bi se povećala njihova iskoristivost, smanjivanje taloženja u područja pera i smanjenje radova na održavanju;</w:t>
      </w:r>
    </w:p>
    <w:p w14:paraId="5A1E64DD" w14:textId="77777777" w:rsidR="00121111" w:rsidRPr="00D25E42" w:rsidRDefault="00121111" w:rsidP="00121111">
      <w:pPr>
        <w:numPr>
          <w:ilvl w:val="2"/>
          <w:numId w:val="50"/>
        </w:numPr>
        <w:spacing w:after="120" w:line="240" w:lineRule="auto"/>
        <w:contextualSpacing/>
        <w:rPr>
          <w:rFonts w:eastAsia="Times New Roman" w:cs="Times New Roman"/>
          <w:lang w:eastAsia="hr-HR"/>
        </w:rPr>
      </w:pPr>
      <w:r w:rsidRPr="00D25E42">
        <w:rPr>
          <w:rFonts w:eastAsia="Times New Roman" w:cs="Times New Roman"/>
          <w:lang w:eastAsia="hr-HR"/>
        </w:rPr>
        <w:t>jaružanje (iskop nanosa radi produbljenja plovnog puta) uz definirano dopunjavanje materijalom (što dovodi do uravnoteženosti sedimenta);</w:t>
      </w:r>
    </w:p>
    <w:p w14:paraId="5B106A18" w14:textId="77777777" w:rsidR="00121111" w:rsidRPr="00D25E42" w:rsidRDefault="00121111" w:rsidP="00121111">
      <w:pPr>
        <w:numPr>
          <w:ilvl w:val="2"/>
          <w:numId w:val="50"/>
        </w:numPr>
        <w:spacing w:after="120" w:line="240" w:lineRule="auto"/>
        <w:contextualSpacing/>
        <w:rPr>
          <w:rFonts w:eastAsia="Times New Roman" w:cs="Times New Roman"/>
          <w:lang w:eastAsia="hr-HR"/>
        </w:rPr>
      </w:pPr>
      <w:r w:rsidRPr="00D25E42">
        <w:rPr>
          <w:rFonts w:eastAsia="Times New Roman" w:cs="Times New Roman"/>
          <w:lang w:eastAsia="hr-HR"/>
        </w:rPr>
        <w:t>premještanje pojedinih dionica postojećeg plovnog puta kako bi se u svrhu plovidbe koristile dublje zone; što smanjuje potrebu za jaružanjem;</w:t>
      </w:r>
    </w:p>
    <w:p w14:paraId="1FC30592" w14:textId="77777777" w:rsidR="00121111" w:rsidRPr="00D25E42" w:rsidRDefault="00121111" w:rsidP="00121111">
      <w:pPr>
        <w:numPr>
          <w:ilvl w:val="2"/>
          <w:numId w:val="50"/>
        </w:numPr>
        <w:spacing w:after="120" w:line="240" w:lineRule="auto"/>
        <w:contextualSpacing/>
        <w:rPr>
          <w:rFonts w:eastAsia="Times New Roman" w:cs="Times New Roman"/>
          <w:lang w:eastAsia="hr-HR"/>
        </w:rPr>
      </w:pPr>
      <w:proofErr w:type="spellStart"/>
      <w:r w:rsidRPr="00D25E42">
        <w:rPr>
          <w:rFonts w:eastAsia="Times New Roman" w:cs="Times New Roman"/>
          <w:lang w:eastAsia="hr-HR"/>
        </w:rPr>
        <w:lastRenderedPageBreak/>
        <w:t>granulometrijsko</w:t>
      </w:r>
      <w:proofErr w:type="spellEnd"/>
      <w:r w:rsidRPr="00D25E42">
        <w:rPr>
          <w:rFonts w:eastAsia="Times New Roman" w:cs="Times New Roman"/>
          <w:lang w:eastAsia="hr-HR"/>
        </w:rPr>
        <w:t xml:space="preserve"> poboljšanje korita, čime se također smanjuje potreba za iskopom nanosa (jaružanjem);</w:t>
      </w:r>
    </w:p>
    <w:p w14:paraId="17B96644" w14:textId="77777777" w:rsidR="00121111" w:rsidRPr="00D25E42" w:rsidRDefault="00121111" w:rsidP="00121111">
      <w:pPr>
        <w:numPr>
          <w:ilvl w:val="2"/>
          <w:numId w:val="50"/>
        </w:numPr>
        <w:spacing w:after="120" w:line="240" w:lineRule="auto"/>
        <w:contextualSpacing/>
        <w:rPr>
          <w:rFonts w:eastAsia="Times New Roman" w:cs="Times New Roman"/>
          <w:lang w:eastAsia="hr-HR"/>
        </w:rPr>
      </w:pPr>
      <w:r w:rsidRPr="00D25E42">
        <w:rPr>
          <w:rFonts w:eastAsia="Times New Roman" w:cs="Times New Roman"/>
          <w:lang w:eastAsia="hr-HR"/>
        </w:rPr>
        <w:t xml:space="preserve">revitalizacija rijeke za poboljšanje ekološkog stanja sastoji se od obnove riječne obale (uklanjanje </w:t>
      </w:r>
      <w:proofErr w:type="spellStart"/>
      <w:r w:rsidRPr="00D25E42">
        <w:rPr>
          <w:rFonts w:eastAsia="Times New Roman" w:cs="Times New Roman"/>
          <w:lang w:eastAsia="hr-HR"/>
        </w:rPr>
        <w:t>obaloutvrda</w:t>
      </w:r>
      <w:proofErr w:type="spellEnd"/>
      <w:r w:rsidRPr="00D25E42">
        <w:rPr>
          <w:rFonts w:eastAsia="Times New Roman" w:cs="Times New Roman"/>
          <w:lang w:eastAsia="hr-HR"/>
        </w:rPr>
        <w:t xml:space="preserve"> na svim unutarnjim zavojima, dopuštanje bočne erozije), povezivanje rukavaca i zaustavljanje degradacije korita;</w:t>
      </w:r>
    </w:p>
    <w:p w14:paraId="3E950955" w14:textId="77777777" w:rsidR="00121111" w:rsidRPr="00D25E42" w:rsidRDefault="00121111" w:rsidP="00121111">
      <w:pPr>
        <w:numPr>
          <w:ilvl w:val="2"/>
          <w:numId w:val="50"/>
        </w:numPr>
        <w:spacing w:after="120" w:line="240" w:lineRule="auto"/>
        <w:contextualSpacing/>
        <w:rPr>
          <w:rFonts w:eastAsia="Times New Roman" w:cs="Times New Roman"/>
          <w:lang w:eastAsia="hr-HR"/>
        </w:rPr>
      </w:pPr>
      <w:r w:rsidRPr="00D25E42">
        <w:rPr>
          <w:rFonts w:eastAsia="Times New Roman" w:cs="Times New Roman"/>
          <w:lang w:eastAsia="hr-HR"/>
        </w:rPr>
        <w:t>optimizacija oblika i rasporeda pera prema ekološkim kriterijima, smanjujući njihov ukupan broj i duljinu vodnih građevina, a istovremeno dovodi do viših vodostaja i veće dinamike na obalama rijeke.</w:t>
      </w:r>
    </w:p>
    <w:p w14:paraId="7693D86B" w14:textId="77777777" w:rsidR="00121111" w:rsidRPr="00D25E42" w:rsidRDefault="00121111" w:rsidP="00121111">
      <w:pPr>
        <w:spacing w:after="0" w:line="240" w:lineRule="auto"/>
        <w:ind w:left="2160"/>
        <w:contextualSpacing/>
        <w:rPr>
          <w:rFonts w:eastAsia="Times New Roman" w:cs="Times New Roman"/>
          <w:lang w:eastAsia="hr-HR"/>
        </w:rPr>
      </w:pPr>
    </w:p>
    <w:p w14:paraId="20E27935" w14:textId="77777777" w:rsidR="00121111" w:rsidRPr="00D25E42" w:rsidRDefault="00121111" w:rsidP="00121111">
      <w:pPr>
        <w:numPr>
          <w:ilvl w:val="0"/>
          <w:numId w:val="49"/>
        </w:numPr>
        <w:spacing w:after="120" w:line="240" w:lineRule="auto"/>
        <w:contextualSpacing/>
        <w:rPr>
          <w:rFonts w:eastAsia="Times New Roman" w:cs="Times New Roman"/>
          <w:lang w:eastAsia="hr-HR"/>
        </w:rPr>
      </w:pPr>
      <w:r w:rsidRPr="00D25E42">
        <w:rPr>
          <w:rFonts w:eastAsia="Times New Roman" w:cs="Times New Roman"/>
          <w:lang w:eastAsia="hr-HR"/>
        </w:rPr>
        <w:t xml:space="preserve">Kod razvoja projekata riječnog turizma i projekata revitalizacije rijeka u turističke svrhe, odnosno provedbe mjere </w:t>
      </w:r>
      <w:r w:rsidRPr="00D25E42">
        <w:rPr>
          <w:rFonts w:eastAsia="Times New Roman" w:cs="Times New Roman"/>
          <w:b/>
          <w:bCs/>
          <w:lang w:eastAsia="hr-HR"/>
        </w:rPr>
        <w:t>M-5.1.4 Revitalizacija rijeka u turističke svrhe</w:t>
      </w:r>
      <w:r w:rsidRPr="00D25E42">
        <w:rPr>
          <w:rFonts w:eastAsia="Times New Roman" w:cs="Times New Roman"/>
          <w:lang w:eastAsia="hr-HR"/>
        </w:rPr>
        <w:t xml:space="preserve"> na području ekološke mreže uvažiti sljedeće:</w:t>
      </w:r>
    </w:p>
    <w:p w14:paraId="2B50B54E" w14:textId="77777777" w:rsidR="00121111" w:rsidRPr="00D25E42" w:rsidRDefault="00121111" w:rsidP="00121111">
      <w:pPr>
        <w:numPr>
          <w:ilvl w:val="0"/>
          <w:numId w:val="62"/>
        </w:numPr>
        <w:spacing w:after="120" w:line="240" w:lineRule="auto"/>
        <w:contextualSpacing/>
        <w:rPr>
          <w:rFonts w:eastAsia="Times New Roman" w:cs="Times New Roman"/>
          <w:lang w:eastAsia="hr-HR"/>
        </w:rPr>
      </w:pPr>
      <w:r w:rsidRPr="00D25E42">
        <w:rPr>
          <w:rFonts w:eastAsia="Times New Roman" w:cs="Times New Roman"/>
          <w:lang w:eastAsia="hr-HR"/>
        </w:rPr>
        <w:t>Koristiti postojeću infrastrukturu riječnog prometa u najvećoj mogućoj mjeri (ponajprije postojeće luke i pristaništa, postojeće pristupne prometnice lukama i pristaništima);</w:t>
      </w:r>
    </w:p>
    <w:p w14:paraId="52483D03" w14:textId="77777777" w:rsidR="00121111" w:rsidRPr="00D25E42" w:rsidRDefault="00121111" w:rsidP="00121111">
      <w:pPr>
        <w:numPr>
          <w:ilvl w:val="0"/>
          <w:numId w:val="62"/>
        </w:numPr>
        <w:spacing w:after="120" w:line="240" w:lineRule="auto"/>
        <w:contextualSpacing/>
        <w:rPr>
          <w:rFonts w:eastAsia="Times New Roman" w:cs="Times New Roman"/>
          <w:lang w:eastAsia="hr-HR"/>
        </w:rPr>
      </w:pPr>
      <w:r w:rsidRPr="00D25E42">
        <w:rPr>
          <w:rFonts w:eastAsia="Times New Roman" w:cs="Times New Roman"/>
          <w:lang w:eastAsia="hr-HR"/>
        </w:rPr>
        <w:t>Prilagoditi projekte i plovila postojećim uvjetima plovnosti;</w:t>
      </w:r>
    </w:p>
    <w:p w14:paraId="38598776" w14:textId="77777777" w:rsidR="00121111" w:rsidRPr="00D25E42" w:rsidRDefault="00121111" w:rsidP="00121111">
      <w:pPr>
        <w:numPr>
          <w:ilvl w:val="0"/>
          <w:numId w:val="62"/>
        </w:numPr>
        <w:spacing w:after="120" w:line="240" w:lineRule="auto"/>
        <w:contextualSpacing/>
        <w:rPr>
          <w:rFonts w:eastAsia="Times New Roman" w:cs="Times New Roman"/>
          <w:lang w:eastAsia="hr-HR"/>
        </w:rPr>
      </w:pPr>
      <w:r w:rsidRPr="00D25E42">
        <w:rPr>
          <w:rFonts w:eastAsia="Times New Roman" w:cs="Times New Roman"/>
          <w:lang w:eastAsia="hr-HR"/>
        </w:rPr>
        <w:t>Nastaviti suradnju s javnim tijelima koji povezuju više dionika u riječnom turizmu npr. HGK, javne ustanove nadležne za upravljanje područjima ekološke mreže i zaštićenim područjima;</w:t>
      </w:r>
    </w:p>
    <w:p w14:paraId="5DAE9EDE" w14:textId="77777777" w:rsidR="00121111" w:rsidRPr="00D25E42" w:rsidRDefault="00121111" w:rsidP="00121111">
      <w:pPr>
        <w:numPr>
          <w:ilvl w:val="0"/>
          <w:numId w:val="62"/>
        </w:numPr>
        <w:spacing w:after="120" w:line="240" w:lineRule="auto"/>
        <w:contextualSpacing/>
        <w:rPr>
          <w:rFonts w:eastAsia="Times New Roman" w:cs="Times New Roman"/>
          <w:lang w:eastAsia="hr-HR"/>
        </w:rPr>
      </w:pPr>
      <w:r w:rsidRPr="00D25E42">
        <w:rPr>
          <w:rFonts w:eastAsia="Times New Roman" w:cs="Times New Roman"/>
          <w:lang w:eastAsia="hr-HR"/>
        </w:rPr>
        <w:t>Uskladiti način provedbe turističkih i rekreativnih aktivnosti s prostornim planovima zaštićenih područja te planovima upravljanja zaštićenih područja, odnosno područja ekološke mreže;</w:t>
      </w:r>
    </w:p>
    <w:p w14:paraId="0F11A529" w14:textId="77777777" w:rsidR="00121111" w:rsidRPr="00D25E42" w:rsidRDefault="00121111" w:rsidP="00121111">
      <w:pPr>
        <w:numPr>
          <w:ilvl w:val="0"/>
          <w:numId w:val="62"/>
        </w:numPr>
        <w:spacing w:after="120" w:line="240" w:lineRule="auto"/>
        <w:contextualSpacing/>
        <w:rPr>
          <w:rFonts w:eastAsia="Times New Roman" w:cs="Times New Roman"/>
          <w:lang w:eastAsia="hr-HR"/>
        </w:rPr>
      </w:pPr>
      <w:r w:rsidRPr="00D25E42">
        <w:rPr>
          <w:rFonts w:eastAsia="Times New Roman" w:cs="Times New Roman"/>
          <w:lang w:eastAsia="hr-HR"/>
        </w:rPr>
        <w:t xml:space="preserve">Povezati i koristiti postojeću i planiranu </w:t>
      </w:r>
      <w:proofErr w:type="spellStart"/>
      <w:r w:rsidRPr="00D25E42">
        <w:rPr>
          <w:rFonts w:eastAsia="Times New Roman" w:cs="Times New Roman"/>
          <w:lang w:eastAsia="hr-HR"/>
        </w:rPr>
        <w:t>posjetiteljsku</w:t>
      </w:r>
      <w:proofErr w:type="spellEnd"/>
      <w:r w:rsidRPr="00D25E42">
        <w:rPr>
          <w:rFonts w:eastAsia="Times New Roman" w:cs="Times New Roman"/>
          <w:lang w:eastAsia="hr-HR"/>
        </w:rPr>
        <w:t xml:space="preserve"> infrastrukturu u zaštićenim područjima i/ili područjima ekološke mreže s aktivnostima razvojnih projekata u području riječnog turizma;</w:t>
      </w:r>
    </w:p>
    <w:p w14:paraId="32F9C8B2" w14:textId="77777777" w:rsidR="00121111" w:rsidRPr="00D25E42" w:rsidRDefault="00121111" w:rsidP="00121111">
      <w:pPr>
        <w:numPr>
          <w:ilvl w:val="0"/>
          <w:numId w:val="62"/>
        </w:numPr>
        <w:spacing w:after="120" w:line="240" w:lineRule="auto"/>
        <w:contextualSpacing/>
        <w:rPr>
          <w:rFonts w:eastAsia="Times New Roman" w:cs="Times New Roman"/>
          <w:lang w:eastAsia="hr-HR"/>
        </w:rPr>
      </w:pPr>
      <w:r w:rsidRPr="00D25E42">
        <w:rPr>
          <w:rFonts w:eastAsia="Times New Roman" w:cs="Times New Roman"/>
          <w:lang w:eastAsia="hr-HR"/>
        </w:rPr>
        <w:t>Osigurati disperziju turističkih i rekreativnih aktivnosti kako bi se izbjegao prevelik lokalni pritisak na nekom području ekološke mreže;</w:t>
      </w:r>
    </w:p>
    <w:p w14:paraId="33953459" w14:textId="77777777" w:rsidR="00121111" w:rsidRPr="00D25E42" w:rsidRDefault="00121111" w:rsidP="00121111">
      <w:pPr>
        <w:numPr>
          <w:ilvl w:val="0"/>
          <w:numId w:val="62"/>
        </w:numPr>
        <w:spacing w:after="120" w:line="240" w:lineRule="auto"/>
        <w:contextualSpacing/>
        <w:rPr>
          <w:rFonts w:eastAsia="Times New Roman" w:cs="Times New Roman"/>
          <w:lang w:eastAsia="hr-HR"/>
        </w:rPr>
      </w:pPr>
      <w:r w:rsidRPr="00D25E42">
        <w:rPr>
          <w:rFonts w:eastAsia="Times New Roman" w:cs="Times New Roman"/>
          <w:lang w:eastAsia="hr-HR"/>
        </w:rPr>
        <w:t>Kod izrade programa zatvorenih luka za vodene sportove planirati takvu infrastrukturu u naseljima (kako bi se u najvećoj mjeri izbjeglo zauzeće prirodnih riječnih obala i smanjilo uznemiravanje faune) te spriječiti gradnju na riječnim sprudovima, otocima i rukavcima te strmim riječnim obalama;</w:t>
      </w:r>
    </w:p>
    <w:p w14:paraId="7E061272" w14:textId="77777777" w:rsidR="00121111" w:rsidRPr="00D25E42" w:rsidRDefault="00121111" w:rsidP="00121111">
      <w:pPr>
        <w:numPr>
          <w:ilvl w:val="0"/>
          <w:numId w:val="62"/>
        </w:numPr>
        <w:spacing w:after="120" w:line="240" w:lineRule="auto"/>
        <w:contextualSpacing/>
        <w:rPr>
          <w:rFonts w:eastAsia="Times New Roman" w:cs="Times New Roman"/>
          <w:lang w:eastAsia="hr-HR"/>
        </w:rPr>
      </w:pPr>
      <w:r w:rsidRPr="00D25E42">
        <w:rPr>
          <w:rFonts w:eastAsia="Times New Roman" w:cs="Times New Roman"/>
          <w:lang w:eastAsia="hr-HR"/>
        </w:rPr>
        <w:t xml:space="preserve">Planirati gradnju nove infrastrukture ili proširivanje postojeće na način da se izbjegne trajni gubitak ciljnih staništa ekološke mreže uz rijeke, osobito: Prirodne </w:t>
      </w:r>
      <w:proofErr w:type="spellStart"/>
      <w:r w:rsidRPr="00D25E42">
        <w:rPr>
          <w:rFonts w:eastAsia="Times New Roman" w:cs="Times New Roman"/>
          <w:lang w:eastAsia="hr-HR"/>
        </w:rPr>
        <w:t>eutrofne</w:t>
      </w:r>
      <w:proofErr w:type="spellEnd"/>
      <w:r w:rsidRPr="00D25E42">
        <w:rPr>
          <w:rFonts w:eastAsia="Times New Roman" w:cs="Times New Roman"/>
          <w:lang w:eastAsia="hr-HR"/>
        </w:rPr>
        <w:t xml:space="preserve"> vode s vegetacijom </w:t>
      </w:r>
      <w:proofErr w:type="spellStart"/>
      <w:r w:rsidRPr="00D25E42">
        <w:rPr>
          <w:rFonts w:eastAsia="Times New Roman" w:cs="Times New Roman"/>
          <w:i/>
          <w:iCs/>
          <w:lang w:eastAsia="hr-HR"/>
        </w:rPr>
        <w:t>Hydrocharition</w:t>
      </w:r>
      <w:proofErr w:type="spellEnd"/>
      <w:r w:rsidRPr="00D25E42">
        <w:rPr>
          <w:rFonts w:eastAsia="Times New Roman" w:cs="Times New Roman"/>
          <w:lang w:eastAsia="hr-HR"/>
        </w:rPr>
        <w:t xml:space="preserve"> ili </w:t>
      </w:r>
      <w:proofErr w:type="spellStart"/>
      <w:r w:rsidRPr="00D25E42">
        <w:rPr>
          <w:rFonts w:eastAsia="Times New Roman" w:cs="Times New Roman"/>
          <w:i/>
          <w:iCs/>
          <w:lang w:eastAsia="hr-HR"/>
        </w:rPr>
        <w:t>Magnopotamion</w:t>
      </w:r>
      <w:proofErr w:type="spellEnd"/>
      <w:r w:rsidRPr="00D25E42">
        <w:rPr>
          <w:rFonts w:eastAsia="Times New Roman" w:cs="Times New Roman"/>
          <w:lang w:eastAsia="hr-HR"/>
        </w:rPr>
        <w:t xml:space="preserve"> (3150), Rijeke s muljevitim obalama obraslim s </w:t>
      </w:r>
      <w:proofErr w:type="spellStart"/>
      <w:r w:rsidRPr="00D25E42">
        <w:rPr>
          <w:rFonts w:eastAsia="Times New Roman" w:cs="Times New Roman"/>
          <w:i/>
          <w:iCs/>
          <w:lang w:eastAsia="hr-HR"/>
        </w:rPr>
        <w:t>Chenopodion</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rubri</w:t>
      </w:r>
      <w:proofErr w:type="spellEnd"/>
      <w:r w:rsidRPr="00D25E42">
        <w:rPr>
          <w:rFonts w:eastAsia="Times New Roman" w:cs="Times New Roman"/>
          <w:lang w:eastAsia="hr-HR"/>
        </w:rPr>
        <w:t xml:space="preserve"> p.p. i </w:t>
      </w:r>
      <w:proofErr w:type="spellStart"/>
      <w:r w:rsidRPr="00D25E42">
        <w:rPr>
          <w:rFonts w:eastAsia="Times New Roman" w:cs="Times New Roman"/>
          <w:i/>
          <w:iCs/>
          <w:lang w:eastAsia="hr-HR"/>
        </w:rPr>
        <w:t>Bidention</w:t>
      </w:r>
      <w:proofErr w:type="spellEnd"/>
      <w:r w:rsidRPr="00D25E42">
        <w:rPr>
          <w:rFonts w:eastAsia="Times New Roman" w:cs="Times New Roman"/>
          <w:lang w:eastAsia="hr-HR"/>
        </w:rPr>
        <w:t xml:space="preserve"> p.p. (3270), Aluvijalne šume (</w:t>
      </w:r>
      <w:proofErr w:type="spellStart"/>
      <w:r w:rsidRPr="00D25E42">
        <w:rPr>
          <w:rFonts w:eastAsia="Times New Roman" w:cs="Times New Roman"/>
          <w:i/>
          <w:iCs/>
          <w:lang w:eastAsia="hr-HR"/>
        </w:rPr>
        <w:t>Alno-Padion</w:t>
      </w:r>
      <w:proofErr w:type="spellEnd"/>
      <w:r w:rsidRPr="00D25E42">
        <w:rPr>
          <w:rFonts w:eastAsia="Times New Roman" w:cs="Times New Roman"/>
          <w:lang w:eastAsia="hr-HR"/>
        </w:rPr>
        <w:t xml:space="preserve">, </w:t>
      </w:r>
      <w:proofErr w:type="spellStart"/>
      <w:r w:rsidRPr="00D25E42">
        <w:rPr>
          <w:rFonts w:eastAsia="Times New Roman" w:cs="Times New Roman"/>
          <w:i/>
          <w:iCs/>
          <w:lang w:eastAsia="hr-HR"/>
        </w:rPr>
        <w:t>Alnion</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incanae</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Salicion</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albae</w:t>
      </w:r>
      <w:proofErr w:type="spellEnd"/>
      <w:r w:rsidRPr="00D25E42">
        <w:rPr>
          <w:rFonts w:eastAsia="Times New Roman" w:cs="Times New Roman"/>
          <w:lang w:eastAsia="hr-HR"/>
        </w:rPr>
        <w:t xml:space="preserve">) (91E0*), Amfibijska staništa </w:t>
      </w:r>
      <w:proofErr w:type="spellStart"/>
      <w:r w:rsidRPr="00D25E42">
        <w:rPr>
          <w:rFonts w:eastAsia="Times New Roman" w:cs="Times New Roman"/>
          <w:i/>
          <w:iCs/>
          <w:lang w:eastAsia="hr-HR"/>
        </w:rPr>
        <w:t>Isoeto-Nanojuncetea</w:t>
      </w:r>
      <w:proofErr w:type="spellEnd"/>
      <w:r w:rsidRPr="00D25E42">
        <w:rPr>
          <w:rFonts w:eastAsia="Times New Roman" w:cs="Times New Roman"/>
          <w:lang w:eastAsia="hr-HR"/>
        </w:rPr>
        <w:t xml:space="preserve"> (3130), Hidrofilni rubovi visokih zeleni uz rijeke i šume (</w:t>
      </w:r>
      <w:proofErr w:type="spellStart"/>
      <w:r w:rsidRPr="00D25E42">
        <w:rPr>
          <w:rFonts w:eastAsia="Times New Roman" w:cs="Times New Roman"/>
          <w:i/>
          <w:iCs/>
          <w:lang w:eastAsia="hr-HR"/>
        </w:rPr>
        <w:t>Convolvulion</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sepii</w:t>
      </w:r>
      <w:proofErr w:type="spellEnd"/>
      <w:r w:rsidRPr="00D25E42">
        <w:rPr>
          <w:rFonts w:eastAsia="Times New Roman" w:cs="Times New Roman"/>
          <w:i/>
          <w:iCs/>
          <w:lang w:eastAsia="hr-HR"/>
        </w:rPr>
        <w:t>,</w:t>
      </w:r>
      <w:r w:rsidRPr="00D25E42">
        <w:rPr>
          <w:rFonts w:eastAsia="Times New Roman" w:cs="Times New Roman"/>
          <w:lang w:eastAsia="hr-HR"/>
        </w:rPr>
        <w:t xml:space="preserve"> </w:t>
      </w:r>
      <w:proofErr w:type="spellStart"/>
      <w:r w:rsidRPr="00D25E42">
        <w:rPr>
          <w:rFonts w:eastAsia="Times New Roman" w:cs="Times New Roman"/>
          <w:i/>
          <w:iCs/>
          <w:lang w:eastAsia="hr-HR"/>
        </w:rPr>
        <w:t>Filipendulion</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Senecion</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fluviatilis</w:t>
      </w:r>
      <w:proofErr w:type="spellEnd"/>
      <w:r w:rsidRPr="00D25E42">
        <w:rPr>
          <w:rFonts w:eastAsia="Times New Roman" w:cs="Times New Roman"/>
          <w:lang w:eastAsia="hr-HR"/>
        </w:rPr>
        <w:t>) (6430).</w:t>
      </w:r>
    </w:p>
    <w:p w14:paraId="49FE90A1" w14:textId="77777777" w:rsidR="00121111" w:rsidRPr="00D25E42" w:rsidRDefault="00121111" w:rsidP="00121111">
      <w:pPr>
        <w:numPr>
          <w:ilvl w:val="0"/>
          <w:numId w:val="62"/>
        </w:numPr>
        <w:spacing w:after="120" w:line="240" w:lineRule="auto"/>
        <w:contextualSpacing/>
        <w:rPr>
          <w:rFonts w:eastAsia="Times New Roman" w:cs="Times New Roman"/>
          <w:lang w:eastAsia="hr-HR"/>
        </w:rPr>
      </w:pPr>
      <w:r w:rsidRPr="00D25E42">
        <w:rPr>
          <w:rFonts w:eastAsia="Times New Roman" w:cs="Times New Roman"/>
          <w:lang w:eastAsia="hr-HR"/>
        </w:rPr>
        <w:t>Prednost dati projektima koji su energetski održivi i učinkoviti (pogotovo u pogledu vrste plovila), koji mogu osigurati manje emisije u okoliš (buka, svjetlost, onečišćenje vode i zraka);</w:t>
      </w:r>
    </w:p>
    <w:p w14:paraId="45FF5C03" w14:textId="77777777" w:rsidR="00121111" w:rsidRPr="00D25E42" w:rsidRDefault="00121111" w:rsidP="00121111">
      <w:pPr>
        <w:numPr>
          <w:ilvl w:val="0"/>
          <w:numId w:val="62"/>
        </w:numPr>
        <w:spacing w:after="120" w:line="240" w:lineRule="auto"/>
        <w:contextualSpacing/>
        <w:rPr>
          <w:rFonts w:eastAsia="Times New Roman" w:cs="Times New Roman"/>
          <w:lang w:eastAsia="hr-HR"/>
        </w:rPr>
      </w:pPr>
      <w:r w:rsidRPr="00D25E42">
        <w:rPr>
          <w:rFonts w:eastAsia="Times New Roman" w:cs="Times New Roman"/>
          <w:lang w:eastAsia="hr-HR"/>
        </w:rPr>
        <w:t>Prednost dati projektima čije aktivnosti su u skladu s načelima održivih oblika turizma („eko“ turizam, „zeleni“ turizam).</w:t>
      </w:r>
    </w:p>
    <w:p w14:paraId="7079ABAA" w14:textId="77777777" w:rsidR="00121111" w:rsidRPr="00D25E42" w:rsidRDefault="00121111" w:rsidP="00121111">
      <w:pPr>
        <w:spacing w:after="0" w:line="240" w:lineRule="auto"/>
        <w:ind w:left="1440"/>
        <w:contextualSpacing/>
        <w:rPr>
          <w:rFonts w:eastAsia="Times New Roman" w:cs="Times New Roman"/>
          <w:lang w:eastAsia="hr-HR"/>
        </w:rPr>
      </w:pPr>
    </w:p>
    <w:p w14:paraId="06BB8B07" w14:textId="77777777" w:rsidR="00121111" w:rsidRPr="00D25E42" w:rsidRDefault="00121111" w:rsidP="00121111">
      <w:pPr>
        <w:numPr>
          <w:ilvl w:val="0"/>
          <w:numId w:val="49"/>
        </w:numPr>
        <w:spacing w:after="120" w:line="240" w:lineRule="auto"/>
        <w:contextualSpacing/>
        <w:rPr>
          <w:rFonts w:eastAsia="Times New Roman" w:cs="Times New Roman"/>
          <w:lang w:eastAsia="hr-HR"/>
        </w:rPr>
      </w:pPr>
      <w:r w:rsidRPr="00D25E42">
        <w:rPr>
          <w:rFonts w:eastAsia="Times New Roman" w:cs="Times New Roman"/>
          <w:lang w:eastAsia="hr-HR"/>
        </w:rPr>
        <w:t xml:space="preserve">Kod provedbe mjere </w:t>
      </w:r>
      <w:r w:rsidRPr="00D25E42">
        <w:rPr>
          <w:rFonts w:eastAsia="Times New Roman" w:cs="Times New Roman"/>
          <w:b/>
          <w:bCs/>
          <w:lang w:eastAsia="hr-HR"/>
        </w:rPr>
        <w:t xml:space="preserve">M-5.1.5 Uspostava modela „polazišne luke“ </w:t>
      </w:r>
      <w:r w:rsidRPr="00D25E42">
        <w:rPr>
          <w:rFonts w:eastAsia="Times New Roman" w:cs="Times New Roman"/>
          <w:lang w:eastAsia="hr-HR"/>
        </w:rPr>
        <w:t>na području ekološke mreže uvažiti sljedeće:</w:t>
      </w:r>
    </w:p>
    <w:p w14:paraId="63D13F2B" w14:textId="77777777" w:rsidR="00121111" w:rsidRPr="00D25E42" w:rsidRDefault="00121111" w:rsidP="00121111">
      <w:pPr>
        <w:numPr>
          <w:ilvl w:val="0"/>
          <w:numId w:val="63"/>
        </w:numPr>
        <w:spacing w:after="120" w:line="240" w:lineRule="auto"/>
        <w:contextualSpacing/>
        <w:rPr>
          <w:rFonts w:eastAsia="Times New Roman" w:cs="Times New Roman"/>
          <w:lang w:eastAsia="hr-HR"/>
        </w:rPr>
      </w:pPr>
      <w:r w:rsidRPr="00D25E42">
        <w:rPr>
          <w:rFonts w:eastAsia="Times New Roman" w:cs="Times New Roman"/>
          <w:lang w:eastAsia="hr-HR"/>
        </w:rPr>
        <w:lastRenderedPageBreak/>
        <w:t>Kod planiranja i razvoja modela „polazišne luke“ koristiti postojeću infrastrukturu riječnog prometa (ponajprije postojeće luke i pristaništa, postojeće pristupne prometnice lukama i pristaništima);</w:t>
      </w:r>
    </w:p>
    <w:p w14:paraId="6D71343A" w14:textId="77777777" w:rsidR="00121111" w:rsidRPr="00D25E42" w:rsidRDefault="00121111" w:rsidP="00121111">
      <w:pPr>
        <w:numPr>
          <w:ilvl w:val="0"/>
          <w:numId w:val="63"/>
        </w:numPr>
        <w:spacing w:after="120" w:line="240" w:lineRule="auto"/>
        <w:contextualSpacing/>
        <w:rPr>
          <w:rFonts w:eastAsia="Times New Roman" w:cs="Times New Roman"/>
          <w:lang w:eastAsia="hr-HR"/>
        </w:rPr>
      </w:pPr>
      <w:r w:rsidRPr="00D25E42">
        <w:rPr>
          <w:rFonts w:eastAsia="Times New Roman" w:cs="Times New Roman"/>
          <w:lang w:eastAsia="hr-HR"/>
        </w:rPr>
        <w:t>Uskladiti način provedbe aktivnosti s prostornim planovima zaštićenih područja te planovima upravljanja zaštićenih područja, odnosno područja ekološke mreže;</w:t>
      </w:r>
    </w:p>
    <w:p w14:paraId="2AED8C95" w14:textId="77777777" w:rsidR="00121111" w:rsidRPr="00D25E42" w:rsidRDefault="00121111" w:rsidP="00121111">
      <w:pPr>
        <w:numPr>
          <w:ilvl w:val="0"/>
          <w:numId w:val="63"/>
        </w:numPr>
        <w:spacing w:after="120" w:line="240" w:lineRule="auto"/>
        <w:contextualSpacing/>
        <w:rPr>
          <w:rFonts w:eastAsia="Times New Roman" w:cs="Times New Roman"/>
          <w:lang w:eastAsia="hr-HR"/>
        </w:rPr>
      </w:pPr>
      <w:r w:rsidRPr="00D25E42">
        <w:rPr>
          <w:rFonts w:eastAsia="Times New Roman" w:cs="Times New Roman"/>
          <w:lang w:eastAsia="hr-HR"/>
        </w:rPr>
        <w:t xml:space="preserve">U najvećoj mogućoj mjeri povezati i koristiti postojeću i planiranu </w:t>
      </w:r>
      <w:proofErr w:type="spellStart"/>
      <w:r w:rsidRPr="00D25E42">
        <w:rPr>
          <w:rFonts w:eastAsia="Times New Roman" w:cs="Times New Roman"/>
          <w:lang w:eastAsia="hr-HR"/>
        </w:rPr>
        <w:t>posjetiteljsku</w:t>
      </w:r>
      <w:proofErr w:type="spellEnd"/>
      <w:r w:rsidRPr="00D25E42">
        <w:rPr>
          <w:rFonts w:eastAsia="Times New Roman" w:cs="Times New Roman"/>
          <w:lang w:eastAsia="hr-HR"/>
        </w:rPr>
        <w:t xml:space="preserve"> infrastrukturu u zaštićenim područjima i/ili područjima ekološke mreže s aktivnostima razvojnih projekata u području riječnog turizma;</w:t>
      </w:r>
    </w:p>
    <w:p w14:paraId="7636FF2D" w14:textId="77777777" w:rsidR="00121111" w:rsidRPr="00D25E42" w:rsidRDefault="00121111" w:rsidP="00121111">
      <w:pPr>
        <w:numPr>
          <w:ilvl w:val="0"/>
          <w:numId w:val="63"/>
        </w:numPr>
        <w:spacing w:after="120" w:line="240" w:lineRule="auto"/>
        <w:contextualSpacing/>
        <w:rPr>
          <w:rFonts w:eastAsia="Times New Roman" w:cs="Times New Roman"/>
          <w:lang w:eastAsia="hr-HR"/>
        </w:rPr>
      </w:pPr>
      <w:r w:rsidRPr="00D25E42">
        <w:rPr>
          <w:rFonts w:eastAsia="Times New Roman" w:cs="Times New Roman"/>
          <w:lang w:eastAsia="hr-HR"/>
        </w:rPr>
        <w:t>Osigurati disperziju turističkih aktivnosti i popratnih usluga kako bi se izbjegao prevelik lokalni pritisak na nekom području ekološke mreže.</w:t>
      </w:r>
    </w:p>
    <w:p w14:paraId="36E85364" w14:textId="77777777" w:rsidR="00121111" w:rsidRPr="00D25E42" w:rsidRDefault="00121111" w:rsidP="00121111">
      <w:pPr>
        <w:spacing w:after="0" w:line="240" w:lineRule="auto"/>
        <w:ind w:left="1440"/>
        <w:contextualSpacing/>
        <w:rPr>
          <w:rFonts w:eastAsia="Times New Roman" w:cs="Times New Roman"/>
          <w:lang w:eastAsia="hr-HR"/>
        </w:rPr>
      </w:pPr>
    </w:p>
    <w:p w14:paraId="09D3E87E" w14:textId="77777777" w:rsidR="00121111" w:rsidRPr="00D25E42" w:rsidRDefault="00121111" w:rsidP="00121111">
      <w:pPr>
        <w:shd w:val="clear" w:color="auto" w:fill="B5C4D7"/>
        <w:spacing w:after="0" w:line="240" w:lineRule="auto"/>
        <w:rPr>
          <w:rFonts w:eastAsia="Times New Roman" w:cs="Times New Roman"/>
          <w:lang w:eastAsia="hr-HR"/>
        </w:rPr>
      </w:pPr>
      <w:r w:rsidRPr="00D25E42">
        <w:rPr>
          <w:rFonts w:eastAsia="Times New Roman" w:cs="Times New Roman"/>
          <w:b/>
          <w:bCs/>
          <w:lang w:eastAsia="hr-HR"/>
        </w:rPr>
        <w:t>C-8.1 Održavanje postojeće infrastrukture</w:t>
      </w:r>
      <w:r w:rsidRPr="00D25E42">
        <w:rPr>
          <w:rFonts w:eastAsia="Times New Roman" w:cs="Times New Roman"/>
          <w:lang w:eastAsia="hr-HR"/>
        </w:rPr>
        <w:t xml:space="preserve"> </w:t>
      </w:r>
    </w:p>
    <w:p w14:paraId="218ACFFD" w14:textId="77777777" w:rsidR="00121111" w:rsidRPr="00D25E42" w:rsidRDefault="00121111" w:rsidP="00121111">
      <w:pPr>
        <w:numPr>
          <w:ilvl w:val="0"/>
          <w:numId w:val="49"/>
        </w:numPr>
        <w:spacing w:after="120" w:line="240" w:lineRule="auto"/>
        <w:contextualSpacing/>
        <w:rPr>
          <w:rFonts w:eastAsia="Times New Roman" w:cs="Times New Roman"/>
          <w:lang w:eastAsia="hr-HR"/>
        </w:rPr>
      </w:pPr>
      <w:r w:rsidRPr="00D25E42">
        <w:rPr>
          <w:rFonts w:eastAsia="Times New Roman" w:cs="Times New Roman"/>
          <w:lang w:eastAsia="hr-HR"/>
        </w:rPr>
        <w:t xml:space="preserve">Prilikom provedbe aktivnosti vezanih uz mjeru </w:t>
      </w:r>
      <w:r w:rsidRPr="00D25E42">
        <w:rPr>
          <w:rFonts w:eastAsia="Times New Roman" w:cs="Times New Roman"/>
          <w:b/>
          <w:bCs/>
          <w:lang w:eastAsia="hr-HR"/>
        </w:rPr>
        <w:t>M-8.1.1 Obnova lučkih građevina i objekata</w:t>
      </w:r>
      <w:r w:rsidRPr="00D25E42">
        <w:rPr>
          <w:rFonts w:eastAsia="Times New Roman" w:cs="Times New Roman"/>
          <w:lang w:eastAsia="hr-HR"/>
        </w:rPr>
        <w:t xml:space="preserve"> na području ekološke mreže uvažiti sljedeće:</w:t>
      </w:r>
    </w:p>
    <w:p w14:paraId="6559E8D0" w14:textId="77777777" w:rsidR="00121111" w:rsidRPr="00D25E42" w:rsidRDefault="00121111" w:rsidP="00121111">
      <w:pPr>
        <w:numPr>
          <w:ilvl w:val="1"/>
          <w:numId w:val="55"/>
        </w:numPr>
        <w:spacing w:after="120" w:line="240" w:lineRule="auto"/>
        <w:contextualSpacing/>
        <w:rPr>
          <w:rFonts w:eastAsia="Times New Roman" w:cs="Times New Roman"/>
          <w:lang w:eastAsia="hr-HR"/>
        </w:rPr>
      </w:pPr>
      <w:r w:rsidRPr="00D25E42">
        <w:rPr>
          <w:rFonts w:eastAsia="Times New Roman" w:cs="Times New Roman"/>
          <w:lang w:eastAsia="hr-HR"/>
        </w:rPr>
        <w:t>Radove na održavanju građevina i objekata unutar područja ekološke mreže planirati uvažavajući osjetljiva razdoblja u životnim ciklusima ciljnih vrsta riba i ptica;</w:t>
      </w:r>
    </w:p>
    <w:p w14:paraId="45454D7A" w14:textId="77777777" w:rsidR="00121111" w:rsidRPr="00D25E42" w:rsidRDefault="00121111" w:rsidP="00121111">
      <w:pPr>
        <w:numPr>
          <w:ilvl w:val="1"/>
          <w:numId w:val="55"/>
        </w:numPr>
        <w:spacing w:after="120" w:line="240" w:lineRule="auto"/>
        <w:contextualSpacing/>
        <w:rPr>
          <w:rFonts w:eastAsia="Times New Roman" w:cs="Times New Roman"/>
          <w:lang w:eastAsia="hr-HR"/>
        </w:rPr>
      </w:pPr>
      <w:r w:rsidRPr="00D25E42">
        <w:rPr>
          <w:rFonts w:eastAsia="Times New Roman" w:cs="Times New Roman"/>
          <w:lang w:eastAsia="hr-HR"/>
        </w:rPr>
        <w:t xml:space="preserve">Prilikom provedbe tih aktivnosti poštivati mjere sprječavanja širenja i naseljavanja stranih invazivnih vrsta (u skladu s relevantnim nacionalnim smjernicama, npr. HAOP i </w:t>
      </w:r>
      <w:proofErr w:type="spellStart"/>
      <w:r w:rsidRPr="00D25E42">
        <w:rPr>
          <w:rFonts w:eastAsia="Times New Roman" w:cs="Times New Roman"/>
          <w:lang w:eastAsia="hr-HR"/>
        </w:rPr>
        <w:t>Umweltbundesamt</w:t>
      </w:r>
      <w:proofErr w:type="spellEnd"/>
      <w:r w:rsidRPr="00D25E42">
        <w:rPr>
          <w:rFonts w:eastAsia="Times New Roman" w:cs="Times New Roman"/>
          <w:lang w:eastAsia="hr-HR"/>
        </w:rPr>
        <w:t>, 2015., Stručne smjernice – upravljanje rijekama): ako je mehanizacija kojom se planiraju radovi korištena na mjestima gdje su zabilježene invazivne vrste i planira ih se koristiti na drugim vodotocima ili dionicama gdje nema invazivnih vrsta, potrebno je mehanizaciju i opremu detaljno očistiti od mulja i vegetacije, po mogućnosti isprati i ostaviti da se suši kroz barem četiri tjedna prije upotrebe na drugim vodotocima;</w:t>
      </w:r>
    </w:p>
    <w:p w14:paraId="0EBA19F7" w14:textId="77777777" w:rsidR="00121111" w:rsidRPr="00D25E42" w:rsidRDefault="00121111" w:rsidP="00121111">
      <w:pPr>
        <w:numPr>
          <w:ilvl w:val="1"/>
          <w:numId w:val="55"/>
        </w:numPr>
        <w:spacing w:after="120" w:line="240" w:lineRule="auto"/>
        <w:contextualSpacing/>
        <w:rPr>
          <w:rFonts w:eastAsia="Times New Roman" w:cs="Times New Roman"/>
          <w:lang w:eastAsia="hr-HR"/>
        </w:rPr>
      </w:pPr>
      <w:r w:rsidRPr="00D25E42">
        <w:rPr>
          <w:rFonts w:eastAsia="Times New Roman" w:cs="Times New Roman"/>
          <w:lang w:eastAsia="hr-HR"/>
        </w:rPr>
        <w:t xml:space="preserve">Održavanje i sanaciju postojećih regulacijskih objekata (npr. pera, </w:t>
      </w:r>
      <w:proofErr w:type="spellStart"/>
      <w:r w:rsidRPr="00D25E42">
        <w:rPr>
          <w:rFonts w:eastAsia="Times New Roman" w:cs="Times New Roman"/>
          <w:lang w:eastAsia="hr-HR"/>
        </w:rPr>
        <w:t>obaloutvrde</w:t>
      </w:r>
      <w:proofErr w:type="spellEnd"/>
      <w:r w:rsidRPr="00D25E42">
        <w:rPr>
          <w:rFonts w:eastAsia="Times New Roman" w:cs="Times New Roman"/>
          <w:lang w:eastAsia="hr-HR"/>
        </w:rPr>
        <w:t xml:space="preserve"> i dr.) planirati na način da ih se unaprijedi, odnosno izvede slijedeći primjere najbolje prakse s ciljem da budu prihvatljiviji iz aspekta zaštite prirode, očuvanja riječnih obala te </w:t>
      </w:r>
      <w:proofErr w:type="spellStart"/>
      <w:r w:rsidRPr="00D25E42">
        <w:rPr>
          <w:rFonts w:eastAsia="Times New Roman" w:cs="Times New Roman"/>
          <w:lang w:eastAsia="hr-HR"/>
        </w:rPr>
        <w:t>hidromorfologije</w:t>
      </w:r>
      <w:proofErr w:type="spellEnd"/>
      <w:r w:rsidRPr="00D25E42">
        <w:rPr>
          <w:rFonts w:eastAsia="Times New Roman" w:cs="Times New Roman"/>
          <w:lang w:eastAsia="hr-HR"/>
        </w:rPr>
        <w:t xml:space="preserve"> rijeke, u skladu s relevantnim nacionalnim i europskim smjernicama u razvoju unutarnje plovidbe, npr. Platina – Priručnik dobre prakse u održivom planiranju vodnih putova (ICPDR, 2010.) i Stručne smjernice – upravljanje rijekama (HAOP, 2016.):</w:t>
      </w:r>
    </w:p>
    <w:p w14:paraId="1482C7A3" w14:textId="77777777" w:rsidR="00121111" w:rsidRPr="00D25E42" w:rsidRDefault="00121111" w:rsidP="00121111">
      <w:pPr>
        <w:numPr>
          <w:ilvl w:val="2"/>
          <w:numId w:val="55"/>
        </w:numPr>
        <w:spacing w:after="120" w:line="240" w:lineRule="auto"/>
        <w:contextualSpacing/>
        <w:rPr>
          <w:rFonts w:eastAsia="Times New Roman" w:cs="Times New Roman"/>
          <w:lang w:eastAsia="hr-HR"/>
        </w:rPr>
      </w:pPr>
      <w:r w:rsidRPr="00D25E42">
        <w:rPr>
          <w:rFonts w:eastAsia="Times New Roman" w:cs="Times New Roman"/>
          <w:lang w:eastAsia="hr-HR"/>
        </w:rPr>
        <w:t xml:space="preserve">uzdužne strukture u </w:t>
      </w:r>
      <w:proofErr w:type="spellStart"/>
      <w:r w:rsidRPr="00D25E42">
        <w:rPr>
          <w:rFonts w:eastAsia="Times New Roman" w:cs="Times New Roman"/>
          <w:lang w:eastAsia="hr-HR"/>
        </w:rPr>
        <w:t>riparijskoj</w:t>
      </w:r>
      <w:proofErr w:type="spellEnd"/>
      <w:r w:rsidRPr="00D25E42">
        <w:rPr>
          <w:rFonts w:eastAsia="Times New Roman" w:cs="Times New Roman"/>
          <w:lang w:eastAsia="hr-HR"/>
        </w:rPr>
        <w:t xml:space="preserve"> zoni (npr. </w:t>
      </w:r>
      <w:proofErr w:type="spellStart"/>
      <w:r w:rsidRPr="00D25E42">
        <w:rPr>
          <w:rFonts w:eastAsia="Times New Roman" w:cs="Times New Roman"/>
          <w:lang w:eastAsia="hr-HR"/>
        </w:rPr>
        <w:t>obaloutvrde</w:t>
      </w:r>
      <w:proofErr w:type="spellEnd"/>
      <w:r w:rsidRPr="00D25E42">
        <w:rPr>
          <w:rFonts w:eastAsia="Times New Roman" w:cs="Times New Roman"/>
          <w:lang w:eastAsia="hr-HR"/>
        </w:rPr>
        <w:t xml:space="preserve">): planirati u najmanjem potrebnom obuhvatu (duljina, visina); stabilizirati samo donji dio riječne obale (do srednje razine protoka), a gornji dio ostaviti prirodnim; sadnjom vrba stvoriti nova staništa; kameni </w:t>
      </w:r>
      <w:proofErr w:type="spellStart"/>
      <w:r w:rsidRPr="00D25E42">
        <w:rPr>
          <w:rFonts w:eastAsia="Times New Roman" w:cs="Times New Roman"/>
          <w:lang w:eastAsia="hr-HR"/>
        </w:rPr>
        <w:t>nabačaj</w:t>
      </w:r>
      <w:proofErr w:type="spellEnd"/>
      <w:r w:rsidRPr="00D25E42">
        <w:rPr>
          <w:rFonts w:eastAsia="Times New Roman" w:cs="Times New Roman"/>
          <w:lang w:eastAsia="hr-HR"/>
        </w:rPr>
        <w:t xml:space="preserve"> izvesti na „grubi način“, što podrazumijeva ostavljanje što više starih razvijenih stabala i prekrivanje </w:t>
      </w:r>
      <w:proofErr w:type="spellStart"/>
      <w:r w:rsidRPr="00D25E42">
        <w:rPr>
          <w:rFonts w:eastAsia="Times New Roman" w:cs="Times New Roman"/>
          <w:lang w:eastAsia="hr-HR"/>
        </w:rPr>
        <w:t>obaloutvrde</w:t>
      </w:r>
      <w:proofErr w:type="spellEnd"/>
      <w:r w:rsidRPr="00D25E42">
        <w:rPr>
          <w:rFonts w:eastAsia="Times New Roman" w:cs="Times New Roman"/>
          <w:lang w:eastAsia="hr-HR"/>
        </w:rPr>
        <w:t xml:space="preserve"> zemljom; kod održavanja potrebno je zadržati što više prirodnih struktura, npr. grmlje, drveće, panjeve s korijenjem i šljunčane sprudove;</w:t>
      </w:r>
    </w:p>
    <w:p w14:paraId="783186D0" w14:textId="77777777" w:rsidR="00121111" w:rsidRPr="00D25E42" w:rsidRDefault="00121111" w:rsidP="00121111">
      <w:pPr>
        <w:numPr>
          <w:ilvl w:val="2"/>
          <w:numId w:val="55"/>
        </w:numPr>
        <w:spacing w:after="120" w:line="240" w:lineRule="auto"/>
        <w:contextualSpacing/>
        <w:rPr>
          <w:rFonts w:eastAsia="Times New Roman" w:cs="Times New Roman"/>
          <w:lang w:eastAsia="hr-HR"/>
        </w:rPr>
      </w:pPr>
      <w:r w:rsidRPr="00D25E42">
        <w:rPr>
          <w:rFonts w:eastAsia="Times New Roman" w:cs="Times New Roman"/>
          <w:lang w:eastAsia="hr-HR"/>
        </w:rPr>
        <w:t xml:space="preserve">kod poprečnih struktura u koritu (npr. pera, pragovi, pregrade): koristiti prirodne materijale (bez betona, zadržavanjem otvorenog </w:t>
      </w:r>
      <w:proofErr w:type="spellStart"/>
      <w:r w:rsidRPr="00D25E42">
        <w:rPr>
          <w:rFonts w:eastAsia="Times New Roman" w:cs="Times New Roman"/>
          <w:lang w:eastAsia="hr-HR"/>
        </w:rPr>
        <w:t>intersticija</w:t>
      </w:r>
      <w:proofErr w:type="spellEnd"/>
      <w:r w:rsidRPr="00D25E42">
        <w:rPr>
          <w:rFonts w:eastAsia="Times New Roman" w:cs="Times New Roman"/>
          <w:lang w:eastAsia="hr-HR"/>
        </w:rPr>
        <w:t xml:space="preserve"> kako bi se osigurala vertikalna povezanost ispod riječnog korita); potrebno je obuhvat svesti na najmanju moguću mjeru kako bi se sačuvala prikladna staništa za </w:t>
      </w:r>
      <w:proofErr w:type="spellStart"/>
      <w:r w:rsidRPr="00D25E42">
        <w:rPr>
          <w:rFonts w:eastAsia="Times New Roman" w:cs="Times New Roman"/>
          <w:lang w:eastAsia="hr-HR"/>
        </w:rPr>
        <w:t>reofilne</w:t>
      </w:r>
      <w:proofErr w:type="spellEnd"/>
      <w:r w:rsidRPr="00D25E42">
        <w:rPr>
          <w:rFonts w:eastAsia="Times New Roman" w:cs="Times New Roman"/>
          <w:lang w:eastAsia="hr-HR"/>
        </w:rPr>
        <w:t xml:space="preserve"> vrste, odnosno zadržao prirodni tok i prirodni uvjeti riječnog korita, omogućile uzvodno-nizvodne migracije vodenih organizama te izbjegao efekt </w:t>
      </w:r>
      <w:proofErr w:type="spellStart"/>
      <w:r w:rsidRPr="00D25E42">
        <w:rPr>
          <w:rFonts w:eastAsia="Times New Roman" w:cs="Times New Roman"/>
          <w:lang w:eastAsia="hr-HR"/>
        </w:rPr>
        <w:t>ujezerenja</w:t>
      </w:r>
      <w:proofErr w:type="spellEnd"/>
      <w:r w:rsidRPr="00D25E42">
        <w:rPr>
          <w:rFonts w:eastAsia="Times New Roman" w:cs="Times New Roman"/>
          <w:lang w:eastAsia="hr-HR"/>
        </w:rPr>
        <w:t xml:space="preserve">; </w:t>
      </w:r>
    </w:p>
    <w:p w14:paraId="1F0DC829" w14:textId="77777777" w:rsidR="00121111" w:rsidRPr="00D25E42" w:rsidRDefault="00121111" w:rsidP="00121111">
      <w:pPr>
        <w:numPr>
          <w:ilvl w:val="2"/>
          <w:numId w:val="55"/>
        </w:numPr>
        <w:spacing w:after="120" w:line="240" w:lineRule="auto"/>
        <w:contextualSpacing/>
        <w:rPr>
          <w:rFonts w:eastAsia="Times New Roman" w:cs="Times New Roman"/>
          <w:lang w:eastAsia="hr-HR"/>
        </w:rPr>
      </w:pPr>
      <w:r w:rsidRPr="00D25E42">
        <w:rPr>
          <w:rFonts w:eastAsia="Times New Roman" w:cs="Times New Roman"/>
          <w:lang w:eastAsia="hr-HR"/>
        </w:rPr>
        <w:t xml:space="preserve">unutar postojećeg polja pera restaurirati riječnu obalu uklanjanjem pojedinačnih pera i zaštitnih objekata u </w:t>
      </w:r>
      <w:proofErr w:type="spellStart"/>
      <w:r w:rsidRPr="00D25E42">
        <w:rPr>
          <w:rFonts w:eastAsia="Times New Roman" w:cs="Times New Roman"/>
          <w:lang w:eastAsia="hr-HR"/>
        </w:rPr>
        <w:t>riparijskoj</w:t>
      </w:r>
      <w:proofErr w:type="spellEnd"/>
      <w:r w:rsidRPr="00D25E42">
        <w:rPr>
          <w:rFonts w:eastAsia="Times New Roman" w:cs="Times New Roman"/>
          <w:lang w:eastAsia="hr-HR"/>
        </w:rPr>
        <w:t xml:space="preserve"> zoni; </w:t>
      </w:r>
    </w:p>
    <w:p w14:paraId="6EC48444" w14:textId="77777777" w:rsidR="00121111" w:rsidRPr="00D25E42" w:rsidRDefault="00121111" w:rsidP="00121111">
      <w:pPr>
        <w:numPr>
          <w:ilvl w:val="2"/>
          <w:numId w:val="55"/>
        </w:numPr>
        <w:spacing w:after="120" w:line="240" w:lineRule="auto"/>
        <w:contextualSpacing/>
        <w:rPr>
          <w:rFonts w:eastAsia="Times New Roman" w:cs="Times New Roman"/>
          <w:lang w:eastAsia="hr-HR"/>
        </w:rPr>
      </w:pPr>
      <w:r w:rsidRPr="00D25E42">
        <w:rPr>
          <w:rFonts w:eastAsia="Times New Roman" w:cs="Times New Roman"/>
          <w:lang w:eastAsia="hr-HR"/>
        </w:rPr>
        <w:lastRenderedPageBreak/>
        <w:t>snižavanjem postojećih pera smanjiti sedimentaciju nizvodno od pera;</w:t>
      </w:r>
    </w:p>
    <w:p w14:paraId="04130776" w14:textId="77777777" w:rsidR="00121111" w:rsidRPr="00D25E42" w:rsidRDefault="00121111" w:rsidP="00121111">
      <w:pPr>
        <w:numPr>
          <w:ilvl w:val="2"/>
          <w:numId w:val="55"/>
        </w:numPr>
        <w:spacing w:after="120" w:line="240" w:lineRule="auto"/>
        <w:contextualSpacing/>
        <w:rPr>
          <w:rFonts w:eastAsia="Times New Roman" w:cs="Times New Roman"/>
          <w:lang w:eastAsia="hr-HR"/>
        </w:rPr>
      </w:pPr>
      <w:r w:rsidRPr="00D25E42">
        <w:rPr>
          <w:rFonts w:eastAsia="Times New Roman" w:cs="Times New Roman"/>
          <w:lang w:eastAsia="hr-HR"/>
        </w:rPr>
        <w:t>osigurati stalnu povezanost rukavaca s tokom rijeke (pri niskim protocima);</w:t>
      </w:r>
    </w:p>
    <w:p w14:paraId="6911FCED" w14:textId="77777777" w:rsidR="00121111" w:rsidRPr="00D25E42" w:rsidRDefault="00121111" w:rsidP="00121111">
      <w:pPr>
        <w:numPr>
          <w:ilvl w:val="2"/>
          <w:numId w:val="55"/>
        </w:numPr>
        <w:spacing w:after="120" w:line="240" w:lineRule="auto"/>
        <w:contextualSpacing/>
        <w:rPr>
          <w:rFonts w:eastAsia="Times New Roman" w:cs="Times New Roman"/>
          <w:lang w:eastAsia="hr-HR"/>
        </w:rPr>
      </w:pPr>
      <w:r w:rsidRPr="00D25E42">
        <w:rPr>
          <w:rFonts w:eastAsia="Times New Roman" w:cs="Times New Roman"/>
          <w:lang w:eastAsia="hr-HR"/>
        </w:rPr>
        <w:t xml:space="preserve">koristiti drugačija tehničkih rješenja za poboljšanje uvjeta plovnosti (alternativne vrste pera), npr. </w:t>
      </w:r>
      <w:proofErr w:type="spellStart"/>
      <w:r w:rsidRPr="00D25E42">
        <w:rPr>
          <w:rFonts w:eastAsia="Times New Roman" w:cs="Times New Roman"/>
          <w:lang w:eastAsia="hr-HR"/>
        </w:rPr>
        <w:t>deklinirajuća</w:t>
      </w:r>
      <w:proofErr w:type="spellEnd"/>
      <w:r w:rsidRPr="00D25E42">
        <w:rPr>
          <w:rFonts w:eastAsia="Times New Roman" w:cs="Times New Roman"/>
          <w:lang w:eastAsia="hr-HR"/>
        </w:rPr>
        <w:t xml:space="preserve"> pera (položena u nizvodnom smjeru kako bi se omogućila veća dinamika duž riječne obale), pera koja nisu „usidrena“ u obalu (ostavljanjem prolaza između pera i obale stvara se prostor za kretanje vodenih organizama i smanjuje sedimentacija u području pera),</w:t>
      </w:r>
      <w:r w:rsidRPr="00D25E42">
        <w:rPr>
          <w:rFonts w:eastAsia="Times New Roman" w:cs="Times New Roman"/>
          <w:i/>
          <w:iCs/>
          <w:lang w:eastAsia="hr-HR"/>
        </w:rPr>
        <w:t xml:space="preserve"> </w:t>
      </w:r>
      <w:proofErr w:type="spellStart"/>
      <w:r w:rsidRPr="00D25E42">
        <w:rPr>
          <w:rFonts w:eastAsia="Times New Roman" w:cs="Times New Roman"/>
          <w:i/>
          <w:iCs/>
          <w:lang w:eastAsia="hr-HR"/>
        </w:rPr>
        <w:t>chevroni</w:t>
      </w:r>
      <w:proofErr w:type="spellEnd"/>
      <w:r w:rsidRPr="00D25E42">
        <w:rPr>
          <w:rFonts w:eastAsia="Times New Roman" w:cs="Times New Roman"/>
          <w:lang w:eastAsia="hr-HR"/>
        </w:rPr>
        <w:t>.</w:t>
      </w:r>
    </w:p>
    <w:p w14:paraId="7220FFBD" w14:textId="77777777" w:rsidR="00121111" w:rsidRPr="00D25E42" w:rsidRDefault="00121111" w:rsidP="00121111">
      <w:pPr>
        <w:spacing w:after="0" w:line="240" w:lineRule="auto"/>
        <w:ind w:left="2160"/>
        <w:contextualSpacing/>
        <w:rPr>
          <w:rFonts w:eastAsia="Times New Roman" w:cs="Times New Roman"/>
          <w:lang w:eastAsia="hr-HR"/>
        </w:rPr>
      </w:pPr>
    </w:p>
    <w:p w14:paraId="76FFE839" w14:textId="77777777" w:rsidR="00121111" w:rsidRPr="00D25E42" w:rsidRDefault="00121111" w:rsidP="00121111">
      <w:pPr>
        <w:numPr>
          <w:ilvl w:val="0"/>
          <w:numId w:val="49"/>
        </w:numPr>
        <w:spacing w:after="120" w:line="240" w:lineRule="auto"/>
        <w:contextualSpacing/>
        <w:rPr>
          <w:rFonts w:eastAsia="Times New Roman" w:cs="Times New Roman"/>
          <w:lang w:eastAsia="hr-HR"/>
        </w:rPr>
      </w:pPr>
      <w:r w:rsidRPr="00D25E42">
        <w:rPr>
          <w:rFonts w:eastAsia="Times New Roman" w:cs="Times New Roman"/>
          <w:lang w:eastAsia="hr-HR"/>
        </w:rPr>
        <w:t xml:space="preserve">Prilikom provedbe aktivnosti vezanih uz mjeru </w:t>
      </w:r>
      <w:r w:rsidRPr="00D25E42">
        <w:rPr>
          <w:rFonts w:eastAsia="Times New Roman" w:cs="Times New Roman"/>
          <w:b/>
          <w:bCs/>
          <w:lang w:eastAsia="hr-HR"/>
        </w:rPr>
        <w:t>M-8.1.2 Održavanje plovnih putova</w:t>
      </w:r>
      <w:r w:rsidRPr="00D25E42">
        <w:rPr>
          <w:rFonts w:eastAsia="Times New Roman" w:cs="Times New Roman"/>
          <w:lang w:eastAsia="hr-HR"/>
        </w:rPr>
        <w:t>:</w:t>
      </w:r>
    </w:p>
    <w:p w14:paraId="527CC892" w14:textId="77777777" w:rsidR="00121111" w:rsidRPr="00D25E42" w:rsidRDefault="00121111" w:rsidP="00121111">
      <w:pPr>
        <w:numPr>
          <w:ilvl w:val="1"/>
          <w:numId w:val="54"/>
        </w:numPr>
        <w:spacing w:after="120" w:line="240" w:lineRule="auto"/>
        <w:contextualSpacing/>
        <w:rPr>
          <w:rFonts w:eastAsia="Times New Roman" w:cs="Times New Roman"/>
          <w:lang w:eastAsia="hr-HR"/>
        </w:rPr>
      </w:pPr>
      <w:r w:rsidRPr="00D25E42">
        <w:rPr>
          <w:rFonts w:eastAsia="Times New Roman" w:cs="Times New Roman"/>
          <w:lang w:eastAsia="hr-HR"/>
        </w:rPr>
        <w:t>Radove na održavanju objekata sigurnosti plovidbe planirati uvažavajući osjetljiva razdoblja u životnim ciklusima ciljnih vrsta riba i ptica na području ekološke mreže.</w:t>
      </w:r>
    </w:p>
    <w:p w14:paraId="1827583E" w14:textId="77777777" w:rsidR="00121111" w:rsidRPr="00D25E42" w:rsidRDefault="00121111" w:rsidP="00121111">
      <w:pPr>
        <w:numPr>
          <w:ilvl w:val="1"/>
          <w:numId w:val="54"/>
        </w:numPr>
        <w:spacing w:after="120" w:line="240" w:lineRule="auto"/>
        <w:contextualSpacing/>
        <w:rPr>
          <w:rFonts w:eastAsia="Times New Roman" w:cs="Times New Roman"/>
          <w:lang w:eastAsia="hr-HR"/>
        </w:rPr>
      </w:pPr>
      <w:r w:rsidRPr="00D25E42">
        <w:rPr>
          <w:rFonts w:eastAsia="Times New Roman" w:cs="Times New Roman"/>
          <w:lang w:eastAsia="hr-HR"/>
        </w:rPr>
        <w:t xml:space="preserve">Prilikom provedbe tih aktivnosti poštivati mjere sprječavanja širenja i naseljavanja stranih invazivnih vrsta (u skladu s relevantnim nacionalnim smjernicama, npr. HAOP i </w:t>
      </w:r>
      <w:proofErr w:type="spellStart"/>
      <w:r w:rsidRPr="00D25E42">
        <w:rPr>
          <w:rFonts w:eastAsia="Times New Roman" w:cs="Times New Roman"/>
          <w:lang w:eastAsia="hr-HR"/>
        </w:rPr>
        <w:t>Umweltbundesamt</w:t>
      </w:r>
      <w:proofErr w:type="spellEnd"/>
      <w:r w:rsidRPr="00D25E42">
        <w:rPr>
          <w:rFonts w:eastAsia="Times New Roman" w:cs="Times New Roman"/>
          <w:lang w:eastAsia="hr-HR"/>
        </w:rPr>
        <w:t>, 2015., Stručne smjernice – upravljanje rijekama): ako je mehanizacija kojom se planiraju radovi korištena na mjestima gdje su zabilježene invazivne vrste i planira ih se koristiti na drugim vodotocima ili dionicama gdje nema invazivnih vrsta, potrebno je mehanizaciju i opremu detaljno očistiti od mulja i vegetacije, po mogućnosti isprati i ostaviti da se suši kroz barem četiri tjedna prije upotrebe na drugim vodotocima;</w:t>
      </w:r>
    </w:p>
    <w:p w14:paraId="3870F5C6" w14:textId="77777777" w:rsidR="00121111" w:rsidRPr="00D25E42" w:rsidRDefault="00121111" w:rsidP="00121111">
      <w:pPr>
        <w:numPr>
          <w:ilvl w:val="1"/>
          <w:numId w:val="54"/>
        </w:numPr>
        <w:spacing w:after="120" w:line="240" w:lineRule="auto"/>
        <w:contextualSpacing/>
        <w:rPr>
          <w:rFonts w:eastAsia="Times New Roman" w:cs="Times New Roman"/>
          <w:lang w:eastAsia="hr-HR"/>
        </w:rPr>
      </w:pPr>
      <w:r w:rsidRPr="00D25E42">
        <w:rPr>
          <w:rFonts w:eastAsia="Times New Roman" w:cs="Times New Roman"/>
          <w:lang w:eastAsia="hr-HR"/>
        </w:rPr>
        <w:t xml:space="preserve">Održavanje i sanaciju postojećih regulacijskih objekata planirati na način da ih se unaprijedi, odnosno izvede slijedeći primjene najbolje prakse s ciljem da budu prihvatljiviji iz aspekta zaštite prirode, očuvanja riječnih obala te </w:t>
      </w:r>
      <w:proofErr w:type="spellStart"/>
      <w:r w:rsidRPr="00D25E42">
        <w:rPr>
          <w:rFonts w:eastAsia="Times New Roman" w:cs="Times New Roman"/>
          <w:lang w:eastAsia="hr-HR"/>
        </w:rPr>
        <w:t>hidromorfologije</w:t>
      </w:r>
      <w:proofErr w:type="spellEnd"/>
      <w:r w:rsidRPr="00D25E42">
        <w:rPr>
          <w:rFonts w:eastAsia="Times New Roman" w:cs="Times New Roman"/>
          <w:lang w:eastAsia="hr-HR"/>
        </w:rPr>
        <w:t xml:space="preserve"> rijeke, u skladu s relevantnim nacionalnim i europskim smjernicama u razvoju unutarnje plovidbe, npr. Platina – Priručnik dobre prakse u održivom planiranju vodnih putova (ICPDR, 2010.) i Stručne smjernice – upravljanje rijekama (HAOP, 2016.):</w:t>
      </w:r>
    </w:p>
    <w:p w14:paraId="6091900F" w14:textId="77777777" w:rsidR="00121111" w:rsidRPr="00D25E42" w:rsidRDefault="00121111" w:rsidP="00121111">
      <w:pPr>
        <w:numPr>
          <w:ilvl w:val="2"/>
          <w:numId w:val="57"/>
        </w:numPr>
        <w:spacing w:after="120" w:line="240" w:lineRule="auto"/>
        <w:contextualSpacing/>
        <w:rPr>
          <w:rFonts w:eastAsia="Times New Roman" w:cs="Times New Roman"/>
          <w:lang w:eastAsia="hr-HR"/>
        </w:rPr>
      </w:pPr>
      <w:r w:rsidRPr="00D25E42">
        <w:rPr>
          <w:rFonts w:eastAsia="Times New Roman" w:cs="Times New Roman"/>
          <w:lang w:eastAsia="hr-HR"/>
        </w:rPr>
        <w:t xml:space="preserve">uzdužne strukture u </w:t>
      </w:r>
      <w:proofErr w:type="spellStart"/>
      <w:r w:rsidRPr="00D25E42">
        <w:rPr>
          <w:rFonts w:eastAsia="Times New Roman" w:cs="Times New Roman"/>
          <w:lang w:eastAsia="hr-HR"/>
        </w:rPr>
        <w:t>riparijskoj</w:t>
      </w:r>
      <w:proofErr w:type="spellEnd"/>
      <w:r w:rsidRPr="00D25E42">
        <w:rPr>
          <w:rFonts w:eastAsia="Times New Roman" w:cs="Times New Roman"/>
          <w:lang w:eastAsia="hr-HR"/>
        </w:rPr>
        <w:t xml:space="preserve"> zoni (npr. </w:t>
      </w:r>
      <w:proofErr w:type="spellStart"/>
      <w:r w:rsidRPr="00D25E42">
        <w:rPr>
          <w:rFonts w:eastAsia="Times New Roman" w:cs="Times New Roman"/>
          <w:lang w:eastAsia="hr-HR"/>
        </w:rPr>
        <w:t>obaloutvrde</w:t>
      </w:r>
      <w:proofErr w:type="spellEnd"/>
      <w:r w:rsidRPr="00D25E42">
        <w:rPr>
          <w:rFonts w:eastAsia="Times New Roman" w:cs="Times New Roman"/>
          <w:lang w:eastAsia="hr-HR"/>
        </w:rPr>
        <w:t xml:space="preserve">): planirati u najmanjem potrebnom obuhvatu (duljina, visina); stabilizirati samo donji dio riječne obale (do srednje razine protoka), a gornji dio ostaviti prirodnim; sadnjom vrba duž regulacijskog objekta stvoriti nova staništa i dodatno ojačati objekt; kameni </w:t>
      </w:r>
      <w:proofErr w:type="spellStart"/>
      <w:r w:rsidRPr="00D25E42">
        <w:rPr>
          <w:rFonts w:eastAsia="Times New Roman" w:cs="Times New Roman"/>
          <w:lang w:eastAsia="hr-HR"/>
        </w:rPr>
        <w:t>nabačaj</w:t>
      </w:r>
      <w:proofErr w:type="spellEnd"/>
      <w:r w:rsidRPr="00D25E42">
        <w:rPr>
          <w:rFonts w:eastAsia="Times New Roman" w:cs="Times New Roman"/>
          <w:lang w:eastAsia="hr-HR"/>
        </w:rPr>
        <w:t xml:space="preserve"> izvesti na „grubi način“, što podrazumijeva ostavljanje što više starih razvijenih stabala i prekrivanje </w:t>
      </w:r>
      <w:proofErr w:type="spellStart"/>
      <w:r w:rsidRPr="00D25E42">
        <w:rPr>
          <w:rFonts w:eastAsia="Times New Roman" w:cs="Times New Roman"/>
          <w:lang w:eastAsia="hr-HR"/>
        </w:rPr>
        <w:t>obaloutvrde</w:t>
      </w:r>
      <w:proofErr w:type="spellEnd"/>
      <w:r w:rsidRPr="00D25E42">
        <w:rPr>
          <w:rFonts w:eastAsia="Times New Roman" w:cs="Times New Roman"/>
          <w:lang w:eastAsia="hr-HR"/>
        </w:rPr>
        <w:t xml:space="preserve"> zemljom kako bi se ubrzao razvoj vegetacije; kod održavanja uzdužnih regulacijskih objekata potrebno je zadržati što više prirodnih struktura, npr. grmlje, drveće, panjeve s korijenjem i šljunčane sprudove;</w:t>
      </w:r>
    </w:p>
    <w:p w14:paraId="4B507534" w14:textId="77777777" w:rsidR="00121111" w:rsidRPr="00D25E42" w:rsidRDefault="00121111" w:rsidP="00121111">
      <w:pPr>
        <w:numPr>
          <w:ilvl w:val="2"/>
          <w:numId w:val="57"/>
        </w:numPr>
        <w:spacing w:after="120" w:line="240" w:lineRule="auto"/>
        <w:contextualSpacing/>
        <w:rPr>
          <w:rFonts w:eastAsia="Times New Roman" w:cs="Times New Roman"/>
          <w:lang w:eastAsia="hr-HR"/>
        </w:rPr>
      </w:pPr>
      <w:r w:rsidRPr="00D25E42">
        <w:rPr>
          <w:rFonts w:eastAsia="Times New Roman" w:cs="Times New Roman"/>
          <w:lang w:eastAsia="hr-HR"/>
        </w:rPr>
        <w:t xml:space="preserve">kod poprečnih struktura u koritu (npr. pera, pragovi, pregrade): koristiti prirodne materijale (bez betona, zadržavanjem otvorenog </w:t>
      </w:r>
      <w:proofErr w:type="spellStart"/>
      <w:r w:rsidRPr="00D25E42">
        <w:rPr>
          <w:rFonts w:eastAsia="Times New Roman" w:cs="Times New Roman"/>
          <w:lang w:eastAsia="hr-HR"/>
        </w:rPr>
        <w:t>intersticija</w:t>
      </w:r>
      <w:proofErr w:type="spellEnd"/>
      <w:r w:rsidRPr="00D25E42">
        <w:rPr>
          <w:rFonts w:eastAsia="Times New Roman" w:cs="Times New Roman"/>
          <w:lang w:eastAsia="hr-HR"/>
        </w:rPr>
        <w:t xml:space="preserve"> kako bi se osigurala vertikalna povezanost ispod riječnog korita); potrebno je obuhvat svesti na najmanju moguću mjeru kako bi se sačuvala prikladna staništa za </w:t>
      </w:r>
      <w:proofErr w:type="spellStart"/>
      <w:r w:rsidRPr="00D25E42">
        <w:rPr>
          <w:rFonts w:eastAsia="Times New Roman" w:cs="Times New Roman"/>
          <w:lang w:eastAsia="hr-HR"/>
        </w:rPr>
        <w:t>reofilne</w:t>
      </w:r>
      <w:proofErr w:type="spellEnd"/>
      <w:r w:rsidRPr="00D25E42">
        <w:rPr>
          <w:rFonts w:eastAsia="Times New Roman" w:cs="Times New Roman"/>
          <w:lang w:eastAsia="hr-HR"/>
        </w:rPr>
        <w:t xml:space="preserve"> vrste, odnosno zadržao prirodni tok i prirodni uvjeti riječnog korita, omogućile uzvodno-nizvodne migracije vodenih organizama te izbjegao efekt </w:t>
      </w:r>
      <w:proofErr w:type="spellStart"/>
      <w:r w:rsidRPr="00D25E42">
        <w:rPr>
          <w:rFonts w:eastAsia="Times New Roman" w:cs="Times New Roman"/>
          <w:lang w:eastAsia="hr-HR"/>
        </w:rPr>
        <w:t>ujezerenja</w:t>
      </w:r>
      <w:proofErr w:type="spellEnd"/>
      <w:r w:rsidRPr="00D25E42">
        <w:rPr>
          <w:rFonts w:eastAsia="Times New Roman" w:cs="Times New Roman"/>
          <w:lang w:eastAsia="hr-HR"/>
        </w:rPr>
        <w:t xml:space="preserve">; </w:t>
      </w:r>
    </w:p>
    <w:p w14:paraId="68AD18FD" w14:textId="77777777" w:rsidR="00121111" w:rsidRPr="00D25E42" w:rsidRDefault="00121111" w:rsidP="00121111">
      <w:pPr>
        <w:numPr>
          <w:ilvl w:val="2"/>
          <w:numId w:val="57"/>
        </w:numPr>
        <w:spacing w:after="120" w:line="240" w:lineRule="auto"/>
        <w:contextualSpacing/>
        <w:rPr>
          <w:rFonts w:eastAsia="Times New Roman" w:cs="Times New Roman"/>
          <w:lang w:eastAsia="hr-HR"/>
        </w:rPr>
      </w:pPr>
      <w:bookmarkStart w:id="222" w:name="_Hlk61792036"/>
      <w:r w:rsidRPr="00D25E42">
        <w:rPr>
          <w:rFonts w:eastAsia="Times New Roman" w:cs="Times New Roman"/>
          <w:lang w:eastAsia="hr-HR"/>
        </w:rPr>
        <w:t xml:space="preserve">unutar postojećeg polja pera restaurirati riječnu obalu uklanjanjem pojedinačnih pera i zaštitnih objekata u </w:t>
      </w:r>
      <w:proofErr w:type="spellStart"/>
      <w:r w:rsidRPr="00D25E42">
        <w:rPr>
          <w:rFonts w:eastAsia="Times New Roman" w:cs="Times New Roman"/>
          <w:lang w:eastAsia="hr-HR"/>
        </w:rPr>
        <w:t>riparijskoj</w:t>
      </w:r>
      <w:proofErr w:type="spellEnd"/>
      <w:r w:rsidRPr="00D25E42">
        <w:rPr>
          <w:rFonts w:eastAsia="Times New Roman" w:cs="Times New Roman"/>
          <w:lang w:eastAsia="hr-HR"/>
        </w:rPr>
        <w:t xml:space="preserve"> zoni; </w:t>
      </w:r>
    </w:p>
    <w:p w14:paraId="53A49E97" w14:textId="77777777" w:rsidR="00121111" w:rsidRPr="00D25E42" w:rsidRDefault="00121111" w:rsidP="00121111">
      <w:pPr>
        <w:numPr>
          <w:ilvl w:val="2"/>
          <w:numId w:val="57"/>
        </w:numPr>
        <w:spacing w:after="120" w:line="240" w:lineRule="auto"/>
        <w:contextualSpacing/>
        <w:rPr>
          <w:rFonts w:eastAsia="Times New Roman" w:cs="Times New Roman"/>
          <w:lang w:eastAsia="hr-HR"/>
        </w:rPr>
      </w:pPr>
      <w:r w:rsidRPr="00D25E42">
        <w:rPr>
          <w:rFonts w:eastAsia="Times New Roman" w:cs="Times New Roman"/>
          <w:lang w:eastAsia="hr-HR"/>
        </w:rPr>
        <w:t>snižavanjem postojećih pera smanjiti sedimentaciju nizvodno od pera;</w:t>
      </w:r>
    </w:p>
    <w:p w14:paraId="6D64EA48" w14:textId="77777777" w:rsidR="00121111" w:rsidRPr="00D25E42" w:rsidRDefault="00121111" w:rsidP="00121111">
      <w:pPr>
        <w:numPr>
          <w:ilvl w:val="2"/>
          <w:numId w:val="57"/>
        </w:numPr>
        <w:spacing w:after="120" w:line="240" w:lineRule="auto"/>
        <w:contextualSpacing/>
        <w:rPr>
          <w:rFonts w:eastAsia="Times New Roman" w:cs="Times New Roman"/>
          <w:lang w:eastAsia="hr-HR"/>
        </w:rPr>
      </w:pPr>
      <w:r w:rsidRPr="00D25E42">
        <w:rPr>
          <w:rFonts w:eastAsia="Times New Roman" w:cs="Times New Roman"/>
          <w:lang w:eastAsia="hr-HR"/>
        </w:rPr>
        <w:lastRenderedPageBreak/>
        <w:t>osigurati stalnu povezanost rukavaca s tokom rijeke (pri niskim protocima);</w:t>
      </w:r>
    </w:p>
    <w:p w14:paraId="537CCDC8" w14:textId="77777777" w:rsidR="00121111" w:rsidRPr="00D25E42" w:rsidRDefault="00121111" w:rsidP="00121111">
      <w:pPr>
        <w:numPr>
          <w:ilvl w:val="2"/>
          <w:numId w:val="57"/>
        </w:numPr>
        <w:spacing w:after="120" w:line="240" w:lineRule="auto"/>
        <w:contextualSpacing/>
        <w:rPr>
          <w:rFonts w:eastAsia="Times New Roman" w:cs="Times New Roman"/>
          <w:lang w:eastAsia="hr-HR"/>
        </w:rPr>
      </w:pPr>
      <w:r w:rsidRPr="00D25E42">
        <w:rPr>
          <w:rFonts w:eastAsia="Times New Roman" w:cs="Times New Roman"/>
          <w:lang w:eastAsia="hr-HR"/>
        </w:rPr>
        <w:t xml:space="preserve">koristiti drugačija tehničkih rješenja za poboljšanje uvjeta plovnosti (alternativne vrste pera), npr. </w:t>
      </w:r>
      <w:proofErr w:type="spellStart"/>
      <w:r w:rsidRPr="00D25E42">
        <w:rPr>
          <w:rFonts w:eastAsia="Times New Roman" w:cs="Times New Roman"/>
          <w:lang w:eastAsia="hr-HR"/>
        </w:rPr>
        <w:t>deklinirajuća</w:t>
      </w:r>
      <w:proofErr w:type="spellEnd"/>
      <w:r w:rsidRPr="00D25E42">
        <w:rPr>
          <w:rFonts w:eastAsia="Times New Roman" w:cs="Times New Roman"/>
          <w:lang w:eastAsia="hr-HR"/>
        </w:rPr>
        <w:t xml:space="preserve"> pera (položena u nizvodno smjeru kako bi se omogućila veća dinamika duž riječne obale), pera koja nisu „usidrena“ u obalu (ostavljanjem prolaza između pera i obale stvara se prostor za kretanje vodenih organizama i smanjuje sedimentacija u području pera),</w:t>
      </w:r>
      <w:r w:rsidRPr="00D25E42">
        <w:rPr>
          <w:rFonts w:eastAsia="Times New Roman" w:cs="Times New Roman"/>
          <w:i/>
          <w:iCs/>
          <w:lang w:eastAsia="hr-HR"/>
        </w:rPr>
        <w:t xml:space="preserve"> </w:t>
      </w:r>
      <w:proofErr w:type="spellStart"/>
      <w:r w:rsidRPr="00D25E42">
        <w:rPr>
          <w:rFonts w:eastAsia="Times New Roman" w:cs="Times New Roman"/>
          <w:i/>
          <w:iCs/>
          <w:lang w:eastAsia="hr-HR"/>
        </w:rPr>
        <w:t>chevroni</w:t>
      </w:r>
      <w:proofErr w:type="spellEnd"/>
      <w:r w:rsidRPr="00D25E42">
        <w:rPr>
          <w:rFonts w:eastAsia="Times New Roman" w:cs="Times New Roman"/>
          <w:lang w:eastAsia="hr-HR"/>
        </w:rPr>
        <w:t>.</w:t>
      </w:r>
    </w:p>
    <w:bookmarkEnd w:id="222"/>
    <w:p w14:paraId="75EF54C9" w14:textId="77777777" w:rsidR="00121111" w:rsidRPr="00D25E42" w:rsidRDefault="00121111" w:rsidP="00121111">
      <w:pPr>
        <w:numPr>
          <w:ilvl w:val="1"/>
          <w:numId w:val="54"/>
        </w:numPr>
        <w:spacing w:after="120" w:line="240" w:lineRule="auto"/>
        <w:contextualSpacing/>
        <w:rPr>
          <w:rFonts w:eastAsia="Times New Roman" w:cs="Times New Roman"/>
          <w:lang w:eastAsia="hr-HR"/>
        </w:rPr>
      </w:pPr>
      <w:r w:rsidRPr="00D25E42">
        <w:rPr>
          <w:rFonts w:eastAsia="Times New Roman" w:cs="Times New Roman"/>
          <w:lang w:eastAsia="hr-HR"/>
        </w:rPr>
        <w:t>Kod radova na uklanjanju plutajućih i potonulih predmeta koji ugrožavaju sigurnost plovidbe, nanose mrtvog drveta, srušena ili polegnuta stabla gdje god je to moguće ostavljati u vodotocima te izmjestiti u dijelove vodotoka gdje ne ometaju plovidbu (npr. uz obalu, ili okretanjem naplavine stabala niz tok rijeke).</w:t>
      </w:r>
    </w:p>
    <w:p w14:paraId="799488C5" w14:textId="77777777" w:rsidR="00121111" w:rsidRPr="00D25E42" w:rsidRDefault="00121111" w:rsidP="00121111">
      <w:pPr>
        <w:numPr>
          <w:ilvl w:val="1"/>
          <w:numId w:val="54"/>
        </w:numPr>
        <w:spacing w:after="120" w:line="240" w:lineRule="auto"/>
        <w:contextualSpacing/>
        <w:rPr>
          <w:rFonts w:eastAsia="Times New Roman" w:cs="Times New Roman"/>
          <w:lang w:eastAsia="hr-HR"/>
        </w:rPr>
      </w:pPr>
      <w:r w:rsidRPr="00D25E42">
        <w:rPr>
          <w:rFonts w:eastAsia="Times New Roman" w:cs="Times New Roman"/>
          <w:lang w:eastAsia="hr-HR"/>
        </w:rPr>
        <w:t>Radove na održavanju dubine plovnog puta planirati uz poštivanje sljedećeg:</w:t>
      </w:r>
    </w:p>
    <w:p w14:paraId="524FE12E" w14:textId="77777777" w:rsidR="00121111" w:rsidRPr="00D25E42" w:rsidRDefault="00121111" w:rsidP="00121111">
      <w:pPr>
        <w:numPr>
          <w:ilvl w:val="2"/>
          <w:numId w:val="56"/>
        </w:numPr>
        <w:spacing w:after="120" w:line="240" w:lineRule="auto"/>
        <w:contextualSpacing/>
        <w:rPr>
          <w:rFonts w:eastAsia="Times New Roman" w:cs="Times New Roman"/>
          <w:lang w:eastAsia="hr-HR"/>
        </w:rPr>
      </w:pPr>
      <w:r w:rsidRPr="00D25E42">
        <w:rPr>
          <w:rFonts w:eastAsia="Times New Roman" w:cs="Times New Roman"/>
          <w:lang w:eastAsia="hr-HR"/>
        </w:rPr>
        <w:t>izbjeći provedbu radova u osjetljivim razdobljima u životnim ciklusima ciljnih vrsta riba i ptica na području ekološke mreže;</w:t>
      </w:r>
    </w:p>
    <w:p w14:paraId="5D7E860A" w14:textId="77777777" w:rsidR="00121111" w:rsidRPr="00D25E42" w:rsidRDefault="00121111" w:rsidP="00121111">
      <w:pPr>
        <w:numPr>
          <w:ilvl w:val="2"/>
          <w:numId w:val="56"/>
        </w:numPr>
        <w:spacing w:after="120" w:line="240" w:lineRule="auto"/>
        <w:contextualSpacing/>
        <w:rPr>
          <w:rFonts w:eastAsia="Times New Roman" w:cs="Times New Roman"/>
          <w:lang w:eastAsia="hr-HR"/>
        </w:rPr>
      </w:pPr>
      <w:r w:rsidRPr="00D25E42">
        <w:rPr>
          <w:rFonts w:eastAsia="Times New Roman" w:cs="Times New Roman"/>
          <w:lang w:eastAsia="hr-HR"/>
        </w:rPr>
        <w:t>planirati radove u minimalnom potrebnom obuhvatu i samo na nužnim lokacijama istovremeno na istom vodotoku;</w:t>
      </w:r>
    </w:p>
    <w:p w14:paraId="59E90FCA" w14:textId="77777777" w:rsidR="00121111" w:rsidRPr="00D25E42" w:rsidRDefault="00121111" w:rsidP="00121111">
      <w:pPr>
        <w:numPr>
          <w:ilvl w:val="2"/>
          <w:numId w:val="56"/>
        </w:numPr>
        <w:spacing w:after="120" w:line="240" w:lineRule="auto"/>
        <w:contextualSpacing/>
        <w:rPr>
          <w:rFonts w:eastAsia="Times New Roman" w:cs="Times New Roman"/>
          <w:lang w:eastAsia="hr-HR"/>
        </w:rPr>
      </w:pPr>
      <w:r w:rsidRPr="00D25E42">
        <w:rPr>
          <w:rFonts w:eastAsia="Times New Roman" w:cs="Times New Roman"/>
          <w:lang w:eastAsia="hr-HR"/>
        </w:rPr>
        <w:t xml:space="preserve">koristiti najbolju dostupnu tehnologiju kako bi se umanjile posljedica zamućenja, podizanja sedimenta i oštećivanja </w:t>
      </w:r>
      <w:proofErr w:type="spellStart"/>
      <w:r w:rsidRPr="00D25E42">
        <w:rPr>
          <w:rFonts w:eastAsia="Times New Roman" w:cs="Times New Roman"/>
          <w:lang w:eastAsia="hr-HR"/>
        </w:rPr>
        <w:t>bentičkih</w:t>
      </w:r>
      <w:proofErr w:type="spellEnd"/>
      <w:r w:rsidRPr="00D25E42">
        <w:rPr>
          <w:rFonts w:eastAsia="Times New Roman" w:cs="Times New Roman"/>
          <w:lang w:eastAsia="hr-HR"/>
        </w:rPr>
        <w:t xml:space="preserve"> staništa izvan obuhvata planiranih radova;</w:t>
      </w:r>
    </w:p>
    <w:p w14:paraId="5D0F9046" w14:textId="77777777" w:rsidR="00121111" w:rsidRPr="00D25E42" w:rsidRDefault="00121111" w:rsidP="00121111">
      <w:pPr>
        <w:numPr>
          <w:ilvl w:val="2"/>
          <w:numId w:val="56"/>
        </w:numPr>
        <w:spacing w:after="120" w:line="240" w:lineRule="auto"/>
        <w:contextualSpacing/>
        <w:rPr>
          <w:rFonts w:eastAsia="Times New Roman" w:cs="Times New Roman"/>
          <w:lang w:eastAsia="hr-HR"/>
        </w:rPr>
      </w:pPr>
      <w:r w:rsidRPr="00D25E42">
        <w:rPr>
          <w:rFonts w:eastAsia="Times New Roman" w:cs="Times New Roman"/>
          <w:lang w:eastAsia="hr-HR"/>
        </w:rPr>
        <w:t>iskopani materijal se smije eksploatirati samo ako pridonosi održavanju voda ili vodnih putova na unutarnjim vodama u skladu s propisima na području zaštite voda;</w:t>
      </w:r>
    </w:p>
    <w:p w14:paraId="391EA9BE" w14:textId="77777777" w:rsidR="00121111" w:rsidRPr="00D25E42" w:rsidRDefault="00121111" w:rsidP="00121111">
      <w:pPr>
        <w:numPr>
          <w:ilvl w:val="2"/>
          <w:numId w:val="56"/>
        </w:numPr>
        <w:spacing w:after="120" w:line="240" w:lineRule="auto"/>
        <w:contextualSpacing/>
        <w:rPr>
          <w:rFonts w:eastAsia="Times New Roman" w:cs="Times New Roman"/>
          <w:lang w:eastAsia="hr-HR"/>
        </w:rPr>
      </w:pPr>
      <w:r w:rsidRPr="00D25E42">
        <w:rPr>
          <w:rFonts w:eastAsia="Times New Roman" w:cs="Times New Roman"/>
          <w:lang w:eastAsia="hr-HR"/>
        </w:rPr>
        <w:t>planirati radove na način da se izbjegne oštećivanje ili zauzeće vrijednih vodenih i obalnih ciljnih stanišnih tipova te vrijednih vodenih i obalnih staništa za očuvanje ciljnih vrsta riba, ciljnih vrsta ptica i ciljnih vrsta beskralješnjaka;</w:t>
      </w:r>
    </w:p>
    <w:p w14:paraId="6862AF78" w14:textId="77777777" w:rsidR="00121111" w:rsidRPr="00D25E42" w:rsidRDefault="00121111" w:rsidP="00121111">
      <w:pPr>
        <w:numPr>
          <w:ilvl w:val="2"/>
          <w:numId w:val="56"/>
        </w:numPr>
        <w:spacing w:after="120" w:line="240" w:lineRule="auto"/>
        <w:contextualSpacing/>
        <w:rPr>
          <w:rFonts w:eastAsia="Times New Roman" w:cs="Times New Roman"/>
          <w:lang w:eastAsia="hr-HR"/>
        </w:rPr>
      </w:pPr>
      <w:r w:rsidRPr="00D25E42">
        <w:rPr>
          <w:rFonts w:eastAsia="Times New Roman" w:cs="Times New Roman"/>
          <w:lang w:eastAsia="hr-HR"/>
        </w:rPr>
        <w:t xml:space="preserve">vremensku dinamiku radova planirati tako da se u isto vrijeme ne provode na prostorno bliskim dionicama niti na ukupno predugoj dionici pojedinog vodotoka (čime se kroz neko vrijeme omogućuje obnova oštećenih </w:t>
      </w:r>
      <w:proofErr w:type="spellStart"/>
      <w:r w:rsidRPr="00D25E42">
        <w:rPr>
          <w:rFonts w:eastAsia="Times New Roman" w:cs="Times New Roman"/>
          <w:lang w:eastAsia="hr-HR"/>
        </w:rPr>
        <w:t>bentičkih</w:t>
      </w:r>
      <w:proofErr w:type="spellEnd"/>
      <w:r w:rsidRPr="00D25E42">
        <w:rPr>
          <w:rFonts w:eastAsia="Times New Roman" w:cs="Times New Roman"/>
          <w:lang w:eastAsia="hr-HR"/>
        </w:rPr>
        <w:t xml:space="preserve"> staništa i održanje ukupnog stanja populacija pojedinih ciljnih vrsta vezanih uz ista);</w:t>
      </w:r>
    </w:p>
    <w:p w14:paraId="2CF27971" w14:textId="77777777" w:rsidR="00121111" w:rsidRPr="00D25E42" w:rsidRDefault="00121111" w:rsidP="00121111">
      <w:pPr>
        <w:numPr>
          <w:ilvl w:val="2"/>
          <w:numId w:val="56"/>
        </w:numPr>
        <w:spacing w:after="120" w:line="240" w:lineRule="auto"/>
        <w:contextualSpacing/>
        <w:rPr>
          <w:rFonts w:eastAsia="Times New Roman" w:cs="Times New Roman"/>
          <w:lang w:eastAsia="hr-HR"/>
        </w:rPr>
      </w:pPr>
      <w:r w:rsidRPr="00D25E42">
        <w:rPr>
          <w:rFonts w:eastAsia="Times New Roman" w:cs="Times New Roman"/>
          <w:lang w:eastAsia="hr-HR"/>
        </w:rPr>
        <w:t>planirati radove u skladu s relevantnim nacionalnim i europskim smjernicama u razvoju unutarnje plovidbe, npr. Platina – Priručnik dobre prakse u održivom planiranju vodnih putova (ICPDR, 2010.) i Stručne smjernice – upravljanje rijekama (HAOP, 2016.), osobito:</w:t>
      </w:r>
    </w:p>
    <w:p w14:paraId="6D29BEA3" w14:textId="77777777" w:rsidR="00121111" w:rsidRPr="00D25E42" w:rsidRDefault="00121111" w:rsidP="00121111">
      <w:pPr>
        <w:numPr>
          <w:ilvl w:val="2"/>
          <w:numId w:val="56"/>
        </w:numPr>
        <w:spacing w:after="120" w:line="240" w:lineRule="auto"/>
        <w:contextualSpacing/>
        <w:rPr>
          <w:rFonts w:eastAsia="Times New Roman" w:cs="Times New Roman"/>
          <w:lang w:eastAsia="hr-HR"/>
        </w:rPr>
      </w:pPr>
      <w:r w:rsidRPr="00D25E42">
        <w:rPr>
          <w:rFonts w:eastAsia="Times New Roman" w:cs="Times New Roman"/>
          <w:lang w:eastAsia="hr-HR"/>
        </w:rPr>
        <w:t>sediment uklanjati tijekom razdoblja srednjeg ili visokog vodostaja kako bi se izbjeglo stvaranje visokih količina suspendiranog materijala u stupcu vode;</w:t>
      </w:r>
    </w:p>
    <w:p w14:paraId="75836434" w14:textId="77777777" w:rsidR="00121111" w:rsidRPr="00D25E42" w:rsidRDefault="00121111" w:rsidP="00121111">
      <w:pPr>
        <w:numPr>
          <w:ilvl w:val="2"/>
          <w:numId w:val="56"/>
        </w:numPr>
        <w:spacing w:after="120" w:line="240" w:lineRule="auto"/>
        <w:contextualSpacing/>
        <w:rPr>
          <w:rFonts w:eastAsia="Times New Roman" w:cs="Times New Roman"/>
          <w:lang w:eastAsia="hr-HR"/>
        </w:rPr>
      </w:pPr>
      <w:r w:rsidRPr="00D25E42">
        <w:rPr>
          <w:rFonts w:eastAsia="Times New Roman" w:cs="Times New Roman"/>
          <w:lang w:eastAsia="hr-HR"/>
        </w:rPr>
        <w:t>materijal treba vratiti u uzvodne dionice rijeke ili na drugo pogodno mjesto;</w:t>
      </w:r>
    </w:p>
    <w:p w14:paraId="4CA81BCC" w14:textId="77777777" w:rsidR="00121111" w:rsidRPr="00D25E42" w:rsidRDefault="00121111" w:rsidP="00121111">
      <w:pPr>
        <w:numPr>
          <w:ilvl w:val="2"/>
          <w:numId w:val="56"/>
        </w:numPr>
        <w:spacing w:after="120" w:line="240" w:lineRule="auto"/>
        <w:contextualSpacing/>
        <w:rPr>
          <w:rFonts w:eastAsia="Times New Roman" w:cs="Times New Roman"/>
          <w:lang w:eastAsia="hr-HR"/>
        </w:rPr>
      </w:pPr>
      <w:r w:rsidRPr="00D25E42">
        <w:rPr>
          <w:rFonts w:eastAsia="Times New Roman" w:cs="Times New Roman"/>
          <w:lang w:eastAsia="hr-HR"/>
        </w:rPr>
        <w:t>detaljni planovi rada prije početka uklanjanja nanosa moraju obuhvaćati raspored planiranih radova, plan odlaganja kvalitetnog materijala (posebice šljunka) uzvodno, program praćenja stanja ciljnih vrsta ekološke mreže i abiotičkih čimbenika (temperatura, kisik);</w:t>
      </w:r>
    </w:p>
    <w:p w14:paraId="683F3327" w14:textId="77777777" w:rsidR="00121111" w:rsidRPr="00D25E42" w:rsidRDefault="00121111" w:rsidP="00121111">
      <w:pPr>
        <w:numPr>
          <w:ilvl w:val="2"/>
          <w:numId w:val="56"/>
        </w:numPr>
        <w:spacing w:after="120" w:line="240" w:lineRule="auto"/>
        <w:contextualSpacing/>
        <w:rPr>
          <w:rFonts w:eastAsia="Times New Roman" w:cs="Times New Roman"/>
          <w:lang w:eastAsia="hr-HR"/>
        </w:rPr>
      </w:pPr>
      <w:r w:rsidRPr="00D25E42">
        <w:rPr>
          <w:rFonts w:eastAsia="Times New Roman" w:cs="Times New Roman"/>
          <w:lang w:eastAsia="hr-HR"/>
        </w:rPr>
        <w:t xml:space="preserve">u svrhu poboljšanja </w:t>
      </w:r>
      <w:proofErr w:type="spellStart"/>
      <w:r w:rsidRPr="00D25E42">
        <w:rPr>
          <w:rFonts w:eastAsia="Times New Roman" w:cs="Times New Roman"/>
          <w:lang w:eastAsia="hr-HR"/>
        </w:rPr>
        <w:t>granulometrijskog</w:t>
      </w:r>
      <w:proofErr w:type="spellEnd"/>
      <w:r w:rsidRPr="00D25E42">
        <w:rPr>
          <w:rFonts w:eastAsia="Times New Roman" w:cs="Times New Roman"/>
          <w:lang w:eastAsia="hr-HR"/>
        </w:rPr>
        <w:t xml:space="preserve"> sastava korita odlagati materijal iz iskopa u područja koja su izložena ispiranju i produbljivanju (plovni put) te gdje neće oštetiti značajna riječna </w:t>
      </w:r>
      <w:proofErr w:type="spellStart"/>
      <w:r w:rsidRPr="00D25E42">
        <w:rPr>
          <w:rFonts w:eastAsia="Times New Roman" w:cs="Times New Roman"/>
          <w:lang w:eastAsia="hr-HR"/>
        </w:rPr>
        <w:t>mikrostaništa</w:t>
      </w:r>
      <w:proofErr w:type="spellEnd"/>
      <w:r w:rsidRPr="00D25E42">
        <w:rPr>
          <w:rFonts w:eastAsia="Times New Roman" w:cs="Times New Roman"/>
          <w:lang w:eastAsia="hr-HR"/>
        </w:rPr>
        <w:t xml:space="preserve"> (npr. poznata zimovališta i </w:t>
      </w:r>
      <w:proofErr w:type="spellStart"/>
      <w:r w:rsidRPr="00D25E42">
        <w:rPr>
          <w:rFonts w:eastAsia="Times New Roman" w:cs="Times New Roman"/>
          <w:lang w:eastAsia="hr-HR"/>
        </w:rPr>
        <w:t>mrijestilišta</w:t>
      </w:r>
      <w:proofErr w:type="spellEnd"/>
      <w:r w:rsidRPr="00D25E42">
        <w:rPr>
          <w:rFonts w:eastAsia="Times New Roman" w:cs="Times New Roman"/>
          <w:lang w:eastAsia="hr-HR"/>
        </w:rPr>
        <w:t xml:space="preserve"> riba);</w:t>
      </w:r>
    </w:p>
    <w:p w14:paraId="5B9A5B66" w14:textId="77777777" w:rsidR="00121111" w:rsidRPr="00D25E42" w:rsidRDefault="00121111" w:rsidP="00121111">
      <w:pPr>
        <w:spacing w:after="0" w:line="240" w:lineRule="auto"/>
        <w:ind w:left="2160"/>
        <w:contextualSpacing/>
        <w:rPr>
          <w:rFonts w:eastAsia="Times New Roman" w:cs="Times New Roman"/>
          <w:lang w:eastAsia="hr-HR"/>
        </w:rPr>
      </w:pPr>
    </w:p>
    <w:p w14:paraId="4BB1380A" w14:textId="77777777" w:rsidR="00121111" w:rsidRPr="00D25E42" w:rsidRDefault="00121111" w:rsidP="00121111">
      <w:pPr>
        <w:shd w:val="clear" w:color="auto" w:fill="B5C4D7"/>
        <w:spacing w:after="0" w:line="240" w:lineRule="auto"/>
        <w:rPr>
          <w:rFonts w:eastAsia="Times New Roman" w:cs="Times New Roman"/>
          <w:b/>
          <w:bCs/>
          <w:lang w:eastAsia="hr-HR"/>
        </w:rPr>
      </w:pPr>
      <w:r w:rsidRPr="00D25E42">
        <w:rPr>
          <w:rFonts w:eastAsia="Times New Roman" w:cs="Times New Roman"/>
          <w:b/>
          <w:bCs/>
          <w:lang w:eastAsia="hr-HR"/>
        </w:rPr>
        <w:lastRenderedPageBreak/>
        <w:t xml:space="preserve">C-8.2 Izgradnja kapaciteta luka </w:t>
      </w:r>
    </w:p>
    <w:p w14:paraId="68BFA542" w14:textId="77777777" w:rsidR="00121111" w:rsidRPr="00D25E42" w:rsidRDefault="00121111" w:rsidP="00121111">
      <w:pPr>
        <w:numPr>
          <w:ilvl w:val="0"/>
          <w:numId w:val="49"/>
        </w:numPr>
        <w:spacing w:after="120" w:line="240" w:lineRule="auto"/>
        <w:contextualSpacing/>
        <w:rPr>
          <w:rFonts w:eastAsia="Times New Roman" w:cs="Times New Roman"/>
          <w:lang w:eastAsia="hr-HR"/>
        </w:rPr>
      </w:pPr>
      <w:r w:rsidRPr="00D25E42">
        <w:rPr>
          <w:rFonts w:eastAsia="Times New Roman" w:cs="Times New Roman"/>
          <w:lang w:eastAsia="hr-HR"/>
        </w:rPr>
        <w:t xml:space="preserve">Pri provedbi mjera </w:t>
      </w:r>
      <w:r w:rsidRPr="00D25E42">
        <w:rPr>
          <w:rFonts w:eastAsia="Times New Roman" w:cs="Times New Roman"/>
          <w:b/>
          <w:bCs/>
          <w:lang w:eastAsia="hr-HR"/>
        </w:rPr>
        <w:t>M-8.2.1 Izgradnja luka i pristaništa</w:t>
      </w:r>
      <w:r w:rsidRPr="00D25E42">
        <w:rPr>
          <w:rFonts w:eastAsia="Times New Roman" w:cs="Times New Roman"/>
          <w:lang w:eastAsia="hr-HR"/>
        </w:rPr>
        <w:t xml:space="preserve">, </w:t>
      </w:r>
      <w:r w:rsidRPr="00D25E42">
        <w:rPr>
          <w:rFonts w:eastAsia="Times New Roman" w:cs="Times New Roman"/>
          <w:b/>
          <w:bCs/>
          <w:lang w:eastAsia="hr-HR"/>
        </w:rPr>
        <w:t xml:space="preserve">M-8.2.2 Izgradnja novih terminala za opasne tvari i specijaliziranih terminala te kapaciteta za gospodarenje otpadom </w:t>
      </w:r>
      <w:r w:rsidRPr="00D25E42">
        <w:rPr>
          <w:rFonts w:eastAsia="Times New Roman" w:cs="Times New Roman"/>
          <w:lang w:eastAsia="hr-HR"/>
        </w:rPr>
        <w:t xml:space="preserve">i </w:t>
      </w:r>
      <w:r w:rsidRPr="00D25E42">
        <w:rPr>
          <w:rFonts w:eastAsia="Times New Roman" w:cs="Times New Roman"/>
          <w:b/>
          <w:bCs/>
          <w:lang w:eastAsia="hr-HR"/>
        </w:rPr>
        <w:t xml:space="preserve">M-8.2.3 Izgradnja brodogradilišta i dizalica za podizanje riječnih plovila </w:t>
      </w:r>
      <w:r w:rsidRPr="00D25E42">
        <w:rPr>
          <w:rFonts w:eastAsia="Times New Roman" w:cs="Times New Roman"/>
          <w:lang w:eastAsia="hr-HR"/>
        </w:rPr>
        <w:t>uvažiti sljedeće mjere:</w:t>
      </w:r>
    </w:p>
    <w:p w14:paraId="1B33B5B6" w14:textId="77777777" w:rsidR="00121111" w:rsidRPr="00D25E42" w:rsidRDefault="00121111" w:rsidP="00121111">
      <w:pPr>
        <w:numPr>
          <w:ilvl w:val="0"/>
          <w:numId w:val="58"/>
        </w:numPr>
        <w:spacing w:after="120" w:line="240" w:lineRule="auto"/>
        <w:contextualSpacing/>
        <w:rPr>
          <w:rFonts w:eastAsia="Times New Roman" w:cs="Times New Roman"/>
          <w:lang w:eastAsia="hr-HR"/>
        </w:rPr>
      </w:pPr>
      <w:r w:rsidRPr="00D25E42">
        <w:rPr>
          <w:rFonts w:eastAsia="Times New Roman" w:cs="Times New Roman"/>
          <w:lang w:eastAsia="hr-HR"/>
        </w:rPr>
        <w:t xml:space="preserve">Kod planiranja izgradnje kapaciteta luka (izgradnja luka i pristaništa, prateće infrastrukture te drugih objekata u riječnom prometu, npr. brodogradilišta i dizalice za riječna plovila, terminali za opasne tvari, specijalizirani terminali i kapaciteti za gospodarenje otpadom) prednost dati postojećim lokacijama luka i njihovom unaprjeđenju. </w:t>
      </w:r>
    </w:p>
    <w:p w14:paraId="29CECDB4" w14:textId="77777777" w:rsidR="00121111" w:rsidRPr="00D25E42" w:rsidRDefault="00121111" w:rsidP="00121111">
      <w:pPr>
        <w:numPr>
          <w:ilvl w:val="0"/>
          <w:numId w:val="58"/>
        </w:numPr>
        <w:spacing w:after="120" w:line="240" w:lineRule="auto"/>
        <w:contextualSpacing/>
        <w:rPr>
          <w:rFonts w:eastAsia="Times New Roman" w:cs="Times New Roman"/>
          <w:lang w:eastAsia="hr-HR"/>
        </w:rPr>
      </w:pPr>
      <w:r w:rsidRPr="00D25E42">
        <w:rPr>
          <w:rFonts w:eastAsia="Times New Roman" w:cs="Times New Roman"/>
          <w:lang w:eastAsia="hr-HR"/>
        </w:rPr>
        <w:t>Na području ekološke mreže planirati nove lokacije ili eksploatirati predložene lokacije iz prostornih planova i drugih dokumenata značajnih za prostorno uređenje samo ako postojeće ne zadovoljavaju iz aspekta ostvarivanja ciljeva strategije razvoja riječnog prometa.</w:t>
      </w:r>
    </w:p>
    <w:p w14:paraId="7DB629E9" w14:textId="77777777" w:rsidR="00121111" w:rsidRPr="00D25E42" w:rsidRDefault="00121111" w:rsidP="00121111">
      <w:pPr>
        <w:numPr>
          <w:ilvl w:val="0"/>
          <w:numId w:val="58"/>
        </w:numPr>
        <w:spacing w:after="120" w:line="240" w:lineRule="auto"/>
        <w:contextualSpacing/>
        <w:rPr>
          <w:rFonts w:eastAsia="Times New Roman" w:cs="Times New Roman"/>
          <w:lang w:eastAsia="hr-HR"/>
        </w:rPr>
      </w:pPr>
      <w:r w:rsidRPr="00D25E42">
        <w:rPr>
          <w:rFonts w:eastAsia="Times New Roman" w:cs="Times New Roman"/>
          <w:lang w:eastAsia="hr-HR"/>
        </w:rPr>
        <w:t>Kod planiranja izgradnje kapaciteta luka i proširivanja njihovih funkcija izbjeći smještaj infrastrukture na lokacijama značajnih riječnih staništa: sprudova, riječnih otoka, riječnih rukavaca, strmih riječnih obala, aluvijalnih i poplavnih šuma.</w:t>
      </w:r>
    </w:p>
    <w:p w14:paraId="5072C056" w14:textId="77777777" w:rsidR="00121111" w:rsidRPr="00D25E42" w:rsidRDefault="00121111" w:rsidP="00121111">
      <w:pPr>
        <w:numPr>
          <w:ilvl w:val="0"/>
          <w:numId w:val="58"/>
        </w:numPr>
        <w:spacing w:after="120" w:line="240" w:lineRule="auto"/>
        <w:contextualSpacing/>
        <w:rPr>
          <w:rFonts w:eastAsia="Times New Roman" w:cs="Times New Roman"/>
          <w:lang w:eastAsia="hr-HR"/>
        </w:rPr>
      </w:pPr>
      <w:r w:rsidRPr="00D25E42">
        <w:rPr>
          <w:rFonts w:eastAsia="Times New Roman" w:cs="Times New Roman"/>
          <w:lang w:eastAsia="hr-HR"/>
        </w:rPr>
        <w:t>Ako izgradnju kapaciteta luka i proširivanje njihovih funkcija nije moguće planirati izvan područja ekološke mreže, tada pri određivanju lokacije i obuhvata treba uvažiti sljedeće mjere navedene prema prioritetima:</w:t>
      </w:r>
    </w:p>
    <w:p w14:paraId="5D498446" w14:textId="77777777" w:rsidR="00121111" w:rsidRPr="00D25E42" w:rsidRDefault="00121111" w:rsidP="00121111">
      <w:pPr>
        <w:numPr>
          <w:ilvl w:val="2"/>
          <w:numId w:val="56"/>
        </w:numPr>
        <w:spacing w:after="120" w:line="240" w:lineRule="auto"/>
        <w:contextualSpacing/>
        <w:rPr>
          <w:rFonts w:eastAsia="Times New Roman" w:cs="Times New Roman"/>
          <w:lang w:eastAsia="hr-HR"/>
        </w:rPr>
      </w:pPr>
      <w:r w:rsidRPr="00D25E42">
        <w:rPr>
          <w:rFonts w:eastAsia="Times New Roman" w:cs="Times New Roman"/>
          <w:lang w:eastAsia="hr-HR"/>
        </w:rPr>
        <w:t>smještaj lokacije planirati izvan površina ciljnih stanišnih tipova i/ili povoljnih staništa za ciljne vrste, osobito riječna staništa poput sprudova, riječnih otoka, riječnih rukavaca, strmih riječnih obala, aluvijalnih i poplavnih šuma;</w:t>
      </w:r>
    </w:p>
    <w:p w14:paraId="686453E2" w14:textId="77777777" w:rsidR="00121111" w:rsidRPr="00D25E42" w:rsidRDefault="00121111" w:rsidP="00121111">
      <w:pPr>
        <w:numPr>
          <w:ilvl w:val="2"/>
          <w:numId w:val="56"/>
        </w:numPr>
        <w:spacing w:after="120" w:line="240" w:lineRule="auto"/>
        <w:contextualSpacing/>
        <w:rPr>
          <w:rFonts w:eastAsia="Times New Roman" w:cs="Times New Roman"/>
          <w:lang w:eastAsia="hr-HR"/>
        </w:rPr>
      </w:pPr>
      <w:r w:rsidRPr="00D25E42">
        <w:rPr>
          <w:rFonts w:eastAsia="Times New Roman" w:cs="Times New Roman"/>
          <w:lang w:eastAsia="hr-HR"/>
        </w:rPr>
        <w:t>planirati izgradnju u što manjem obuhvatu;</w:t>
      </w:r>
    </w:p>
    <w:p w14:paraId="6BF2F8DD" w14:textId="77777777" w:rsidR="00121111" w:rsidRPr="00D25E42" w:rsidRDefault="00121111" w:rsidP="00121111">
      <w:pPr>
        <w:numPr>
          <w:ilvl w:val="2"/>
          <w:numId w:val="56"/>
        </w:numPr>
        <w:spacing w:after="120" w:line="240" w:lineRule="auto"/>
        <w:contextualSpacing/>
        <w:rPr>
          <w:rFonts w:eastAsia="Times New Roman" w:cs="Times New Roman"/>
          <w:lang w:eastAsia="hr-HR"/>
        </w:rPr>
      </w:pPr>
      <w:r w:rsidRPr="00D25E42">
        <w:rPr>
          <w:rFonts w:eastAsia="Times New Roman" w:cs="Times New Roman"/>
          <w:lang w:eastAsia="hr-HR"/>
        </w:rPr>
        <w:t>planirati što kraću izravnu vezu s postojećim prometnicama kako bi se umanjio budući utjecaj na okoliš izgradnjom dodatne linearne infrastrukture;</w:t>
      </w:r>
    </w:p>
    <w:p w14:paraId="63422879" w14:textId="77777777" w:rsidR="00121111" w:rsidRPr="00D25E42" w:rsidRDefault="00121111" w:rsidP="00121111">
      <w:pPr>
        <w:numPr>
          <w:ilvl w:val="0"/>
          <w:numId w:val="58"/>
        </w:numPr>
        <w:spacing w:after="120" w:line="240" w:lineRule="auto"/>
        <w:contextualSpacing/>
        <w:rPr>
          <w:rFonts w:eastAsia="Times New Roman" w:cs="Times New Roman"/>
          <w:lang w:eastAsia="hr-HR"/>
        </w:rPr>
      </w:pPr>
      <w:r w:rsidRPr="00D25E42">
        <w:rPr>
          <w:rFonts w:eastAsia="Times New Roman" w:cs="Times New Roman"/>
          <w:lang w:eastAsia="hr-HR"/>
        </w:rPr>
        <w:t>Izbjeći provedbu radova u osjetljivim razdobljima u životnim ciklusima ciljnih vrsta, osobito ciljnih vrsta riba i ptica na području ekološke mreže;</w:t>
      </w:r>
    </w:p>
    <w:p w14:paraId="7C17A343" w14:textId="77777777" w:rsidR="00121111" w:rsidRPr="00D25E42" w:rsidRDefault="00121111" w:rsidP="00121111">
      <w:pPr>
        <w:spacing w:after="0" w:line="240" w:lineRule="auto"/>
        <w:ind w:left="1440"/>
        <w:contextualSpacing/>
        <w:rPr>
          <w:rFonts w:eastAsia="Times New Roman" w:cs="Times New Roman"/>
          <w:lang w:eastAsia="hr-HR"/>
        </w:rPr>
      </w:pPr>
    </w:p>
    <w:p w14:paraId="31DF4477" w14:textId="77777777" w:rsidR="00121111" w:rsidRPr="00D25E42" w:rsidRDefault="00121111" w:rsidP="00121111">
      <w:pPr>
        <w:shd w:val="clear" w:color="auto" w:fill="B5C4D7"/>
        <w:spacing w:after="0" w:line="240" w:lineRule="auto"/>
        <w:rPr>
          <w:rFonts w:eastAsia="Times New Roman" w:cs="Times New Roman"/>
          <w:b/>
          <w:bCs/>
          <w:lang w:eastAsia="hr-HR"/>
        </w:rPr>
      </w:pPr>
      <w:r w:rsidRPr="00D25E42">
        <w:rPr>
          <w:rFonts w:eastAsia="Times New Roman" w:cs="Times New Roman"/>
          <w:b/>
          <w:bCs/>
          <w:lang w:eastAsia="hr-HR"/>
        </w:rPr>
        <w:t>C-8.3</w:t>
      </w:r>
      <w:r w:rsidRPr="00D25E42">
        <w:rPr>
          <w:rFonts w:eastAsia="Times New Roman" w:cs="Times New Roman"/>
          <w:lang w:eastAsia="hr-HR"/>
        </w:rPr>
        <w:t xml:space="preserve"> </w:t>
      </w:r>
      <w:r w:rsidRPr="00D25E42">
        <w:rPr>
          <w:rFonts w:eastAsia="Times New Roman" w:cs="Times New Roman"/>
          <w:b/>
          <w:bCs/>
          <w:lang w:eastAsia="hr-HR"/>
        </w:rPr>
        <w:t xml:space="preserve">Povećanje </w:t>
      </w:r>
      <w:proofErr w:type="spellStart"/>
      <w:r w:rsidRPr="00D25E42">
        <w:rPr>
          <w:rFonts w:eastAsia="Times New Roman" w:cs="Times New Roman"/>
          <w:b/>
          <w:bCs/>
          <w:lang w:eastAsia="hr-HR"/>
        </w:rPr>
        <w:t>intermodalnosti</w:t>
      </w:r>
      <w:proofErr w:type="spellEnd"/>
      <w:r w:rsidRPr="00D25E42">
        <w:rPr>
          <w:rFonts w:eastAsia="Times New Roman" w:cs="Times New Roman"/>
          <w:b/>
          <w:bCs/>
          <w:lang w:eastAsia="hr-HR"/>
        </w:rPr>
        <w:t xml:space="preserve"> </w:t>
      </w:r>
    </w:p>
    <w:p w14:paraId="5D525E46" w14:textId="77777777" w:rsidR="00121111" w:rsidRPr="00D25E42" w:rsidRDefault="00121111" w:rsidP="00121111">
      <w:pPr>
        <w:numPr>
          <w:ilvl w:val="0"/>
          <w:numId w:val="49"/>
        </w:numPr>
        <w:spacing w:after="120" w:line="240" w:lineRule="auto"/>
        <w:contextualSpacing/>
        <w:rPr>
          <w:rFonts w:eastAsia="Times New Roman" w:cs="Times New Roman"/>
          <w:lang w:eastAsia="hr-HR"/>
        </w:rPr>
      </w:pPr>
      <w:r w:rsidRPr="00D25E42">
        <w:rPr>
          <w:rFonts w:eastAsia="Times New Roman" w:cs="Times New Roman"/>
          <w:lang w:eastAsia="hr-HR"/>
        </w:rPr>
        <w:t xml:space="preserve">Kod provedbe mjere </w:t>
      </w:r>
      <w:r w:rsidRPr="00D25E42">
        <w:rPr>
          <w:rFonts w:eastAsia="Times New Roman" w:cs="Times New Roman"/>
          <w:b/>
          <w:bCs/>
          <w:lang w:eastAsia="hr-HR"/>
        </w:rPr>
        <w:t>M-8.3.1 Izgradnja prometnica za spajanje luka s ostatkom prometne mreže</w:t>
      </w:r>
      <w:r w:rsidRPr="00D25E42">
        <w:rPr>
          <w:rFonts w:eastAsia="Times New Roman" w:cs="Times New Roman"/>
          <w:lang w:eastAsia="hr-HR"/>
        </w:rPr>
        <w:t>:</w:t>
      </w:r>
    </w:p>
    <w:p w14:paraId="3BF7837D" w14:textId="77777777" w:rsidR="00121111" w:rsidRPr="00D25E42" w:rsidRDefault="00121111" w:rsidP="00121111">
      <w:pPr>
        <w:numPr>
          <w:ilvl w:val="1"/>
          <w:numId w:val="51"/>
        </w:numPr>
        <w:spacing w:after="120" w:line="240" w:lineRule="auto"/>
        <w:contextualSpacing/>
        <w:rPr>
          <w:rFonts w:eastAsia="Times New Roman" w:cs="Times New Roman"/>
          <w:lang w:eastAsia="hr-HR"/>
        </w:rPr>
      </w:pPr>
      <w:r w:rsidRPr="00D25E42">
        <w:rPr>
          <w:rFonts w:eastAsia="Times New Roman" w:cs="Times New Roman"/>
          <w:lang w:eastAsia="hr-HR"/>
        </w:rPr>
        <w:t>Planirati smještaj prometnica za povezivanje luka s ostatkom prometne mreže izvan područja ekološke mreže kako bi se izbjegla degradacija i/ili trajno zauzeće ciljnih stanišnih tipova i staništa povoljnih za ciljne vrste.</w:t>
      </w:r>
    </w:p>
    <w:p w14:paraId="217C2702" w14:textId="77777777" w:rsidR="00121111" w:rsidRPr="00D25E42" w:rsidRDefault="00121111" w:rsidP="00121111">
      <w:pPr>
        <w:numPr>
          <w:ilvl w:val="1"/>
          <w:numId w:val="51"/>
        </w:numPr>
        <w:spacing w:after="120" w:line="240" w:lineRule="auto"/>
        <w:contextualSpacing/>
        <w:rPr>
          <w:rFonts w:eastAsia="Times New Roman" w:cs="Times New Roman"/>
          <w:lang w:eastAsia="hr-HR"/>
        </w:rPr>
      </w:pPr>
      <w:r w:rsidRPr="00D25E42">
        <w:rPr>
          <w:rFonts w:eastAsia="Times New Roman" w:cs="Times New Roman"/>
          <w:lang w:eastAsia="hr-HR"/>
        </w:rPr>
        <w:t>Ako prometnice za povezivanje luka i pristaništa s ostatkom prometne mreže nije moguće planirati izvan područja ekološke mreže, tada pri određivanju lokacije treba uvažiti sljedeće mjere navedene prema prioritetima:</w:t>
      </w:r>
    </w:p>
    <w:p w14:paraId="32F12DFA" w14:textId="77777777" w:rsidR="00121111" w:rsidRPr="00D25E42" w:rsidRDefault="00121111" w:rsidP="00121111">
      <w:pPr>
        <w:numPr>
          <w:ilvl w:val="2"/>
          <w:numId w:val="60"/>
        </w:numPr>
        <w:spacing w:after="120" w:line="240" w:lineRule="auto"/>
        <w:contextualSpacing/>
        <w:rPr>
          <w:rFonts w:eastAsia="Times New Roman" w:cs="Times New Roman"/>
          <w:lang w:eastAsia="hr-HR"/>
        </w:rPr>
      </w:pPr>
      <w:r w:rsidRPr="00D25E42">
        <w:rPr>
          <w:rFonts w:eastAsia="Times New Roman" w:cs="Times New Roman"/>
          <w:lang w:eastAsia="hr-HR"/>
        </w:rPr>
        <w:t xml:space="preserve">trasirati prometnicu izvan površina ciljnih stanišnih tipova i/ili povoljnih staništa za ciljne vrste (ako je potrebno u fazi planiranja pojedinog projekta provesti potrebna istraživanja </w:t>
      </w:r>
      <w:proofErr w:type="spellStart"/>
      <w:r w:rsidRPr="00D25E42">
        <w:rPr>
          <w:rFonts w:eastAsia="Times New Roman" w:cs="Times New Roman"/>
          <w:lang w:eastAsia="hr-HR"/>
        </w:rPr>
        <w:t>rasprostranjenja</w:t>
      </w:r>
      <w:proofErr w:type="spellEnd"/>
      <w:r w:rsidRPr="00D25E42">
        <w:rPr>
          <w:rFonts w:eastAsia="Times New Roman" w:cs="Times New Roman"/>
          <w:lang w:eastAsia="hr-HR"/>
        </w:rPr>
        <w:t xml:space="preserve"> ciljnih vrsta i ciljnih stanišnih tipova);</w:t>
      </w:r>
    </w:p>
    <w:p w14:paraId="697D96C6" w14:textId="77777777" w:rsidR="00121111" w:rsidRPr="00D25E42" w:rsidRDefault="00121111" w:rsidP="00121111">
      <w:pPr>
        <w:numPr>
          <w:ilvl w:val="2"/>
          <w:numId w:val="60"/>
        </w:numPr>
        <w:spacing w:after="120" w:line="240" w:lineRule="auto"/>
        <w:contextualSpacing/>
        <w:rPr>
          <w:rFonts w:eastAsia="Times New Roman" w:cs="Times New Roman"/>
          <w:lang w:eastAsia="hr-HR"/>
        </w:rPr>
      </w:pPr>
      <w:r w:rsidRPr="00D25E42">
        <w:rPr>
          <w:rFonts w:eastAsia="Times New Roman" w:cs="Times New Roman"/>
          <w:lang w:eastAsia="hr-HR"/>
        </w:rPr>
        <w:t>planirati što kraću izravnu vezu s postojećim cestovnim i željezničkim koridorima kako bi se umanjio budući utjecaj na okoliš izgradnjom dodatne linearne infrastrukture;</w:t>
      </w:r>
    </w:p>
    <w:p w14:paraId="120E2AA9" w14:textId="77777777" w:rsidR="00121111" w:rsidRPr="00D25E42" w:rsidRDefault="00121111" w:rsidP="00121111">
      <w:pPr>
        <w:numPr>
          <w:ilvl w:val="1"/>
          <w:numId w:val="60"/>
        </w:numPr>
        <w:spacing w:after="120" w:line="240" w:lineRule="auto"/>
        <w:contextualSpacing/>
        <w:rPr>
          <w:rFonts w:eastAsia="Times New Roman" w:cs="Times New Roman"/>
          <w:lang w:eastAsia="hr-HR"/>
        </w:rPr>
      </w:pPr>
      <w:r w:rsidRPr="00D25E42">
        <w:rPr>
          <w:rFonts w:eastAsia="Times New Roman" w:cs="Times New Roman"/>
          <w:lang w:eastAsia="hr-HR"/>
        </w:rPr>
        <w:t xml:space="preserve">Na razini projekta primijeniti sve potrebne mjere zaštite okoliša i mjere organizacije gradnje kako bi se izbjegli nepoželjni utjecaji na područja ekološke </w:t>
      </w:r>
      <w:r w:rsidRPr="00D25E42">
        <w:rPr>
          <w:rFonts w:eastAsia="Times New Roman" w:cs="Times New Roman"/>
          <w:lang w:eastAsia="hr-HR"/>
        </w:rPr>
        <w:lastRenderedPageBreak/>
        <w:t>mreže u pogledu onečišćenja tijekom korištenja i nepotrebnog zauzeća ili oštećivanja staništa te naseljavanja i/ili širenja invazivnih vrsta tijekom gradnje.</w:t>
      </w:r>
    </w:p>
    <w:p w14:paraId="44874B1E" w14:textId="77777777" w:rsidR="00121111" w:rsidRPr="00D25E42" w:rsidRDefault="00121111" w:rsidP="00121111">
      <w:pPr>
        <w:spacing w:after="0" w:line="240" w:lineRule="auto"/>
        <w:rPr>
          <w:rFonts w:eastAsia="Times New Roman" w:cs="Times New Roman"/>
          <w:lang w:eastAsia="hr-HR"/>
        </w:rPr>
      </w:pPr>
    </w:p>
    <w:p w14:paraId="1559A0CF" w14:textId="77777777" w:rsidR="00121111" w:rsidRPr="00D25E42" w:rsidRDefault="00121111" w:rsidP="00121111">
      <w:pPr>
        <w:numPr>
          <w:ilvl w:val="0"/>
          <w:numId w:val="49"/>
        </w:numPr>
        <w:spacing w:after="120" w:line="240" w:lineRule="auto"/>
        <w:contextualSpacing/>
        <w:rPr>
          <w:rFonts w:eastAsia="Times New Roman" w:cs="Times New Roman"/>
          <w:lang w:eastAsia="hr-HR"/>
        </w:rPr>
      </w:pPr>
      <w:r w:rsidRPr="00D25E42">
        <w:rPr>
          <w:rFonts w:eastAsia="Times New Roman" w:cs="Times New Roman"/>
          <w:lang w:eastAsia="hr-HR"/>
        </w:rPr>
        <w:t xml:space="preserve">Tijekom daljnje razrade i razvoja projekta </w:t>
      </w:r>
      <w:r w:rsidRPr="00D25E42">
        <w:rPr>
          <w:rFonts w:eastAsia="Times New Roman" w:cs="Times New Roman"/>
          <w:b/>
          <w:bCs/>
          <w:lang w:eastAsia="hr-HR"/>
        </w:rPr>
        <w:t>uspostave nacionalnog koridora Podunavlje – Jadran (mjera M-8.3.3 Uspostava nacionalnog koridora Podunavlje - Jadran)</w:t>
      </w:r>
      <w:r w:rsidRPr="00D25E42">
        <w:rPr>
          <w:rFonts w:eastAsia="Times New Roman" w:cs="Times New Roman"/>
          <w:lang w:eastAsia="hr-HR"/>
        </w:rPr>
        <w:t>, kada budu dostupni detaljniji tehnički podaci o opsegu projekta i potrebnim zahvatima za uspostavu koridora:</w:t>
      </w:r>
    </w:p>
    <w:p w14:paraId="2A7ACFAF" w14:textId="77777777" w:rsidR="00121111" w:rsidRPr="00D25E42" w:rsidRDefault="00121111" w:rsidP="00121111">
      <w:pPr>
        <w:numPr>
          <w:ilvl w:val="0"/>
          <w:numId w:val="59"/>
        </w:numPr>
        <w:spacing w:after="120" w:line="240" w:lineRule="auto"/>
        <w:contextualSpacing/>
        <w:rPr>
          <w:rFonts w:eastAsia="Times New Roman" w:cs="Times New Roman"/>
          <w:lang w:eastAsia="hr-HR"/>
        </w:rPr>
      </w:pPr>
      <w:r w:rsidRPr="00D25E42">
        <w:rPr>
          <w:rFonts w:eastAsia="Times New Roman" w:cs="Times New Roman"/>
          <w:lang w:eastAsia="hr-HR"/>
        </w:rPr>
        <w:t xml:space="preserve">Planirati razvoj projekta povezivanjem Zagreba i Slavonskog Broda željezničkom infrastrukturom te ga uskladiti s rezultatima postupka PUO i OPEM za projekt „Poboljšanje plovnosti rijeke Save za dionice od </w:t>
      </w:r>
      <w:proofErr w:type="spellStart"/>
      <w:r w:rsidRPr="00D25E42">
        <w:rPr>
          <w:rFonts w:eastAsia="Times New Roman" w:cs="Times New Roman"/>
          <w:lang w:eastAsia="hr-HR"/>
        </w:rPr>
        <w:t>rkm</w:t>
      </w:r>
      <w:proofErr w:type="spellEnd"/>
      <w:r w:rsidRPr="00D25E42">
        <w:rPr>
          <w:rFonts w:eastAsia="Times New Roman" w:cs="Times New Roman"/>
          <w:lang w:eastAsia="hr-HR"/>
        </w:rPr>
        <w:t xml:space="preserve"> 329+000 do 315+000 i od </w:t>
      </w:r>
      <w:proofErr w:type="spellStart"/>
      <w:r w:rsidRPr="00D25E42">
        <w:rPr>
          <w:rFonts w:eastAsia="Times New Roman" w:cs="Times New Roman"/>
          <w:lang w:eastAsia="hr-HR"/>
        </w:rPr>
        <w:t>rkm</w:t>
      </w:r>
      <w:proofErr w:type="spellEnd"/>
      <w:r w:rsidRPr="00D25E42">
        <w:rPr>
          <w:rFonts w:eastAsia="Times New Roman" w:cs="Times New Roman"/>
          <w:lang w:eastAsia="hr-HR"/>
        </w:rPr>
        <w:t xml:space="preserve"> 312+200 do </w:t>
      </w:r>
      <w:proofErr w:type="spellStart"/>
      <w:r w:rsidRPr="00D25E42">
        <w:rPr>
          <w:rFonts w:eastAsia="Times New Roman" w:cs="Times New Roman"/>
          <w:lang w:eastAsia="hr-HR"/>
        </w:rPr>
        <w:t>rkm</w:t>
      </w:r>
      <w:proofErr w:type="spellEnd"/>
      <w:r w:rsidRPr="00D25E42">
        <w:rPr>
          <w:rFonts w:eastAsia="Times New Roman" w:cs="Times New Roman"/>
          <w:lang w:eastAsia="hr-HR"/>
        </w:rPr>
        <w:t xml:space="preserve"> 300+000“ (u tijeku), kao i rezultatima budućeg postupka ocjene prihvatljivosti za ekološku mrežu projekta izgradnje Višenamjenskog kanala Dunav-Sava;</w:t>
      </w:r>
    </w:p>
    <w:p w14:paraId="447E460A" w14:textId="77777777" w:rsidR="00121111" w:rsidRPr="00D25E42" w:rsidRDefault="00121111" w:rsidP="00121111">
      <w:pPr>
        <w:numPr>
          <w:ilvl w:val="0"/>
          <w:numId w:val="59"/>
        </w:numPr>
        <w:spacing w:after="120" w:line="240" w:lineRule="auto"/>
        <w:contextualSpacing/>
        <w:rPr>
          <w:rFonts w:eastAsia="Times New Roman" w:cs="Times New Roman"/>
          <w:lang w:eastAsia="hr-HR"/>
        </w:rPr>
      </w:pPr>
      <w:r w:rsidRPr="00D25E42">
        <w:rPr>
          <w:rFonts w:eastAsia="Times New Roman" w:cs="Times New Roman"/>
          <w:lang w:eastAsia="hr-HR"/>
        </w:rPr>
        <w:t>U okviru ove mjere SRRP ne smiju se planirati aktivnosti kojima bi se podizala klasa plovnosti rijeke međunarodnog plovnog puta rijeke Save iznad propisanih minimalnih klasa plovnosti za međunarodne plovne putove;</w:t>
      </w:r>
    </w:p>
    <w:p w14:paraId="3B51C2D4" w14:textId="77777777" w:rsidR="00121111" w:rsidRPr="00D25E42" w:rsidRDefault="00121111" w:rsidP="00121111">
      <w:pPr>
        <w:numPr>
          <w:ilvl w:val="0"/>
          <w:numId w:val="59"/>
        </w:numPr>
        <w:spacing w:after="120" w:line="240" w:lineRule="auto"/>
        <w:contextualSpacing/>
        <w:rPr>
          <w:rFonts w:eastAsia="Times New Roman" w:cs="Times New Roman"/>
          <w:lang w:eastAsia="hr-HR"/>
        </w:rPr>
      </w:pPr>
      <w:r w:rsidRPr="00D25E42">
        <w:rPr>
          <w:rFonts w:eastAsia="Times New Roman" w:cs="Times New Roman"/>
          <w:lang w:eastAsia="hr-HR"/>
        </w:rPr>
        <w:t xml:space="preserve">Sve potrebne radove i građevine duž rijeke Save planirati koristeći tehnička rješenja ili tehničke mjere kojima će se u najvećoj mogućoj mjeri očuvati obalna, vodena i šumska staništa te </w:t>
      </w:r>
      <w:proofErr w:type="spellStart"/>
      <w:r w:rsidRPr="00D25E42">
        <w:rPr>
          <w:rFonts w:eastAsia="Times New Roman" w:cs="Times New Roman"/>
          <w:lang w:eastAsia="hr-HR"/>
        </w:rPr>
        <w:t>riparijska</w:t>
      </w:r>
      <w:proofErr w:type="spellEnd"/>
      <w:r w:rsidRPr="00D25E42">
        <w:rPr>
          <w:rFonts w:eastAsia="Times New Roman" w:cs="Times New Roman"/>
          <w:lang w:eastAsia="hr-HR"/>
        </w:rPr>
        <w:t xml:space="preserve"> vegetacija, staništa od značaja za ciljne vrste ptica (osobito onih koje gnijezde uz obale rijeka i na riječnim sprudovima), značajna staništa ciljnih vrsta riba (plitka obalna staništa i riječni sprudovi, zimovališta i mrjestilišta riba), </w:t>
      </w:r>
      <w:proofErr w:type="spellStart"/>
      <w:r w:rsidRPr="00D25E42">
        <w:rPr>
          <w:rFonts w:eastAsia="Times New Roman" w:cs="Times New Roman"/>
          <w:lang w:eastAsia="hr-HR"/>
        </w:rPr>
        <w:t>hidromorfologiju</w:t>
      </w:r>
      <w:proofErr w:type="spellEnd"/>
      <w:r w:rsidRPr="00D25E42">
        <w:rPr>
          <w:rFonts w:eastAsia="Times New Roman" w:cs="Times New Roman"/>
          <w:lang w:eastAsia="hr-HR"/>
        </w:rPr>
        <w:t xml:space="preserve"> rijeke, slijedeći primjere najbolje prakse u skladu s relevantnim nacionalnim i europskim smjernicama u razvoju unutarnje plovidbe, npr. Platina – Priručnik dobre prakse u održivom planiranju vodnih putova (ICPDR, 2010.) i upravljanju rijekama, npr. Stručne smjernice – upravljanje rijekama (HAOP, 2016.) – korištenjem integrativnog pristupa u planiranju uz uvažavanje sljedećeg okvira za poboljšanje plovidbe:</w:t>
      </w:r>
    </w:p>
    <w:p w14:paraId="4AAC06A6" w14:textId="77777777" w:rsidR="00121111" w:rsidRPr="00D25E42" w:rsidRDefault="00121111" w:rsidP="00121111">
      <w:pPr>
        <w:numPr>
          <w:ilvl w:val="2"/>
          <w:numId w:val="60"/>
        </w:numPr>
        <w:spacing w:after="120" w:line="240" w:lineRule="auto"/>
        <w:contextualSpacing/>
        <w:rPr>
          <w:rFonts w:eastAsia="Times New Roman" w:cs="Times New Roman"/>
          <w:lang w:eastAsia="hr-HR"/>
        </w:rPr>
      </w:pPr>
      <w:r w:rsidRPr="00D25E42">
        <w:rPr>
          <w:rFonts w:eastAsia="Times New Roman" w:cs="Times New Roman"/>
          <w:lang w:eastAsia="hr-HR"/>
        </w:rPr>
        <w:t>optimizacija postojećih regulacija niskih voda kako bi se povećala njihova iskoristivost, smanjivanje taloženja u područja pera i smanjenje radova na održavanju;</w:t>
      </w:r>
    </w:p>
    <w:p w14:paraId="4487DAA8" w14:textId="77777777" w:rsidR="00121111" w:rsidRPr="00D25E42" w:rsidRDefault="00121111" w:rsidP="00121111">
      <w:pPr>
        <w:numPr>
          <w:ilvl w:val="2"/>
          <w:numId w:val="60"/>
        </w:numPr>
        <w:spacing w:after="120" w:line="240" w:lineRule="auto"/>
        <w:contextualSpacing/>
        <w:rPr>
          <w:rFonts w:eastAsia="Times New Roman" w:cs="Times New Roman"/>
          <w:lang w:eastAsia="hr-HR"/>
        </w:rPr>
      </w:pPr>
      <w:r w:rsidRPr="00D25E42">
        <w:rPr>
          <w:rFonts w:eastAsia="Times New Roman" w:cs="Times New Roman"/>
          <w:lang w:eastAsia="hr-HR"/>
        </w:rPr>
        <w:t>iskop nanosa radi produbljenja plovnog puta provoditi uz definirano dopunjavanje materijalom (što dovodi do uravnoteženosti sedimenta);</w:t>
      </w:r>
    </w:p>
    <w:p w14:paraId="2ADC3C65" w14:textId="77777777" w:rsidR="00121111" w:rsidRPr="00D25E42" w:rsidRDefault="00121111" w:rsidP="00121111">
      <w:pPr>
        <w:numPr>
          <w:ilvl w:val="2"/>
          <w:numId w:val="60"/>
        </w:numPr>
        <w:spacing w:after="120" w:line="240" w:lineRule="auto"/>
        <w:contextualSpacing/>
        <w:rPr>
          <w:rFonts w:eastAsia="Times New Roman" w:cs="Times New Roman"/>
          <w:lang w:eastAsia="hr-HR"/>
        </w:rPr>
      </w:pPr>
      <w:r w:rsidRPr="00D25E42">
        <w:rPr>
          <w:rFonts w:eastAsia="Times New Roman" w:cs="Times New Roman"/>
          <w:lang w:eastAsia="hr-HR"/>
        </w:rPr>
        <w:t>premještanje pojedinih dionica postojećeg plovnog puta kako bi se u svrhu plovidbe koristile dublje zone uz jednosmjernu plovidbu, što smanjuje potrebu za produbljenjem korita;</w:t>
      </w:r>
    </w:p>
    <w:p w14:paraId="5E05AE9B" w14:textId="77777777" w:rsidR="00121111" w:rsidRPr="00D25E42" w:rsidRDefault="00121111" w:rsidP="00121111">
      <w:pPr>
        <w:numPr>
          <w:ilvl w:val="2"/>
          <w:numId w:val="60"/>
        </w:numPr>
        <w:spacing w:after="120" w:line="240" w:lineRule="auto"/>
        <w:contextualSpacing/>
        <w:rPr>
          <w:rFonts w:eastAsia="Times New Roman" w:cs="Times New Roman"/>
          <w:lang w:eastAsia="hr-HR"/>
        </w:rPr>
      </w:pPr>
      <w:proofErr w:type="spellStart"/>
      <w:r w:rsidRPr="00D25E42">
        <w:rPr>
          <w:rFonts w:eastAsia="Times New Roman" w:cs="Times New Roman"/>
          <w:lang w:eastAsia="hr-HR"/>
        </w:rPr>
        <w:t>granulometrijsko</w:t>
      </w:r>
      <w:proofErr w:type="spellEnd"/>
      <w:r w:rsidRPr="00D25E42">
        <w:rPr>
          <w:rFonts w:eastAsia="Times New Roman" w:cs="Times New Roman"/>
          <w:lang w:eastAsia="hr-HR"/>
        </w:rPr>
        <w:t xml:space="preserve"> poboljšanje korita, čime se također smanjuje potreba za iskopom nanosa;</w:t>
      </w:r>
    </w:p>
    <w:p w14:paraId="1B0847D4" w14:textId="77777777" w:rsidR="00121111" w:rsidRPr="00D25E42" w:rsidRDefault="00121111" w:rsidP="00121111">
      <w:pPr>
        <w:numPr>
          <w:ilvl w:val="2"/>
          <w:numId w:val="60"/>
        </w:numPr>
        <w:spacing w:after="120" w:line="240" w:lineRule="auto"/>
        <w:contextualSpacing/>
        <w:rPr>
          <w:rFonts w:eastAsia="Times New Roman" w:cs="Times New Roman"/>
          <w:lang w:eastAsia="hr-HR"/>
        </w:rPr>
      </w:pPr>
      <w:r w:rsidRPr="00D25E42">
        <w:rPr>
          <w:rFonts w:eastAsia="Times New Roman" w:cs="Times New Roman"/>
          <w:lang w:eastAsia="hr-HR"/>
        </w:rPr>
        <w:t xml:space="preserve">revitalizacija rijeke za poboljšanje ekološkog stanja sastoji se od obnove riječne obale (uklanjanje </w:t>
      </w:r>
      <w:proofErr w:type="spellStart"/>
      <w:r w:rsidRPr="00D25E42">
        <w:rPr>
          <w:rFonts w:eastAsia="Times New Roman" w:cs="Times New Roman"/>
          <w:lang w:eastAsia="hr-HR"/>
        </w:rPr>
        <w:t>obaloutvrda</w:t>
      </w:r>
      <w:proofErr w:type="spellEnd"/>
      <w:r w:rsidRPr="00D25E42">
        <w:rPr>
          <w:rFonts w:eastAsia="Times New Roman" w:cs="Times New Roman"/>
          <w:lang w:eastAsia="hr-HR"/>
        </w:rPr>
        <w:t xml:space="preserve"> na svim unutarnjim zavojima, dopuštanje bočne erozije), povezivanje rukavaca i zaustavljanje degradacije korita;</w:t>
      </w:r>
    </w:p>
    <w:p w14:paraId="27B8497D" w14:textId="77777777" w:rsidR="00121111" w:rsidRPr="00D25E42" w:rsidRDefault="00121111" w:rsidP="00121111">
      <w:pPr>
        <w:numPr>
          <w:ilvl w:val="2"/>
          <w:numId w:val="60"/>
        </w:numPr>
        <w:spacing w:after="120" w:line="240" w:lineRule="auto"/>
        <w:contextualSpacing/>
        <w:rPr>
          <w:rFonts w:eastAsia="Times New Roman" w:cs="Times New Roman"/>
          <w:lang w:eastAsia="hr-HR"/>
        </w:rPr>
      </w:pPr>
      <w:r w:rsidRPr="00D25E42">
        <w:rPr>
          <w:rFonts w:eastAsia="Times New Roman" w:cs="Times New Roman"/>
          <w:lang w:eastAsia="hr-HR"/>
        </w:rPr>
        <w:t>optimizacija oblika (tipa) i rasporeda pera prema ekološkim kriterijima, smanjujući njihov ukupan broj i duljinu vodnih građevina, a istovremeno dovodi do viših vodostaja i veće dinamike na obalama rijeke.</w:t>
      </w:r>
    </w:p>
    <w:p w14:paraId="63E80019" w14:textId="77777777" w:rsidR="00121111" w:rsidRPr="00D25E42" w:rsidRDefault="00121111" w:rsidP="00121111">
      <w:pPr>
        <w:spacing w:after="0" w:line="240" w:lineRule="auto"/>
        <w:ind w:left="1440"/>
        <w:contextualSpacing/>
        <w:rPr>
          <w:rFonts w:eastAsia="Times New Roman" w:cs="Times New Roman"/>
          <w:lang w:eastAsia="hr-HR"/>
        </w:rPr>
      </w:pPr>
    </w:p>
    <w:p w14:paraId="5658A80E" w14:textId="77777777" w:rsidR="00121111" w:rsidRPr="00D25E42" w:rsidRDefault="00121111" w:rsidP="00121111">
      <w:pPr>
        <w:numPr>
          <w:ilvl w:val="0"/>
          <w:numId w:val="49"/>
        </w:numPr>
        <w:spacing w:after="120" w:line="240" w:lineRule="auto"/>
        <w:contextualSpacing/>
        <w:rPr>
          <w:rFonts w:eastAsia="Times New Roman" w:cs="Times New Roman"/>
          <w:lang w:eastAsia="hr-HR"/>
        </w:rPr>
      </w:pPr>
      <w:r w:rsidRPr="00D25E42">
        <w:rPr>
          <w:rFonts w:eastAsia="Times New Roman" w:cs="Times New Roman"/>
          <w:lang w:eastAsia="hr-HR"/>
        </w:rPr>
        <w:t xml:space="preserve">Prilikom provedbe mjere </w:t>
      </w:r>
      <w:r w:rsidRPr="00D25E42">
        <w:rPr>
          <w:rFonts w:eastAsia="Times New Roman" w:cs="Times New Roman"/>
          <w:b/>
          <w:bCs/>
          <w:lang w:eastAsia="hr-HR"/>
        </w:rPr>
        <w:t xml:space="preserve">M-8.3.4 Izgradnja </w:t>
      </w:r>
      <w:proofErr w:type="spellStart"/>
      <w:r w:rsidRPr="00D25E42">
        <w:rPr>
          <w:rFonts w:eastAsia="Times New Roman" w:cs="Times New Roman"/>
          <w:b/>
          <w:bCs/>
          <w:lang w:eastAsia="hr-HR"/>
        </w:rPr>
        <w:t>intermodalne</w:t>
      </w:r>
      <w:proofErr w:type="spellEnd"/>
      <w:r w:rsidRPr="00D25E42">
        <w:rPr>
          <w:rFonts w:eastAsia="Times New Roman" w:cs="Times New Roman"/>
          <w:b/>
          <w:bCs/>
          <w:lang w:eastAsia="hr-HR"/>
        </w:rPr>
        <w:t xml:space="preserve"> infrastrukture u teretnom i putničkom prometu</w:t>
      </w:r>
      <w:r w:rsidRPr="00D25E42">
        <w:rPr>
          <w:rFonts w:eastAsia="Times New Roman" w:cs="Times New Roman"/>
          <w:lang w:eastAsia="hr-HR"/>
        </w:rPr>
        <w:t xml:space="preserve"> planirati lokacije za smještaj infrastrukture izvan područja ekološke mreže kako bi se izbjegla degradacija i/ili trajno zauzeće ciljnih stanišnih tipova i staništa povoljnih za ciljne vrste.</w:t>
      </w:r>
    </w:p>
    <w:p w14:paraId="22340D49" w14:textId="77777777" w:rsidR="00121111" w:rsidRPr="00D25E42" w:rsidRDefault="00121111" w:rsidP="00121111">
      <w:pPr>
        <w:spacing w:after="0" w:line="240" w:lineRule="auto"/>
        <w:ind w:left="1080"/>
        <w:rPr>
          <w:rFonts w:eastAsia="Times New Roman" w:cs="Times New Roman"/>
          <w:lang w:eastAsia="hr-HR"/>
        </w:rPr>
      </w:pPr>
    </w:p>
    <w:p w14:paraId="41EE6816" w14:textId="77777777" w:rsidR="00121111" w:rsidRPr="00D25E42" w:rsidRDefault="00121111" w:rsidP="00121111">
      <w:pPr>
        <w:shd w:val="clear" w:color="auto" w:fill="B5C4D7"/>
        <w:spacing w:after="0" w:line="240" w:lineRule="auto"/>
        <w:rPr>
          <w:rFonts w:eastAsia="Times New Roman" w:cs="Times New Roman"/>
          <w:b/>
          <w:bCs/>
          <w:lang w:eastAsia="hr-HR"/>
        </w:rPr>
      </w:pPr>
      <w:r w:rsidRPr="00D25E42">
        <w:rPr>
          <w:rFonts w:eastAsia="Times New Roman" w:cs="Times New Roman"/>
          <w:b/>
          <w:bCs/>
          <w:lang w:eastAsia="hr-HR"/>
        </w:rPr>
        <w:lastRenderedPageBreak/>
        <w:t>C-8.4</w:t>
      </w:r>
      <w:r w:rsidRPr="00D25E42">
        <w:rPr>
          <w:rFonts w:eastAsia="Times New Roman" w:cs="Times New Roman"/>
          <w:lang w:eastAsia="hr-HR"/>
        </w:rPr>
        <w:t xml:space="preserve"> </w:t>
      </w:r>
      <w:r w:rsidRPr="00D25E42">
        <w:rPr>
          <w:rFonts w:eastAsia="Times New Roman" w:cs="Times New Roman"/>
          <w:b/>
          <w:bCs/>
          <w:lang w:eastAsia="hr-HR"/>
        </w:rPr>
        <w:t xml:space="preserve">Unaprjeđenje plovnosti i održavanje plovnih putova </w:t>
      </w:r>
    </w:p>
    <w:p w14:paraId="721BE12A" w14:textId="77777777" w:rsidR="00121111" w:rsidRPr="00D25E42" w:rsidRDefault="00121111" w:rsidP="00121111">
      <w:pPr>
        <w:numPr>
          <w:ilvl w:val="0"/>
          <w:numId w:val="49"/>
        </w:numPr>
        <w:spacing w:after="120" w:line="240" w:lineRule="auto"/>
        <w:contextualSpacing/>
        <w:rPr>
          <w:rFonts w:eastAsia="Times New Roman" w:cs="Times New Roman"/>
          <w:lang w:eastAsia="hr-HR"/>
        </w:rPr>
      </w:pPr>
      <w:r w:rsidRPr="00D25E42">
        <w:rPr>
          <w:rFonts w:eastAsia="Times New Roman" w:cs="Times New Roman"/>
          <w:lang w:eastAsia="hr-HR"/>
        </w:rPr>
        <w:t xml:space="preserve">Prilikom razvoja i planiranja Višenamjenskog kanala Dunav – Sava (mjera </w:t>
      </w:r>
      <w:r w:rsidRPr="00D25E42">
        <w:rPr>
          <w:rFonts w:eastAsia="Times New Roman" w:cs="Times New Roman"/>
          <w:b/>
          <w:bCs/>
          <w:lang w:eastAsia="hr-HR"/>
        </w:rPr>
        <w:t>M-8.4.1 Izgradnja višenamjenskog kanala Dunav-Sava</w:t>
      </w:r>
      <w:r w:rsidRPr="00D25E42">
        <w:rPr>
          <w:rFonts w:eastAsia="Times New Roman" w:cs="Times New Roman"/>
          <w:lang w:eastAsia="hr-HR"/>
        </w:rPr>
        <w:t>):</w:t>
      </w:r>
    </w:p>
    <w:p w14:paraId="329A0BE8" w14:textId="77777777" w:rsidR="00121111" w:rsidRPr="00D25E42" w:rsidRDefault="00121111" w:rsidP="00121111">
      <w:pPr>
        <w:numPr>
          <w:ilvl w:val="1"/>
          <w:numId w:val="61"/>
        </w:numPr>
        <w:spacing w:after="120" w:line="240" w:lineRule="auto"/>
        <w:contextualSpacing/>
        <w:rPr>
          <w:rFonts w:eastAsia="Times New Roman" w:cs="Times New Roman"/>
          <w:lang w:eastAsia="hr-HR"/>
        </w:rPr>
      </w:pPr>
      <w:r w:rsidRPr="00D25E42">
        <w:rPr>
          <w:rFonts w:eastAsia="Times New Roman" w:cs="Times New Roman"/>
          <w:lang w:eastAsia="hr-HR"/>
        </w:rPr>
        <w:t>Za odabrano konačno tehničko rješenje VKDS potrebno je odrediti razinu podzemne vode koju je u pojedinim dijelovima godine potrebno osigurati radi očuvanja šumskih ekosustava.</w:t>
      </w:r>
    </w:p>
    <w:p w14:paraId="5AC7A2AA" w14:textId="77777777" w:rsidR="00121111" w:rsidRPr="00D25E42" w:rsidRDefault="00121111" w:rsidP="00121111">
      <w:pPr>
        <w:numPr>
          <w:ilvl w:val="1"/>
          <w:numId w:val="61"/>
        </w:numPr>
        <w:spacing w:after="120" w:line="240" w:lineRule="auto"/>
        <w:contextualSpacing/>
        <w:rPr>
          <w:rFonts w:eastAsia="Times New Roman" w:cs="Times New Roman"/>
          <w:lang w:eastAsia="hr-HR"/>
        </w:rPr>
      </w:pPr>
      <w:r w:rsidRPr="00D25E42">
        <w:rPr>
          <w:rFonts w:eastAsia="Times New Roman" w:cs="Times New Roman"/>
          <w:lang w:eastAsia="hr-HR"/>
        </w:rPr>
        <w:t>Radi osiguravanja podzemne vode koja je tijekom godine potrebna za očuvanje povoljnih uvjeta šumskih ekosustava nakon odabira konačnog tehničkog rješenja za VKDS potrebno je u kontekstu izmijenjenih gabarita kanala, recentnih hidroloških podataka i rezultata monitoringa šumskih ekosustava (naročito za razdoblje nakon 2010. godine) revidirati: (1) hidrauličke modele promjena razina podzemnih voda duž trase kanala; (2) analize melioracijske uloge VKDS na šumske ekosustave u zaobalju u odnosu na prihvatljivi režim podzemnih voda sa stajališta održanja istih ekosustava.</w:t>
      </w:r>
    </w:p>
    <w:p w14:paraId="37B8365D" w14:textId="77777777" w:rsidR="00121111" w:rsidRPr="00D25E42" w:rsidRDefault="00121111" w:rsidP="00121111">
      <w:pPr>
        <w:numPr>
          <w:ilvl w:val="1"/>
          <w:numId w:val="61"/>
        </w:numPr>
        <w:spacing w:after="120" w:line="240" w:lineRule="auto"/>
        <w:contextualSpacing/>
        <w:rPr>
          <w:rFonts w:eastAsia="Times New Roman" w:cs="Times New Roman"/>
          <w:lang w:eastAsia="hr-HR"/>
        </w:rPr>
      </w:pPr>
      <w:r w:rsidRPr="00D25E42">
        <w:rPr>
          <w:rFonts w:eastAsia="Times New Roman" w:cs="Times New Roman"/>
          <w:lang w:eastAsia="hr-HR"/>
        </w:rPr>
        <w:t xml:space="preserve">Ocjenu prihvatljivosti ekološke mreže na razini zahvata izraditi na temelju najmanje sljedećih parametara: </w:t>
      </w:r>
    </w:p>
    <w:p w14:paraId="310A6920" w14:textId="77777777" w:rsidR="00121111" w:rsidRPr="00D25E42" w:rsidRDefault="00121111" w:rsidP="00121111">
      <w:pPr>
        <w:numPr>
          <w:ilvl w:val="0"/>
          <w:numId w:val="65"/>
        </w:numPr>
        <w:spacing w:after="200" w:line="240" w:lineRule="auto"/>
        <w:ind w:left="2127" w:hanging="142"/>
        <w:contextualSpacing/>
        <w:rPr>
          <w:rFonts w:eastAsia="Times New Roman" w:cs="Times New Roman"/>
          <w:lang w:eastAsia="hr-HR"/>
        </w:rPr>
      </w:pPr>
      <w:r w:rsidRPr="00D25E42">
        <w:rPr>
          <w:rFonts w:eastAsia="Times New Roman" w:cs="Times New Roman"/>
          <w:lang w:eastAsia="hr-HR"/>
        </w:rPr>
        <w:t xml:space="preserve">detaljne karte staništa 1:2000: močvarnih, vodenih i livadnih staništa, uključujući i staništa 3150 Prirodne </w:t>
      </w:r>
      <w:proofErr w:type="spellStart"/>
      <w:r w:rsidRPr="00D25E42">
        <w:rPr>
          <w:rFonts w:eastAsia="Times New Roman" w:cs="Times New Roman"/>
          <w:lang w:eastAsia="hr-HR"/>
        </w:rPr>
        <w:t>eutrofne</w:t>
      </w:r>
      <w:proofErr w:type="spellEnd"/>
      <w:r w:rsidRPr="00D25E42">
        <w:rPr>
          <w:rFonts w:eastAsia="Times New Roman" w:cs="Times New Roman"/>
          <w:lang w:eastAsia="hr-HR"/>
        </w:rPr>
        <w:t xml:space="preserve"> vode s vegetacijom</w:t>
      </w:r>
      <w:r w:rsidRPr="00D25E42">
        <w:rPr>
          <w:rFonts w:eastAsia="Times New Roman" w:cs="Times New Roman"/>
          <w:i/>
          <w:iCs/>
          <w:lang w:eastAsia="hr-HR"/>
        </w:rPr>
        <w:t xml:space="preserve"> </w:t>
      </w:r>
      <w:proofErr w:type="spellStart"/>
      <w:r w:rsidRPr="00D25E42">
        <w:rPr>
          <w:rFonts w:eastAsia="Times New Roman" w:cs="Times New Roman"/>
          <w:i/>
          <w:iCs/>
          <w:lang w:eastAsia="hr-HR"/>
        </w:rPr>
        <w:t>Hydrocharition</w:t>
      </w:r>
      <w:proofErr w:type="spellEnd"/>
      <w:r w:rsidRPr="00D25E42">
        <w:rPr>
          <w:rFonts w:eastAsia="Times New Roman" w:cs="Times New Roman"/>
          <w:i/>
          <w:iCs/>
          <w:lang w:eastAsia="hr-HR"/>
        </w:rPr>
        <w:t xml:space="preserve"> </w:t>
      </w:r>
      <w:r w:rsidRPr="00D25E42">
        <w:rPr>
          <w:rFonts w:eastAsia="Times New Roman" w:cs="Times New Roman"/>
          <w:lang w:eastAsia="hr-HR"/>
        </w:rPr>
        <w:t xml:space="preserve">ili </w:t>
      </w:r>
      <w:proofErr w:type="spellStart"/>
      <w:r w:rsidRPr="00D25E42">
        <w:rPr>
          <w:rFonts w:eastAsia="Times New Roman" w:cs="Times New Roman"/>
          <w:i/>
          <w:iCs/>
          <w:lang w:eastAsia="hr-HR"/>
        </w:rPr>
        <w:t>Magnopotamion</w:t>
      </w:r>
      <w:proofErr w:type="spellEnd"/>
      <w:r w:rsidRPr="00D25E42">
        <w:rPr>
          <w:rFonts w:eastAsia="Times New Roman" w:cs="Times New Roman"/>
          <w:lang w:eastAsia="hr-HR"/>
        </w:rPr>
        <w:t>;</w:t>
      </w:r>
    </w:p>
    <w:p w14:paraId="776FB435" w14:textId="77777777" w:rsidR="00121111" w:rsidRPr="00D25E42" w:rsidRDefault="00121111" w:rsidP="00121111">
      <w:pPr>
        <w:numPr>
          <w:ilvl w:val="0"/>
          <w:numId w:val="65"/>
        </w:numPr>
        <w:spacing w:after="200" w:line="240" w:lineRule="auto"/>
        <w:ind w:left="2127" w:hanging="142"/>
        <w:contextualSpacing/>
        <w:rPr>
          <w:rFonts w:eastAsia="Times New Roman" w:cs="Times New Roman"/>
          <w:lang w:eastAsia="hr-HR"/>
        </w:rPr>
      </w:pPr>
      <w:r w:rsidRPr="00D25E42">
        <w:rPr>
          <w:rFonts w:eastAsia="Times New Roman" w:cs="Times New Roman"/>
          <w:lang w:eastAsia="hr-HR"/>
        </w:rPr>
        <w:t>detaljna karta staništa 1:5000: 91E0 Aluvijalne šume (</w:t>
      </w:r>
      <w:proofErr w:type="spellStart"/>
      <w:r w:rsidRPr="00D25E42">
        <w:rPr>
          <w:rFonts w:eastAsia="Times New Roman" w:cs="Times New Roman"/>
          <w:i/>
          <w:iCs/>
          <w:lang w:eastAsia="hr-HR"/>
        </w:rPr>
        <w:t>Alno-Padion</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Alnion</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incanae</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Salicion</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albae</w:t>
      </w:r>
      <w:proofErr w:type="spellEnd"/>
      <w:r w:rsidRPr="00D25E42">
        <w:rPr>
          <w:rFonts w:eastAsia="Times New Roman" w:cs="Times New Roman"/>
          <w:lang w:eastAsia="hr-HR"/>
        </w:rPr>
        <w:t>);</w:t>
      </w:r>
    </w:p>
    <w:p w14:paraId="13614F51" w14:textId="77777777" w:rsidR="00121111" w:rsidRPr="00D25E42" w:rsidRDefault="00121111" w:rsidP="00121111">
      <w:pPr>
        <w:numPr>
          <w:ilvl w:val="0"/>
          <w:numId w:val="65"/>
        </w:numPr>
        <w:spacing w:after="200" w:line="240" w:lineRule="auto"/>
        <w:ind w:left="2127" w:hanging="142"/>
        <w:contextualSpacing/>
        <w:rPr>
          <w:rFonts w:eastAsia="Times New Roman" w:cs="Times New Roman"/>
          <w:lang w:eastAsia="hr-HR"/>
        </w:rPr>
      </w:pPr>
      <w:r w:rsidRPr="00D25E42">
        <w:rPr>
          <w:rFonts w:eastAsia="Times New Roman" w:cs="Times New Roman"/>
          <w:lang w:eastAsia="hr-HR"/>
        </w:rPr>
        <w:t xml:space="preserve">analize vodnog režima močvarnih staništa, staništa 3150 temeljene na minimalno 5 godina kontinuiranog mjerenja razine voda (snimačima podataka tzv. </w:t>
      </w:r>
      <w:r w:rsidRPr="00D25E42">
        <w:rPr>
          <w:rFonts w:eastAsia="Times New Roman" w:cs="Times New Roman"/>
          <w:i/>
          <w:iCs/>
          <w:lang w:eastAsia="hr-HR"/>
        </w:rPr>
        <w:t xml:space="preserve">data </w:t>
      </w:r>
      <w:proofErr w:type="spellStart"/>
      <w:r w:rsidRPr="00D25E42">
        <w:rPr>
          <w:rFonts w:eastAsia="Times New Roman" w:cs="Times New Roman"/>
          <w:i/>
          <w:iCs/>
          <w:lang w:eastAsia="hr-HR"/>
        </w:rPr>
        <w:t>logger</w:t>
      </w:r>
      <w:proofErr w:type="spellEnd"/>
      <w:r w:rsidRPr="00D25E42">
        <w:rPr>
          <w:rFonts w:eastAsia="Times New Roman" w:cs="Times New Roman"/>
          <w:lang w:eastAsia="hr-HR"/>
        </w:rPr>
        <w:t xml:space="preserve">-ima) na minimalno 15 lokacija; </w:t>
      </w:r>
    </w:p>
    <w:p w14:paraId="172C85DC" w14:textId="77777777" w:rsidR="00121111" w:rsidRPr="00D25E42" w:rsidRDefault="00121111" w:rsidP="00121111">
      <w:pPr>
        <w:numPr>
          <w:ilvl w:val="0"/>
          <w:numId w:val="65"/>
        </w:numPr>
        <w:spacing w:after="200" w:line="240" w:lineRule="auto"/>
        <w:ind w:left="2127"/>
        <w:contextualSpacing/>
        <w:rPr>
          <w:rFonts w:eastAsia="Times New Roman" w:cs="Times New Roman"/>
          <w:lang w:eastAsia="hr-HR"/>
        </w:rPr>
      </w:pPr>
      <w:r w:rsidRPr="00D25E42">
        <w:rPr>
          <w:rFonts w:eastAsia="Times New Roman" w:cs="Times New Roman"/>
          <w:lang w:eastAsia="hr-HR"/>
        </w:rPr>
        <w:t>analiza razine podzemne vode i zasićenosti tla na stanišnom tipu 91E0 Aluvijalne šume (</w:t>
      </w:r>
      <w:proofErr w:type="spellStart"/>
      <w:r w:rsidRPr="00D25E42">
        <w:rPr>
          <w:rFonts w:eastAsia="Times New Roman" w:cs="Times New Roman"/>
          <w:i/>
          <w:iCs/>
          <w:lang w:eastAsia="hr-HR"/>
        </w:rPr>
        <w:t>Alno-Padion</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Alnion</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incanae</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Salicion</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albae</w:t>
      </w:r>
      <w:proofErr w:type="spellEnd"/>
      <w:r w:rsidRPr="00D25E42">
        <w:rPr>
          <w:rFonts w:eastAsia="Times New Roman" w:cs="Times New Roman"/>
          <w:lang w:eastAsia="hr-HR"/>
        </w:rPr>
        <w:t xml:space="preserve">) na temelju podataka sa minimalno 5 lokacija tijekom minimalno 5 godina </w:t>
      </w:r>
    </w:p>
    <w:p w14:paraId="2217FB93" w14:textId="77777777" w:rsidR="00121111" w:rsidRPr="00D25E42" w:rsidRDefault="00121111" w:rsidP="00121111">
      <w:pPr>
        <w:numPr>
          <w:ilvl w:val="0"/>
          <w:numId w:val="65"/>
        </w:numPr>
        <w:spacing w:after="200" w:line="240" w:lineRule="auto"/>
        <w:ind w:left="2127"/>
        <w:contextualSpacing/>
        <w:rPr>
          <w:rFonts w:eastAsia="Times New Roman" w:cs="Times New Roman"/>
          <w:lang w:eastAsia="hr-HR"/>
        </w:rPr>
      </w:pPr>
      <w:r w:rsidRPr="00D25E42">
        <w:rPr>
          <w:rFonts w:eastAsia="Times New Roman" w:cs="Times New Roman"/>
          <w:lang w:eastAsia="hr-HR"/>
        </w:rPr>
        <w:t xml:space="preserve">analiza razine podzemne vode i zasićenosti tla u području šuma hrasta lužnjaka na temelju podataka sa minimalno 5 lokacija tijekom minimalno 5 godina (točan broj lokacija je potrebno odrediti na temelju potreba hidrauličkog modela podzemnih voda i vodotoka) </w:t>
      </w:r>
    </w:p>
    <w:p w14:paraId="0D1B0827" w14:textId="77777777" w:rsidR="00121111" w:rsidRPr="00D25E42" w:rsidRDefault="00121111" w:rsidP="00121111">
      <w:pPr>
        <w:numPr>
          <w:ilvl w:val="0"/>
          <w:numId w:val="65"/>
        </w:numPr>
        <w:spacing w:after="200" w:line="240" w:lineRule="auto"/>
        <w:ind w:left="2127" w:hanging="142"/>
        <w:contextualSpacing/>
        <w:rPr>
          <w:rFonts w:eastAsia="Times New Roman" w:cs="Times New Roman"/>
          <w:lang w:eastAsia="hr-HR"/>
        </w:rPr>
      </w:pPr>
      <w:r w:rsidRPr="00D25E42">
        <w:rPr>
          <w:rFonts w:eastAsia="Times New Roman" w:cs="Times New Roman"/>
          <w:lang w:eastAsia="hr-HR"/>
        </w:rPr>
        <w:t>digitalni model reljefa napravljen LIDAR-</w:t>
      </w:r>
      <w:proofErr w:type="spellStart"/>
      <w:r w:rsidRPr="00D25E42">
        <w:rPr>
          <w:rFonts w:eastAsia="Times New Roman" w:cs="Times New Roman"/>
          <w:lang w:eastAsia="hr-HR"/>
        </w:rPr>
        <w:t>skim</w:t>
      </w:r>
      <w:proofErr w:type="spellEnd"/>
      <w:r w:rsidRPr="00D25E42">
        <w:rPr>
          <w:rFonts w:eastAsia="Times New Roman" w:cs="Times New Roman"/>
          <w:lang w:eastAsia="hr-HR"/>
        </w:rPr>
        <w:t xml:space="preserve"> snimanjem s vertikalnom točnošću od minimalno 5 cm (snimanje je potrebno napraviti za vrijeme niskih voda);</w:t>
      </w:r>
    </w:p>
    <w:p w14:paraId="61147A29" w14:textId="77777777" w:rsidR="00121111" w:rsidRPr="00D25E42" w:rsidRDefault="00121111" w:rsidP="00121111">
      <w:pPr>
        <w:numPr>
          <w:ilvl w:val="0"/>
          <w:numId w:val="65"/>
        </w:numPr>
        <w:spacing w:after="200" w:line="240" w:lineRule="auto"/>
        <w:ind w:left="2127" w:hanging="142"/>
        <w:contextualSpacing/>
        <w:rPr>
          <w:rFonts w:eastAsia="Times New Roman" w:cs="Times New Roman"/>
          <w:lang w:eastAsia="hr-HR"/>
        </w:rPr>
      </w:pPr>
      <w:r w:rsidRPr="00D25E42">
        <w:rPr>
          <w:rFonts w:eastAsia="Times New Roman" w:cs="Times New Roman"/>
          <w:lang w:eastAsia="hr-HR"/>
        </w:rPr>
        <w:t xml:space="preserve">model razine vode u slatkovodnim staništima: stajaćice i tekućice na području zahvata; </w:t>
      </w:r>
    </w:p>
    <w:p w14:paraId="699F675C" w14:textId="77777777" w:rsidR="00121111" w:rsidRPr="00D25E42" w:rsidRDefault="00121111" w:rsidP="00121111">
      <w:pPr>
        <w:numPr>
          <w:ilvl w:val="0"/>
          <w:numId w:val="65"/>
        </w:numPr>
        <w:spacing w:after="200" w:line="240" w:lineRule="auto"/>
        <w:ind w:left="2127" w:hanging="142"/>
        <w:contextualSpacing/>
        <w:rPr>
          <w:rFonts w:eastAsia="Times New Roman" w:cs="Times New Roman"/>
          <w:lang w:eastAsia="hr-HR"/>
        </w:rPr>
      </w:pPr>
      <w:r w:rsidRPr="00D25E42">
        <w:rPr>
          <w:rFonts w:eastAsia="Times New Roman" w:cs="Times New Roman"/>
          <w:lang w:eastAsia="hr-HR"/>
        </w:rPr>
        <w:t xml:space="preserve">analiza utjecaja promjene kakvoće vode na ovaj stanišni tip 3150 Prirodne </w:t>
      </w:r>
      <w:proofErr w:type="spellStart"/>
      <w:r w:rsidRPr="00D25E42">
        <w:rPr>
          <w:rFonts w:eastAsia="Times New Roman" w:cs="Times New Roman"/>
          <w:lang w:eastAsia="hr-HR"/>
        </w:rPr>
        <w:t>eutrofne</w:t>
      </w:r>
      <w:proofErr w:type="spellEnd"/>
      <w:r w:rsidRPr="00D25E42">
        <w:rPr>
          <w:rFonts w:eastAsia="Times New Roman" w:cs="Times New Roman"/>
          <w:lang w:eastAsia="hr-HR"/>
        </w:rPr>
        <w:t xml:space="preserve"> vode s vegetacijom</w:t>
      </w:r>
      <w:r w:rsidRPr="00D25E42">
        <w:rPr>
          <w:rFonts w:eastAsia="Times New Roman" w:cs="Times New Roman"/>
          <w:i/>
          <w:iCs/>
          <w:lang w:eastAsia="hr-HR"/>
        </w:rPr>
        <w:t xml:space="preserve"> </w:t>
      </w:r>
      <w:proofErr w:type="spellStart"/>
      <w:r w:rsidRPr="00D25E42">
        <w:rPr>
          <w:rFonts w:eastAsia="Times New Roman" w:cs="Times New Roman"/>
          <w:i/>
          <w:iCs/>
          <w:lang w:eastAsia="hr-HR"/>
        </w:rPr>
        <w:t>Hydrocharition</w:t>
      </w:r>
      <w:proofErr w:type="spellEnd"/>
      <w:r w:rsidRPr="00D25E42">
        <w:rPr>
          <w:rFonts w:eastAsia="Times New Roman" w:cs="Times New Roman"/>
          <w:i/>
          <w:iCs/>
          <w:lang w:eastAsia="hr-HR"/>
        </w:rPr>
        <w:t xml:space="preserve"> </w:t>
      </w:r>
      <w:r w:rsidRPr="00D25E42">
        <w:rPr>
          <w:rFonts w:eastAsia="Times New Roman" w:cs="Times New Roman"/>
          <w:lang w:eastAsia="hr-HR"/>
        </w:rPr>
        <w:t xml:space="preserve">ili </w:t>
      </w:r>
      <w:proofErr w:type="spellStart"/>
      <w:r w:rsidRPr="00D25E42">
        <w:rPr>
          <w:rFonts w:eastAsia="Times New Roman" w:cs="Times New Roman"/>
          <w:i/>
          <w:iCs/>
          <w:lang w:eastAsia="hr-HR"/>
        </w:rPr>
        <w:t>Magnopotamion</w:t>
      </w:r>
      <w:proofErr w:type="spellEnd"/>
      <w:r w:rsidRPr="00D25E42">
        <w:rPr>
          <w:rFonts w:eastAsia="Times New Roman" w:cs="Times New Roman"/>
          <w:i/>
          <w:iCs/>
          <w:lang w:eastAsia="hr-HR"/>
        </w:rPr>
        <w:t xml:space="preserve"> </w:t>
      </w:r>
      <w:r w:rsidRPr="00D25E42">
        <w:rPr>
          <w:rFonts w:eastAsia="Times New Roman" w:cs="Times New Roman"/>
          <w:lang w:eastAsia="hr-HR"/>
        </w:rPr>
        <w:t>i druga vodena staništa bitna za ciljne vrste crvenog mukača, velikog panonskog vodenjaka, barske kornjače i vidre;</w:t>
      </w:r>
    </w:p>
    <w:p w14:paraId="234D26EA" w14:textId="77777777" w:rsidR="00121111" w:rsidRPr="00D25E42" w:rsidRDefault="00121111" w:rsidP="00121111">
      <w:pPr>
        <w:numPr>
          <w:ilvl w:val="0"/>
          <w:numId w:val="65"/>
        </w:numPr>
        <w:spacing w:after="200" w:line="240" w:lineRule="auto"/>
        <w:ind w:left="2127" w:hanging="142"/>
        <w:contextualSpacing/>
        <w:rPr>
          <w:rFonts w:eastAsia="Times New Roman" w:cs="Times New Roman"/>
          <w:lang w:eastAsia="hr-HR"/>
        </w:rPr>
      </w:pPr>
      <w:r w:rsidRPr="00D25E42">
        <w:rPr>
          <w:rFonts w:eastAsia="Times New Roman" w:cs="Times New Roman"/>
          <w:lang w:eastAsia="hr-HR"/>
        </w:rPr>
        <w:t xml:space="preserve">analiza kvalitete vode na lokalitetima na kojima dolaze sljedeći ciljevi očuvanja: 3150 Prirodne </w:t>
      </w:r>
      <w:proofErr w:type="spellStart"/>
      <w:r w:rsidRPr="00D25E42">
        <w:rPr>
          <w:rFonts w:eastAsia="Times New Roman" w:cs="Times New Roman"/>
          <w:lang w:eastAsia="hr-HR"/>
        </w:rPr>
        <w:t>eutrofne</w:t>
      </w:r>
      <w:proofErr w:type="spellEnd"/>
      <w:r w:rsidRPr="00D25E42">
        <w:rPr>
          <w:rFonts w:eastAsia="Times New Roman" w:cs="Times New Roman"/>
          <w:lang w:eastAsia="hr-HR"/>
        </w:rPr>
        <w:t xml:space="preserve"> vode s vegetacijom</w:t>
      </w:r>
      <w:r w:rsidRPr="00D25E42">
        <w:rPr>
          <w:rFonts w:eastAsia="Times New Roman" w:cs="Times New Roman"/>
          <w:i/>
          <w:iCs/>
          <w:lang w:eastAsia="hr-HR"/>
        </w:rPr>
        <w:t xml:space="preserve"> </w:t>
      </w:r>
      <w:proofErr w:type="spellStart"/>
      <w:r w:rsidRPr="00D25E42">
        <w:rPr>
          <w:rFonts w:eastAsia="Times New Roman" w:cs="Times New Roman"/>
          <w:i/>
          <w:iCs/>
          <w:lang w:eastAsia="hr-HR"/>
        </w:rPr>
        <w:t>Hydrocharition</w:t>
      </w:r>
      <w:proofErr w:type="spellEnd"/>
      <w:r w:rsidRPr="00D25E42">
        <w:rPr>
          <w:rFonts w:eastAsia="Times New Roman" w:cs="Times New Roman"/>
          <w:i/>
          <w:iCs/>
          <w:lang w:eastAsia="hr-HR"/>
        </w:rPr>
        <w:t xml:space="preserve"> </w:t>
      </w:r>
      <w:r w:rsidRPr="00D25E42">
        <w:rPr>
          <w:rFonts w:eastAsia="Times New Roman" w:cs="Times New Roman"/>
          <w:lang w:eastAsia="hr-HR"/>
        </w:rPr>
        <w:t xml:space="preserve">ili </w:t>
      </w:r>
      <w:proofErr w:type="spellStart"/>
      <w:r w:rsidRPr="00D25E42">
        <w:rPr>
          <w:rFonts w:eastAsia="Times New Roman" w:cs="Times New Roman"/>
          <w:i/>
          <w:iCs/>
          <w:lang w:eastAsia="hr-HR"/>
        </w:rPr>
        <w:t>Magnopotamion</w:t>
      </w:r>
      <w:proofErr w:type="spellEnd"/>
      <w:r w:rsidRPr="00D25E42">
        <w:rPr>
          <w:rFonts w:eastAsia="Times New Roman" w:cs="Times New Roman"/>
          <w:i/>
          <w:iCs/>
          <w:lang w:eastAsia="hr-HR"/>
        </w:rPr>
        <w:t xml:space="preserve">; </w:t>
      </w:r>
      <w:r w:rsidRPr="00D25E42">
        <w:rPr>
          <w:rFonts w:eastAsia="Times New Roman" w:cs="Times New Roman"/>
          <w:lang w:eastAsia="hr-HR"/>
        </w:rPr>
        <w:t>veliki panonski vodenjak (</w:t>
      </w:r>
      <w:proofErr w:type="spellStart"/>
      <w:r w:rsidRPr="00D25E42">
        <w:rPr>
          <w:rFonts w:eastAsia="Times New Roman" w:cs="Times New Roman"/>
          <w:i/>
          <w:iCs/>
          <w:lang w:eastAsia="hr-HR"/>
        </w:rPr>
        <w:t>Triturus</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dobrogicus</w:t>
      </w:r>
      <w:proofErr w:type="spellEnd"/>
      <w:r w:rsidRPr="00D25E42">
        <w:rPr>
          <w:rFonts w:eastAsia="Times New Roman" w:cs="Times New Roman"/>
          <w:i/>
          <w:iCs/>
          <w:lang w:eastAsia="hr-HR"/>
        </w:rPr>
        <w:t xml:space="preserve">); </w:t>
      </w:r>
      <w:r w:rsidRPr="00D25E42">
        <w:rPr>
          <w:rFonts w:eastAsia="Times New Roman" w:cs="Times New Roman"/>
          <w:lang w:eastAsia="hr-HR"/>
        </w:rPr>
        <w:t>crveni mukač (</w:t>
      </w:r>
      <w:proofErr w:type="spellStart"/>
      <w:r w:rsidRPr="00D25E42">
        <w:rPr>
          <w:rFonts w:eastAsia="Times New Roman" w:cs="Times New Roman"/>
          <w:i/>
          <w:iCs/>
          <w:lang w:eastAsia="hr-HR"/>
        </w:rPr>
        <w:t>Bombina</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bombina</w:t>
      </w:r>
      <w:proofErr w:type="spellEnd"/>
      <w:r w:rsidRPr="00D25E42">
        <w:rPr>
          <w:rFonts w:eastAsia="Times New Roman" w:cs="Times New Roman"/>
          <w:i/>
          <w:iCs/>
          <w:lang w:eastAsia="hr-HR"/>
        </w:rPr>
        <w:t xml:space="preserve">), </w:t>
      </w:r>
      <w:r w:rsidRPr="00D25E42">
        <w:rPr>
          <w:rFonts w:eastAsia="Times New Roman" w:cs="Times New Roman"/>
          <w:lang w:eastAsia="hr-HR"/>
        </w:rPr>
        <w:t>vidra (</w:t>
      </w:r>
      <w:proofErr w:type="spellStart"/>
      <w:r w:rsidRPr="00D25E42">
        <w:rPr>
          <w:rFonts w:eastAsia="Times New Roman" w:cs="Times New Roman"/>
          <w:i/>
          <w:iCs/>
          <w:lang w:eastAsia="hr-HR"/>
        </w:rPr>
        <w:t>Lutra</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lutra</w:t>
      </w:r>
      <w:proofErr w:type="spellEnd"/>
      <w:r w:rsidRPr="00D25E42">
        <w:rPr>
          <w:rFonts w:eastAsia="Times New Roman" w:cs="Times New Roman"/>
          <w:lang w:eastAsia="hr-HR"/>
        </w:rPr>
        <w:t>)</w:t>
      </w:r>
    </w:p>
    <w:p w14:paraId="61DAA776" w14:textId="77777777" w:rsidR="00121111" w:rsidRPr="00D25E42" w:rsidRDefault="00121111" w:rsidP="00121111">
      <w:pPr>
        <w:numPr>
          <w:ilvl w:val="0"/>
          <w:numId w:val="65"/>
        </w:numPr>
        <w:spacing w:after="200" w:line="240" w:lineRule="auto"/>
        <w:ind w:left="2127" w:hanging="142"/>
        <w:contextualSpacing/>
        <w:rPr>
          <w:rFonts w:eastAsia="Times New Roman" w:cs="Times New Roman"/>
          <w:lang w:eastAsia="hr-HR"/>
        </w:rPr>
      </w:pPr>
      <w:r w:rsidRPr="00D25E42">
        <w:rPr>
          <w:rFonts w:eastAsia="Times New Roman" w:cs="Times New Roman"/>
          <w:lang w:eastAsia="hr-HR"/>
        </w:rPr>
        <w:t>veličina i distribucija populacija veliki panonski vodenjak (</w:t>
      </w:r>
      <w:proofErr w:type="spellStart"/>
      <w:r w:rsidRPr="00D25E42">
        <w:rPr>
          <w:rFonts w:eastAsia="Times New Roman" w:cs="Times New Roman"/>
          <w:i/>
          <w:iCs/>
          <w:lang w:eastAsia="hr-HR"/>
        </w:rPr>
        <w:t>Triturus</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dobrogicus</w:t>
      </w:r>
      <w:proofErr w:type="spellEnd"/>
      <w:r w:rsidRPr="00D25E42">
        <w:rPr>
          <w:rFonts w:eastAsia="Times New Roman" w:cs="Times New Roman"/>
          <w:i/>
          <w:iCs/>
          <w:lang w:eastAsia="hr-HR"/>
        </w:rPr>
        <w:t xml:space="preserve">); </w:t>
      </w:r>
      <w:r w:rsidRPr="00D25E42">
        <w:rPr>
          <w:rFonts w:eastAsia="Times New Roman" w:cs="Times New Roman"/>
          <w:lang w:eastAsia="hr-HR"/>
        </w:rPr>
        <w:t>crveni mukač (</w:t>
      </w:r>
      <w:proofErr w:type="spellStart"/>
      <w:r w:rsidRPr="00D25E42">
        <w:rPr>
          <w:rFonts w:eastAsia="Times New Roman" w:cs="Times New Roman"/>
          <w:i/>
          <w:iCs/>
          <w:lang w:eastAsia="hr-HR"/>
        </w:rPr>
        <w:t>Bombina</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bombina</w:t>
      </w:r>
      <w:proofErr w:type="spellEnd"/>
      <w:r w:rsidRPr="00D25E42">
        <w:rPr>
          <w:rFonts w:eastAsia="Times New Roman" w:cs="Times New Roman"/>
          <w:i/>
          <w:iCs/>
          <w:lang w:eastAsia="hr-HR"/>
        </w:rPr>
        <w:t xml:space="preserve">), </w:t>
      </w:r>
      <w:r w:rsidRPr="00D25E42">
        <w:rPr>
          <w:rFonts w:eastAsia="Times New Roman" w:cs="Times New Roman"/>
          <w:lang w:eastAsia="hr-HR"/>
        </w:rPr>
        <w:t>vidra (</w:t>
      </w:r>
      <w:proofErr w:type="spellStart"/>
      <w:r w:rsidRPr="00D25E42">
        <w:rPr>
          <w:rFonts w:eastAsia="Times New Roman" w:cs="Times New Roman"/>
          <w:i/>
          <w:iCs/>
          <w:lang w:eastAsia="hr-HR"/>
        </w:rPr>
        <w:t>Lutra</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lutra</w:t>
      </w:r>
      <w:proofErr w:type="spellEnd"/>
      <w:r w:rsidRPr="00D25E42">
        <w:rPr>
          <w:rFonts w:eastAsia="Times New Roman" w:cs="Times New Roman"/>
          <w:lang w:eastAsia="hr-HR"/>
        </w:rPr>
        <w:t>)</w:t>
      </w:r>
      <w:r w:rsidRPr="00D25E42">
        <w:rPr>
          <w:rFonts w:eastAsia="Times New Roman" w:cs="Times New Roman"/>
          <w:i/>
          <w:iCs/>
          <w:lang w:eastAsia="hr-HR"/>
        </w:rPr>
        <w:t xml:space="preserve"> </w:t>
      </w:r>
      <w:r w:rsidRPr="00D25E42">
        <w:rPr>
          <w:rFonts w:eastAsia="Times New Roman" w:cs="Times New Roman"/>
          <w:lang w:eastAsia="hr-HR"/>
        </w:rPr>
        <w:t>i njihovih ključnih staništa na području Spačvanskog bazena;</w:t>
      </w:r>
    </w:p>
    <w:p w14:paraId="1C574C83" w14:textId="77777777" w:rsidR="00121111" w:rsidRPr="00D25E42" w:rsidRDefault="00121111" w:rsidP="00121111">
      <w:pPr>
        <w:numPr>
          <w:ilvl w:val="0"/>
          <w:numId w:val="65"/>
        </w:numPr>
        <w:spacing w:after="200" w:line="240" w:lineRule="auto"/>
        <w:ind w:left="2127" w:hanging="142"/>
        <w:contextualSpacing/>
        <w:rPr>
          <w:rFonts w:eastAsia="Times New Roman" w:cs="Times New Roman"/>
          <w:lang w:eastAsia="hr-HR"/>
        </w:rPr>
      </w:pPr>
      <w:r w:rsidRPr="00D25E42">
        <w:rPr>
          <w:rFonts w:eastAsia="Times New Roman" w:cs="Times New Roman"/>
          <w:lang w:eastAsia="hr-HR"/>
        </w:rPr>
        <w:t>hidrauličkog modela podzemnih voda i vodotoka te modela plavljenja područja na temelju LIDAR-</w:t>
      </w:r>
      <w:proofErr w:type="spellStart"/>
      <w:r w:rsidRPr="00D25E42">
        <w:rPr>
          <w:rFonts w:eastAsia="Times New Roman" w:cs="Times New Roman"/>
          <w:lang w:eastAsia="hr-HR"/>
        </w:rPr>
        <w:t>skog</w:t>
      </w:r>
      <w:proofErr w:type="spellEnd"/>
      <w:r w:rsidRPr="00D25E42">
        <w:rPr>
          <w:rFonts w:eastAsia="Times New Roman" w:cs="Times New Roman"/>
          <w:lang w:eastAsia="hr-HR"/>
        </w:rPr>
        <w:t xml:space="preserve"> snimanja;</w:t>
      </w:r>
    </w:p>
    <w:p w14:paraId="5C1EED9E" w14:textId="77777777" w:rsidR="00121111" w:rsidRPr="00D25E42" w:rsidRDefault="00121111" w:rsidP="00121111">
      <w:pPr>
        <w:numPr>
          <w:ilvl w:val="0"/>
          <w:numId w:val="65"/>
        </w:numPr>
        <w:spacing w:after="200" w:line="240" w:lineRule="auto"/>
        <w:ind w:left="2127" w:hanging="142"/>
        <w:contextualSpacing/>
        <w:rPr>
          <w:rFonts w:eastAsia="Times New Roman" w:cs="Times New Roman"/>
          <w:lang w:eastAsia="hr-HR"/>
        </w:rPr>
      </w:pPr>
      <w:r w:rsidRPr="00D25E42">
        <w:rPr>
          <w:rFonts w:eastAsia="Times New Roman" w:cs="Times New Roman"/>
          <w:lang w:eastAsia="hr-HR"/>
        </w:rPr>
        <w:lastRenderedPageBreak/>
        <w:t xml:space="preserve">analiza korištenja područja i rasprostranjenosti vrste </w:t>
      </w:r>
      <w:proofErr w:type="spellStart"/>
      <w:r w:rsidRPr="00D25E42">
        <w:rPr>
          <w:rFonts w:eastAsia="Times New Roman" w:cs="Times New Roman"/>
          <w:lang w:eastAsia="hr-HR"/>
        </w:rPr>
        <w:t>širokouhi</w:t>
      </w:r>
      <w:proofErr w:type="spellEnd"/>
      <w:r w:rsidRPr="00D25E42">
        <w:rPr>
          <w:rFonts w:eastAsia="Times New Roman" w:cs="Times New Roman"/>
          <w:lang w:eastAsia="hr-HR"/>
        </w:rPr>
        <w:t xml:space="preserve"> mračnjak (</w:t>
      </w:r>
      <w:proofErr w:type="spellStart"/>
      <w:r w:rsidRPr="00D25E42">
        <w:rPr>
          <w:rFonts w:eastAsia="Times New Roman" w:cs="Times New Roman"/>
          <w:i/>
          <w:iCs/>
          <w:lang w:eastAsia="hr-HR"/>
        </w:rPr>
        <w:t>Barbastella</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barbastella</w:t>
      </w:r>
      <w:proofErr w:type="spellEnd"/>
      <w:r w:rsidRPr="00D25E42">
        <w:rPr>
          <w:rFonts w:eastAsia="Times New Roman" w:cs="Times New Roman"/>
          <w:i/>
          <w:iCs/>
          <w:lang w:eastAsia="hr-HR"/>
        </w:rPr>
        <w:t>)</w:t>
      </w:r>
      <w:r w:rsidRPr="00D25E42">
        <w:rPr>
          <w:rFonts w:eastAsia="Times New Roman" w:cs="Times New Roman"/>
          <w:lang w:eastAsia="hr-HR"/>
        </w:rPr>
        <w:t>;</w:t>
      </w:r>
    </w:p>
    <w:p w14:paraId="298EB0CC" w14:textId="77777777" w:rsidR="00121111" w:rsidRPr="00D25E42" w:rsidRDefault="00121111" w:rsidP="00121111">
      <w:pPr>
        <w:numPr>
          <w:ilvl w:val="1"/>
          <w:numId w:val="61"/>
        </w:numPr>
        <w:spacing w:after="120" w:line="240" w:lineRule="auto"/>
        <w:contextualSpacing/>
        <w:rPr>
          <w:rFonts w:eastAsia="Times New Roman" w:cs="Times New Roman"/>
          <w:lang w:eastAsia="hr-HR"/>
        </w:rPr>
      </w:pPr>
      <w:r w:rsidRPr="00D25E42">
        <w:rPr>
          <w:rFonts w:eastAsia="Times New Roman" w:cs="Times New Roman"/>
          <w:lang w:eastAsia="hr-HR"/>
        </w:rPr>
        <w:t xml:space="preserve">U šumskim stanišnim tipovima sa dominantnim hrastom lužnjakom osigurati srednju godišnju dubinu podzemne vode na onoj razini koja će osigurati očuvanje povoljnih ekoloških uvjeta (prema analizi u sklopu provedene PUO potrebno je osigurati srednju dubinu podzemne vode &gt; 1.6 m). </w:t>
      </w:r>
    </w:p>
    <w:p w14:paraId="62215940" w14:textId="77777777" w:rsidR="00121111" w:rsidRPr="00D25E42" w:rsidRDefault="00121111" w:rsidP="00121111">
      <w:pPr>
        <w:numPr>
          <w:ilvl w:val="1"/>
          <w:numId w:val="61"/>
        </w:numPr>
        <w:spacing w:after="120" w:line="240" w:lineRule="auto"/>
        <w:contextualSpacing/>
        <w:rPr>
          <w:rFonts w:eastAsia="Times New Roman" w:cs="Times New Roman"/>
          <w:lang w:eastAsia="hr-HR"/>
        </w:rPr>
      </w:pPr>
      <w:r w:rsidRPr="00D25E42">
        <w:rPr>
          <w:rFonts w:eastAsia="Times New Roman" w:cs="Times New Roman"/>
          <w:lang w:eastAsia="hr-HR"/>
        </w:rPr>
        <w:t xml:space="preserve">Pogonskim pravilnikom za korištenje odvodnih sustava Višenamjenskog kanala Dunav-Sava sustava navodnjavanja te drugim planiranim vodnim građevinama potrebno je osigurati povoljnu razinu podzemne vode, povoljan režim plavljenja (dijelova) područja te razinu vode i/ili protočnost slatkovodnih staništa. Pogonski pravilnik je potrebno napraviti na temelju dovoljno detaljnih podloga (podataka) potrebnih za ocjenu prihvatljivosti zahvata za ekološku mrežu. </w:t>
      </w:r>
    </w:p>
    <w:p w14:paraId="3469CF9B" w14:textId="77777777" w:rsidR="00121111" w:rsidRPr="00D25E42" w:rsidRDefault="00121111" w:rsidP="00121111">
      <w:pPr>
        <w:numPr>
          <w:ilvl w:val="1"/>
          <w:numId w:val="61"/>
        </w:numPr>
        <w:spacing w:after="120" w:line="240" w:lineRule="auto"/>
        <w:contextualSpacing/>
        <w:rPr>
          <w:rFonts w:eastAsia="Times New Roman" w:cs="Times New Roman"/>
          <w:lang w:eastAsia="hr-HR"/>
        </w:rPr>
      </w:pPr>
      <w:r w:rsidRPr="00D25E42">
        <w:rPr>
          <w:rFonts w:eastAsia="Times New Roman" w:cs="Times New Roman"/>
          <w:lang w:eastAsia="hr-HR"/>
        </w:rPr>
        <w:t>Na razini izvođenja zahvata primijeniti sve potrebne mjere zaštite i mjere organizacije gradnje kako bi se izbjegli nepoželjni utjecaji na područja ekološke mreže u pogledu onečišćenja tijekom gradnje i korištenja, nepotrebnog zauzeća ili oštećivanja staništa te naseljavanja i/ili širenja invazivnih vrsta tijekom gradnje.</w:t>
      </w:r>
    </w:p>
    <w:p w14:paraId="5A4E419A" w14:textId="77777777" w:rsidR="00121111" w:rsidRPr="00D25E42" w:rsidRDefault="00121111" w:rsidP="00121111">
      <w:pPr>
        <w:numPr>
          <w:ilvl w:val="1"/>
          <w:numId w:val="61"/>
        </w:numPr>
        <w:spacing w:after="120" w:line="240" w:lineRule="auto"/>
        <w:contextualSpacing/>
        <w:rPr>
          <w:rFonts w:eastAsia="Times New Roman" w:cs="Times New Roman"/>
          <w:lang w:eastAsia="hr-HR"/>
        </w:rPr>
      </w:pPr>
      <w:r w:rsidRPr="00D25E42">
        <w:rPr>
          <w:rFonts w:eastAsia="Times New Roman" w:cs="Times New Roman"/>
          <w:lang w:eastAsia="hr-HR"/>
        </w:rPr>
        <w:t>Kroz prostorne planove i druge dokumente značajne za prostorno uređenje u zoni zahvata kanala na području ekološke mreže u cilju smanjenja trajnog zauzeća staništa, fragmentacije staništa te posljedičnog kumulativnog utjecaja planirati, osim kanala, samo smještaj nužnih infrastrukturnih površina za održavanje kanala.</w:t>
      </w:r>
    </w:p>
    <w:p w14:paraId="0737980D" w14:textId="77777777" w:rsidR="00121111" w:rsidRPr="00D25E42" w:rsidRDefault="00121111" w:rsidP="00121111">
      <w:pPr>
        <w:spacing w:after="0" w:line="240" w:lineRule="auto"/>
        <w:ind w:left="1440"/>
        <w:contextualSpacing/>
        <w:rPr>
          <w:rFonts w:eastAsia="Times New Roman" w:cs="Times New Roman"/>
          <w:lang w:eastAsia="hr-HR"/>
        </w:rPr>
      </w:pPr>
    </w:p>
    <w:p w14:paraId="7AD0DBCC" w14:textId="77777777" w:rsidR="00121111" w:rsidRPr="00D25E42" w:rsidRDefault="00121111" w:rsidP="00121111">
      <w:pPr>
        <w:numPr>
          <w:ilvl w:val="0"/>
          <w:numId w:val="49"/>
        </w:numPr>
        <w:spacing w:after="120" w:line="240" w:lineRule="auto"/>
        <w:contextualSpacing/>
        <w:rPr>
          <w:rFonts w:eastAsia="Times New Roman" w:cs="Times New Roman"/>
          <w:lang w:eastAsia="hr-HR"/>
        </w:rPr>
      </w:pPr>
      <w:r w:rsidRPr="00D25E42">
        <w:rPr>
          <w:rFonts w:eastAsia="Times New Roman" w:cs="Times New Roman"/>
          <w:lang w:eastAsia="hr-HR"/>
        </w:rPr>
        <w:t>Kod razrade projektno-tehničke dokumentacije vezano uz provedbu mjere modernizacije plovnih putova i osiguravanja plovnosti rijeka (</w:t>
      </w:r>
      <w:r w:rsidRPr="00D25E42">
        <w:rPr>
          <w:rFonts w:eastAsia="Times New Roman" w:cs="Times New Roman"/>
          <w:b/>
          <w:bCs/>
          <w:lang w:eastAsia="hr-HR"/>
        </w:rPr>
        <w:t xml:space="preserve">M-8.4.2 Modernizacija plovnih putova i osiguravanje plovnosti rijeka u skladu s propisanim minimalnim klasama plovnosti za međunarodne plovne putove </w:t>
      </w:r>
      <w:r w:rsidRPr="00D25E42">
        <w:rPr>
          <w:rFonts w:eastAsia="Times New Roman" w:cs="Times New Roman"/>
          <w:lang w:eastAsia="hr-HR"/>
        </w:rPr>
        <w:t>uvažiti sljedeće:</w:t>
      </w:r>
    </w:p>
    <w:p w14:paraId="398D2057" w14:textId="77777777" w:rsidR="00121111" w:rsidRPr="00D25E42" w:rsidRDefault="00121111" w:rsidP="00121111">
      <w:pPr>
        <w:numPr>
          <w:ilvl w:val="1"/>
          <w:numId w:val="52"/>
        </w:numPr>
        <w:spacing w:after="120" w:line="240" w:lineRule="auto"/>
        <w:contextualSpacing/>
        <w:rPr>
          <w:rFonts w:eastAsia="Times New Roman" w:cs="Times New Roman"/>
          <w:lang w:eastAsia="hr-HR"/>
        </w:rPr>
      </w:pPr>
      <w:r w:rsidRPr="00D25E42">
        <w:rPr>
          <w:rFonts w:eastAsia="Times New Roman" w:cs="Times New Roman"/>
          <w:lang w:eastAsia="hr-HR"/>
        </w:rPr>
        <w:t>Koristiti pristup integrativnog planiranja s ciljem dugoročnog rješavanja ograničenja i uskih grla u pogledu plovidbe putem primjene tehničkih rješenja koja su iz aspekta očuvanja područja ekološke mreže prihvatljivija i u skladu s najboljom praksom (ICPDR 2010, Platina – Priručnik dobre prakse u održivom planiranju vodnih putova):</w:t>
      </w:r>
    </w:p>
    <w:p w14:paraId="761E6D90" w14:textId="77777777" w:rsidR="00121111" w:rsidRPr="00D25E42" w:rsidRDefault="00121111" w:rsidP="00121111">
      <w:pPr>
        <w:numPr>
          <w:ilvl w:val="2"/>
          <w:numId w:val="52"/>
        </w:numPr>
        <w:spacing w:after="120" w:line="240" w:lineRule="auto"/>
        <w:contextualSpacing/>
        <w:rPr>
          <w:rFonts w:eastAsia="Times New Roman" w:cs="Times New Roman"/>
          <w:lang w:eastAsia="hr-HR"/>
        </w:rPr>
      </w:pPr>
      <w:r w:rsidRPr="00D25E42">
        <w:rPr>
          <w:rFonts w:eastAsia="Times New Roman" w:cs="Times New Roman"/>
          <w:lang w:eastAsia="hr-HR"/>
        </w:rPr>
        <w:t>Održavanje i osiguranje odgovarajuće dubine plovnog puta izvesti na način da se spriječi negativan utjecaj na hidrološke prilike u zaobalju i nizvodno (snižavanje vodnog lica), npr. ograničavanjem širine plovnog puta (jednosmjerna plovidba, usmjeravanjem plovnog puta prema dubljim dijelovima korita, izvedbom sustava pera umjesto produbljenjem korita).</w:t>
      </w:r>
    </w:p>
    <w:p w14:paraId="085E23DA" w14:textId="77777777" w:rsidR="00121111" w:rsidRPr="00D25E42" w:rsidRDefault="00121111" w:rsidP="00121111">
      <w:pPr>
        <w:numPr>
          <w:ilvl w:val="2"/>
          <w:numId w:val="52"/>
        </w:numPr>
        <w:spacing w:after="120" w:line="240" w:lineRule="auto"/>
        <w:contextualSpacing/>
        <w:rPr>
          <w:rFonts w:eastAsia="Times New Roman" w:cs="Times New Roman"/>
          <w:lang w:eastAsia="hr-HR"/>
        </w:rPr>
      </w:pPr>
      <w:r w:rsidRPr="00D25E42">
        <w:rPr>
          <w:rFonts w:eastAsia="Times New Roman" w:cs="Times New Roman"/>
          <w:lang w:eastAsia="hr-HR"/>
        </w:rPr>
        <w:t xml:space="preserve">Prilagoditi tehnička rješenja postojećim prirodnim procesima riječne morfologije i slijedeći pravila minimalne inženjerske intervencije, npr. snižavanjem pera smanjiti sedimentaciju nizvodno od pera; koristiti drugačija tehnička rješenja za poboljšanje uvjeta plovnosti (alternativne vrste pera), npr. </w:t>
      </w:r>
      <w:proofErr w:type="spellStart"/>
      <w:r w:rsidRPr="00D25E42">
        <w:rPr>
          <w:rFonts w:eastAsia="Times New Roman" w:cs="Times New Roman"/>
          <w:lang w:eastAsia="hr-HR"/>
        </w:rPr>
        <w:t>deklinirajuća</w:t>
      </w:r>
      <w:proofErr w:type="spellEnd"/>
      <w:r w:rsidRPr="00D25E42">
        <w:rPr>
          <w:rFonts w:eastAsia="Times New Roman" w:cs="Times New Roman"/>
          <w:lang w:eastAsia="hr-HR"/>
        </w:rPr>
        <w:t xml:space="preserve"> pera, pera koja nisu „usidrena“ u obalu, </w:t>
      </w:r>
      <w:proofErr w:type="spellStart"/>
      <w:r w:rsidRPr="00D25E42">
        <w:rPr>
          <w:rFonts w:eastAsia="Times New Roman" w:cs="Times New Roman"/>
          <w:lang w:eastAsia="hr-HR"/>
        </w:rPr>
        <w:t>chevroni</w:t>
      </w:r>
      <w:proofErr w:type="spellEnd"/>
      <w:r w:rsidRPr="00D25E42">
        <w:rPr>
          <w:rFonts w:eastAsia="Times New Roman" w:cs="Times New Roman"/>
          <w:lang w:eastAsia="hr-HR"/>
        </w:rPr>
        <w:t>;</w:t>
      </w:r>
    </w:p>
    <w:p w14:paraId="1E922376" w14:textId="77777777" w:rsidR="00121111" w:rsidRPr="00D25E42" w:rsidRDefault="00121111" w:rsidP="00121111">
      <w:pPr>
        <w:numPr>
          <w:ilvl w:val="2"/>
          <w:numId w:val="52"/>
        </w:numPr>
        <w:spacing w:after="120" w:line="240" w:lineRule="auto"/>
        <w:contextualSpacing/>
        <w:rPr>
          <w:rFonts w:eastAsia="Times New Roman" w:cs="Times New Roman"/>
          <w:lang w:eastAsia="hr-HR"/>
        </w:rPr>
      </w:pPr>
      <w:r w:rsidRPr="00D25E42">
        <w:rPr>
          <w:rFonts w:eastAsia="Times New Roman" w:cs="Times New Roman"/>
          <w:lang w:eastAsia="hr-HR"/>
        </w:rPr>
        <w:t xml:space="preserve">Optimalno koristiti mogućnosti restauracijskog potencijala rijeke te dizajn regulacijskih struktura integrirati s obzirom na hidrauličke, morfološke i ekološke kriterije, npr. unutar postojećeg polja pera restaurirati riječnu obalu uklanjanjem pojedinačnih pera i zaštitnih objekata u </w:t>
      </w:r>
      <w:proofErr w:type="spellStart"/>
      <w:r w:rsidRPr="00D25E42">
        <w:rPr>
          <w:rFonts w:eastAsia="Times New Roman" w:cs="Times New Roman"/>
          <w:lang w:eastAsia="hr-HR"/>
        </w:rPr>
        <w:t>riparijskoj</w:t>
      </w:r>
      <w:proofErr w:type="spellEnd"/>
      <w:r w:rsidRPr="00D25E42">
        <w:rPr>
          <w:rFonts w:eastAsia="Times New Roman" w:cs="Times New Roman"/>
          <w:lang w:eastAsia="hr-HR"/>
        </w:rPr>
        <w:t xml:space="preserve"> zoni; stabilizacija korita rijeke kroz </w:t>
      </w:r>
      <w:proofErr w:type="spellStart"/>
      <w:r w:rsidRPr="00D25E42">
        <w:rPr>
          <w:rFonts w:eastAsia="Times New Roman" w:cs="Times New Roman"/>
          <w:lang w:eastAsia="hr-HR"/>
        </w:rPr>
        <w:t>granulometrijsko</w:t>
      </w:r>
      <w:proofErr w:type="spellEnd"/>
      <w:r w:rsidRPr="00D25E42">
        <w:rPr>
          <w:rFonts w:eastAsia="Times New Roman" w:cs="Times New Roman"/>
          <w:lang w:eastAsia="hr-HR"/>
        </w:rPr>
        <w:t xml:space="preserve"> poboljšanje korita, regulacija niskog vodostaja putem </w:t>
      </w:r>
      <w:r w:rsidRPr="00D25E42">
        <w:rPr>
          <w:rFonts w:eastAsia="Times New Roman" w:cs="Times New Roman"/>
          <w:lang w:eastAsia="hr-HR"/>
        </w:rPr>
        <w:lastRenderedPageBreak/>
        <w:t>pera, osigurati stalnu povezanost rukavaca s tokom rijeke (pri niskim protocima);</w:t>
      </w:r>
    </w:p>
    <w:p w14:paraId="6767215C" w14:textId="77777777" w:rsidR="00121111" w:rsidRPr="00D25E42" w:rsidRDefault="00121111" w:rsidP="00121111">
      <w:pPr>
        <w:numPr>
          <w:ilvl w:val="1"/>
          <w:numId w:val="52"/>
        </w:numPr>
        <w:spacing w:after="120" w:line="240" w:lineRule="auto"/>
        <w:contextualSpacing/>
        <w:rPr>
          <w:rFonts w:eastAsia="Times New Roman" w:cs="Times New Roman"/>
          <w:lang w:eastAsia="hr-HR"/>
        </w:rPr>
      </w:pPr>
      <w:r w:rsidRPr="00D25E42">
        <w:rPr>
          <w:rFonts w:eastAsia="Times New Roman" w:cs="Times New Roman"/>
          <w:lang w:eastAsia="hr-HR"/>
        </w:rPr>
        <w:t xml:space="preserve">Planirati infrastrukturne zahvate na način da ne doprinose trajnom zauzeću ciljnih stanišnih tipova, osobito: osobito: Prirodne </w:t>
      </w:r>
      <w:proofErr w:type="spellStart"/>
      <w:r w:rsidRPr="00D25E42">
        <w:rPr>
          <w:rFonts w:eastAsia="Times New Roman" w:cs="Times New Roman"/>
          <w:lang w:eastAsia="hr-HR"/>
        </w:rPr>
        <w:t>eutrofne</w:t>
      </w:r>
      <w:proofErr w:type="spellEnd"/>
      <w:r w:rsidRPr="00D25E42">
        <w:rPr>
          <w:rFonts w:eastAsia="Times New Roman" w:cs="Times New Roman"/>
          <w:lang w:eastAsia="hr-HR"/>
        </w:rPr>
        <w:t xml:space="preserve"> vode s vegetacijom </w:t>
      </w:r>
      <w:proofErr w:type="spellStart"/>
      <w:r w:rsidRPr="00D25E42">
        <w:rPr>
          <w:rFonts w:eastAsia="Times New Roman" w:cs="Times New Roman"/>
          <w:i/>
          <w:iCs/>
          <w:lang w:eastAsia="hr-HR"/>
        </w:rPr>
        <w:t>Hydrocharition</w:t>
      </w:r>
      <w:proofErr w:type="spellEnd"/>
      <w:r w:rsidRPr="00D25E42">
        <w:rPr>
          <w:rFonts w:eastAsia="Times New Roman" w:cs="Times New Roman"/>
          <w:lang w:eastAsia="hr-HR"/>
        </w:rPr>
        <w:t xml:space="preserve"> ili </w:t>
      </w:r>
      <w:proofErr w:type="spellStart"/>
      <w:r w:rsidRPr="00D25E42">
        <w:rPr>
          <w:rFonts w:eastAsia="Times New Roman" w:cs="Times New Roman"/>
          <w:i/>
          <w:iCs/>
          <w:lang w:eastAsia="hr-HR"/>
        </w:rPr>
        <w:t>Magnopotamion</w:t>
      </w:r>
      <w:proofErr w:type="spellEnd"/>
      <w:r w:rsidRPr="00D25E42">
        <w:rPr>
          <w:rFonts w:eastAsia="Times New Roman" w:cs="Times New Roman"/>
          <w:lang w:eastAsia="hr-HR"/>
        </w:rPr>
        <w:t xml:space="preserve"> (3150), Rijeke s muljevitim obalama obraslim s </w:t>
      </w:r>
      <w:proofErr w:type="spellStart"/>
      <w:r w:rsidRPr="00D25E42">
        <w:rPr>
          <w:rFonts w:eastAsia="Times New Roman" w:cs="Times New Roman"/>
          <w:i/>
          <w:iCs/>
          <w:lang w:eastAsia="hr-HR"/>
        </w:rPr>
        <w:t>Chenopodion</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rubri</w:t>
      </w:r>
      <w:proofErr w:type="spellEnd"/>
      <w:r w:rsidRPr="00D25E42">
        <w:rPr>
          <w:rFonts w:eastAsia="Times New Roman" w:cs="Times New Roman"/>
          <w:i/>
          <w:iCs/>
          <w:lang w:eastAsia="hr-HR"/>
        </w:rPr>
        <w:t xml:space="preserve"> p.p. i </w:t>
      </w:r>
      <w:proofErr w:type="spellStart"/>
      <w:r w:rsidRPr="00D25E42">
        <w:rPr>
          <w:rFonts w:eastAsia="Times New Roman" w:cs="Times New Roman"/>
          <w:i/>
          <w:iCs/>
          <w:lang w:eastAsia="hr-HR"/>
        </w:rPr>
        <w:t>Bidention</w:t>
      </w:r>
      <w:proofErr w:type="spellEnd"/>
      <w:r w:rsidRPr="00D25E42">
        <w:rPr>
          <w:rFonts w:eastAsia="Times New Roman" w:cs="Times New Roman"/>
          <w:i/>
          <w:iCs/>
          <w:lang w:eastAsia="hr-HR"/>
        </w:rPr>
        <w:t xml:space="preserve"> p.p</w:t>
      </w:r>
      <w:r w:rsidRPr="00D25E42">
        <w:rPr>
          <w:rFonts w:eastAsia="Times New Roman" w:cs="Times New Roman"/>
          <w:lang w:eastAsia="hr-HR"/>
        </w:rPr>
        <w:t>. (3270), Aluvijalne šume (</w:t>
      </w:r>
      <w:proofErr w:type="spellStart"/>
      <w:r w:rsidRPr="00D25E42">
        <w:rPr>
          <w:rFonts w:eastAsia="Times New Roman" w:cs="Times New Roman"/>
          <w:i/>
          <w:iCs/>
          <w:lang w:eastAsia="hr-HR"/>
        </w:rPr>
        <w:t>Alno-Padion</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Alnion</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incanae</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Salicion</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albae</w:t>
      </w:r>
      <w:proofErr w:type="spellEnd"/>
      <w:r w:rsidRPr="00D25E42">
        <w:rPr>
          <w:rFonts w:eastAsia="Times New Roman" w:cs="Times New Roman"/>
          <w:lang w:eastAsia="hr-HR"/>
        </w:rPr>
        <w:t xml:space="preserve">) (91E0*), Amfibijska staništa </w:t>
      </w:r>
      <w:proofErr w:type="spellStart"/>
      <w:r w:rsidRPr="00D25E42">
        <w:rPr>
          <w:rFonts w:eastAsia="Times New Roman" w:cs="Times New Roman"/>
          <w:i/>
          <w:iCs/>
          <w:lang w:eastAsia="hr-HR"/>
        </w:rPr>
        <w:t>Isoeto-Nanojuncetea</w:t>
      </w:r>
      <w:proofErr w:type="spellEnd"/>
      <w:r w:rsidRPr="00D25E42">
        <w:rPr>
          <w:rFonts w:eastAsia="Times New Roman" w:cs="Times New Roman"/>
          <w:lang w:eastAsia="hr-HR"/>
        </w:rPr>
        <w:t xml:space="preserve"> (3130), Hidrofilni rubovi visokih zeleni uz rijeke i šume (</w:t>
      </w:r>
      <w:proofErr w:type="spellStart"/>
      <w:r w:rsidRPr="00D25E42">
        <w:rPr>
          <w:rFonts w:eastAsia="Times New Roman" w:cs="Times New Roman"/>
          <w:i/>
          <w:iCs/>
          <w:lang w:eastAsia="hr-HR"/>
        </w:rPr>
        <w:t>Convolvulion</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sepii</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Filipendulion</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Senecion</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fluviatilis</w:t>
      </w:r>
      <w:proofErr w:type="spellEnd"/>
      <w:r w:rsidRPr="00D25E42">
        <w:rPr>
          <w:rFonts w:eastAsia="Times New Roman" w:cs="Times New Roman"/>
          <w:lang w:eastAsia="hr-HR"/>
        </w:rPr>
        <w:t xml:space="preserve">) (6430). </w:t>
      </w:r>
    </w:p>
    <w:p w14:paraId="7A77A8CD" w14:textId="77777777" w:rsidR="00121111" w:rsidRPr="00D25E42" w:rsidRDefault="00121111" w:rsidP="00121111">
      <w:pPr>
        <w:numPr>
          <w:ilvl w:val="1"/>
          <w:numId w:val="52"/>
        </w:numPr>
        <w:spacing w:after="120" w:line="240" w:lineRule="auto"/>
        <w:contextualSpacing/>
        <w:rPr>
          <w:rFonts w:eastAsia="Times New Roman" w:cs="Times New Roman"/>
          <w:lang w:eastAsia="hr-HR"/>
        </w:rPr>
      </w:pPr>
      <w:r w:rsidRPr="00D25E42">
        <w:rPr>
          <w:rFonts w:eastAsia="Times New Roman" w:cs="Times New Roman"/>
          <w:lang w:eastAsia="hr-HR"/>
        </w:rPr>
        <w:t>Osigurati longitudinalni kontinuitet obalnih staništa odabirom primjerenih tehničkih rješenja u skladu s navedenim smjernicama i primjerima dobre prakse.</w:t>
      </w:r>
    </w:p>
    <w:p w14:paraId="5B93AD44" w14:textId="77777777" w:rsidR="00121111" w:rsidRPr="00D25E42" w:rsidRDefault="00121111" w:rsidP="00121111">
      <w:pPr>
        <w:numPr>
          <w:ilvl w:val="1"/>
          <w:numId w:val="52"/>
        </w:numPr>
        <w:spacing w:after="120" w:line="240" w:lineRule="auto"/>
        <w:contextualSpacing/>
        <w:rPr>
          <w:rFonts w:eastAsia="Times New Roman" w:cs="Times New Roman"/>
          <w:lang w:eastAsia="hr-HR"/>
        </w:rPr>
      </w:pPr>
      <w:r w:rsidRPr="00D25E42">
        <w:rPr>
          <w:rFonts w:eastAsia="Times New Roman" w:cs="Times New Roman"/>
          <w:lang w:eastAsia="hr-HR"/>
        </w:rPr>
        <w:t xml:space="preserve">Planirati infrastrukturne zahvate na način da se spriječi trajno zauzeće i degradacija povoljnih riječnih staništa za ciljne vrste, osobito prirodnih riječnih obala (strme odronjene obale, obalne </w:t>
      </w:r>
      <w:proofErr w:type="spellStart"/>
      <w:r w:rsidRPr="00D25E42">
        <w:rPr>
          <w:rFonts w:eastAsia="Times New Roman" w:cs="Times New Roman"/>
          <w:lang w:eastAsia="hr-HR"/>
        </w:rPr>
        <w:t>plićine</w:t>
      </w:r>
      <w:proofErr w:type="spellEnd"/>
      <w:r w:rsidRPr="00D25E42">
        <w:rPr>
          <w:rFonts w:eastAsia="Times New Roman" w:cs="Times New Roman"/>
          <w:lang w:eastAsia="hr-HR"/>
        </w:rPr>
        <w:t xml:space="preserve">), riječnih sprudova i riječnih rukavaca, zimovališta i </w:t>
      </w:r>
      <w:proofErr w:type="spellStart"/>
      <w:r w:rsidRPr="00D25E42">
        <w:rPr>
          <w:rFonts w:eastAsia="Times New Roman" w:cs="Times New Roman"/>
          <w:lang w:eastAsia="hr-HR"/>
        </w:rPr>
        <w:t>mrijestilišta</w:t>
      </w:r>
      <w:proofErr w:type="spellEnd"/>
      <w:r w:rsidRPr="00D25E42">
        <w:rPr>
          <w:rFonts w:eastAsia="Times New Roman" w:cs="Times New Roman"/>
          <w:lang w:eastAsia="hr-HR"/>
        </w:rPr>
        <w:t xml:space="preserve"> riba.</w:t>
      </w:r>
    </w:p>
    <w:p w14:paraId="4B6B0004" w14:textId="77777777" w:rsidR="00121111" w:rsidRPr="00D25E42" w:rsidRDefault="00121111" w:rsidP="00121111">
      <w:pPr>
        <w:numPr>
          <w:ilvl w:val="1"/>
          <w:numId w:val="52"/>
        </w:numPr>
        <w:spacing w:after="120" w:line="240" w:lineRule="auto"/>
        <w:contextualSpacing/>
        <w:rPr>
          <w:rFonts w:eastAsia="Times New Roman" w:cs="Times New Roman"/>
          <w:lang w:eastAsia="hr-HR"/>
        </w:rPr>
      </w:pPr>
      <w:r w:rsidRPr="00D25E42">
        <w:rPr>
          <w:rFonts w:eastAsia="Times New Roman" w:cs="Times New Roman"/>
          <w:lang w:eastAsia="hr-HR"/>
        </w:rPr>
        <w:t>Planirati zahvate uvažavajući osjetljiva razdoblja u životnim ciklusima ciljnih vrsta, osobito riba i ptica.</w:t>
      </w:r>
    </w:p>
    <w:p w14:paraId="62EC6C06" w14:textId="77777777" w:rsidR="00121111" w:rsidRPr="00D25E42" w:rsidRDefault="00121111" w:rsidP="00121111">
      <w:pPr>
        <w:numPr>
          <w:ilvl w:val="1"/>
          <w:numId w:val="52"/>
        </w:numPr>
        <w:spacing w:after="120" w:line="240" w:lineRule="auto"/>
        <w:contextualSpacing/>
        <w:rPr>
          <w:rFonts w:eastAsia="Times New Roman" w:cs="Times New Roman"/>
          <w:lang w:eastAsia="hr-HR"/>
        </w:rPr>
      </w:pPr>
      <w:r w:rsidRPr="00D25E42">
        <w:rPr>
          <w:rFonts w:eastAsia="Times New Roman" w:cs="Times New Roman"/>
          <w:lang w:eastAsia="hr-HR"/>
        </w:rPr>
        <w:t>Na razini projekta primijeniti sve potrebne mjere zaštite i mjere organizacije gradnje kako bi se izbjegli nepoželjni utjecaji na područja ekološke mreže u pogledu nepotrebnog zauzeća ili oštećivanja staništa te naseljavanja i/ili širenja invazivnih vrsta tijekom gradnje.</w:t>
      </w:r>
    </w:p>
    <w:p w14:paraId="22F90277" w14:textId="77777777" w:rsidR="00121111" w:rsidRPr="00D25E42" w:rsidRDefault="00121111" w:rsidP="00121111">
      <w:pPr>
        <w:numPr>
          <w:ilvl w:val="1"/>
          <w:numId w:val="52"/>
        </w:numPr>
        <w:spacing w:after="120" w:line="240" w:lineRule="auto"/>
        <w:contextualSpacing/>
        <w:rPr>
          <w:rFonts w:eastAsia="Times New Roman" w:cs="Times New Roman"/>
          <w:lang w:eastAsia="hr-HR"/>
        </w:rPr>
      </w:pPr>
      <w:r w:rsidRPr="00D25E42">
        <w:rPr>
          <w:rFonts w:eastAsia="Times New Roman" w:cs="Times New Roman"/>
          <w:lang w:eastAsia="hr-HR"/>
        </w:rPr>
        <w:t>U okviru ove mjere SRRP kako bi se izbjegli mogući značajni utjecaji na područja ekološke mreže ne smiju se provoditi aktivnosti kojima bi se unaprjeđivali tehnički uvjeti plovnosti izvan propisanih minimalnih klasa plovnosti za međunarodne plovne putove.</w:t>
      </w:r>
    </w:p>
    <w:p w14:paraId="45E0525E" w14:textId="77777777" w:rsidR="00121111" w:rsidRPr="00D25E42" w:rsidRDefault="00121111" w:rsidP="00121111">
      <w:pPr>
        <w:spacing w:after="120" w:line="240" w:lineRule="auto"/>
        <w:contextualSpacing/>
        <w:rPr>
          <w:rFonts w:eastAsia="Times New Roman" w:cs="Times New Roman"/>
          <w:lang w:eastAsia="hr-HR"/>
        </w:rPr>
      </w:pPr>
    </w:p>
    <w:p w14:paraId="49C4B065" w14:textId="77777777" w:rsidR="00121111" w:rsidRPr="00D25E42" w:rsidRDefault="00121111" w:rsidP="00121111">
      <w:pPr>
        <w:shd w:val="clear" w:color="auto" w:fill="B5C4D7"/>
        <w:spacing w:after="0" w:line="240" w:lineRule="auto"/>
        <w:rPr>
          <w:rFonts w:eastAsia="Times New Roman" w:cs="Times New Roman"/>
          <w:b/>
          <w:bCs/>
          <w:lang w:eastAsia="hr-HR"/>
        </w:rPr>
      </w:pPr>
      <w:r w:rsidRPr="00D25E42">
        <w:rPr>
          <w:rFonts w:eastAsia="Times New Roman" w:cs="Times New Roman"/>
          <w:b/>
          <w:bCs/>
          <w:lang w:eastAsia="hr-HR"/>
        </w:rPr>
        <w:t xml:space="preserve">C-9.1 Unaprjeđenje sigurnosti </w:t>
      </w:r>
    </w:p>
    <w:p w14:paraId="19B00123" w14:textId="77777777" w:rsidR="00121111" w:rsidRPr="00D25E42" w:rsidRDefault="00121111" w:rsidP="00121111">
      <w:pPr>
        <w:numPr>
          <w:ilvl w:val="0"/>
          <w:numId w:val="49"/>
        </w:numPr>
        <w:spacing w:after="120" w:line="240" w:lineRule="auto"/>
        <w:contextualSpacing/>
        <w:rPr>
          <w:rFonts w:eastAsia="Times New Roman" w:cs="Times New Roman"/>
          <w:lang w:eastAsia="hr-HR"/>
        </w:rPr>
      </w:pPr>
      <w:r w:rsidRPr="00D25E42">
        <w:rPr>
          <w:rFonts w:eastAsia="Times New Roman" w:cs="Times New Roman"/>
          <w:lang w:eastAsia="hr-HR"/>
        </w:rPr>
        <w:t xml:space="preserve">Prilikom provedbe mjere </w:t>
      </w:r>
      <w:r w:rsidRPr="00D25E42">
        <w:rPr>
          <w:rFonts w:eastAsia="Times New Roman" w:cs="Times New Roman"/>
          <w:b/>
          <w:bCs/>
          <w:lang w:eastAsia="hr-HR"/>
        </w:rPr>
        <w:t>M-9.1.2 Sanacija i dogradnja postojećih objekata sigurnosti plovidbe i modernizacija signalizacije</w:t>
      </w:r>
      <w:r w:rsidRPr="00D25E42">
        <w:rPr>
          <w:rFonts w:eastAsia="Times New Roman" w:cs="Times New Roman"/>
          <w:lang w:eastAsia="hr-HR"/>
        </w:rPr>
        <w:t>:</w:t>
      </w:r>
    </w:p>
    <w:p w14:paraId="10286B84" w14:textId="77777777" w:rsidR="00121111" w:rsidRPr="00D25E42" w:rsidRDefault="00121111" w:rsidP="00121111">
      <w:pPr>
        <w:numPr>
          <w:ilvl w:val="1"/>
          <w:numId w:val="53"/>
        </w:numPr>
        <w:spacing w:after="120" w:line="240" w:lineRule="auto"/>
        <w:contextualSpacing/>
        <w:rPr>
          <w:rFonts w:eastAsia="Times New Roman" w:cs="Times New Roman"/>
          <w:lang w:eastAsia="hr-HR"/>
        </w:rPr>
      </w:pPr>
      <w:r w:rsidRPr="00D25E42">
        <w:rPr>
          <w:rFonts w:eastAsia="Times New Roman" w:cs="Times New Roman"/>
          <w:lang w:eastAsia="hr-HR"/>
        </w:rPr>
        <w:t xml:space="preserve">Planirati radove na obilježavanju plovnih putova te sanaciji i dogradnji objekata sigurnosti plovidbe uvažavajući osjetljiva razdoblja u životnim ciklusima ciljnih vrsta riba i ptica na području ekološke mreže. </w:t>
      </w:r>
    </w:p>
    <w:p w14:paraId="79B16B96" w14:textId="77777777" w:rsidR="00121111" w:rsidRPr="00D25E42" w:rsidRDefault="00121111" w:rsidP="00121111">
      <w:pPr>
        <w:numPr>
          <w:ilvl w:val="1"/>
          <w:numId w:val="53"/>
        </w:numPr>
        <w:spacing w:after="120" w:line="240" w:lineRule="auto"/>
        <w:contextualSpacing/>
        <w:rPr>
          <w:rFonts w:eastAsia="Times New Roman" w:cs="Times New Roman"/>
          <w:lang w:eastAsia="hr-HR"/>
        </w:rPr>
      </w:pPr>
      <w:r w:rsidRPr="00D25E42">
        <w:rPr>
          <w:rFonts w:eastAsia="Times New Roman" w:cs="Times New Roman"/>
          <w:lang w:eastAsia="hr-HR"/>
        </w:rPr>
        <w:t>Radove sanacije i dogradnje objekata sigurnosti plovidbe gdje je to tehnički izvedivo obavljati uz pomoć plovne mehanizacije s vode, a bez odlaganja građevnog materijala na obalu i bez prisustva mehanizacije na obali.</w:t>
      </w:r>
    </w:p>
    <w:p w14:paraId="26794205" w14:textId="77777777" w:rsidR="00121111" w:rsidRPr="00D25E42" w:rsidRDefault="00121111" w:rsidP="00121111">
      <w:pPr>
        <w:numPr>
          <w:ilvl w:val="1"/>
          <w:numId w:val="53"/>
        </w:numPr>
        <w:spacing w:after="120" w:line="240" w:lineRule="auto"/>
        <w:contextualSpacing/>
        <w:rPr>
          <w:rFonts w:eastAsia="Times New Roman" w:cs="Times New Roman"/>
          <w:lang w:eastAsia="hr-HR"/>
        </w:rPr>
      </w:pPr>
      <w:r w:rsidRPr="00D25E42">
        <w:rPr>
          <w:rFonts w:eastAsia="Times New Roman" w:cs="Times New Roman"/>
          <w:lang w:eastAsia="hr-HR"/>
        </w:rPr>
        <w:t xml:space="preserve">Sanaciju i dogradnju objekata sigurnosti plovidbe planirati u najmanjem potrebnom obuhvatu te izbjeći zauzeće i oštećivanje vrijednih riječnih staništa (prirodnih riječnih obala, sprudova, rukavaca). </w:t>
      </w:r>
    </w:p>
    <w:p w14:paraId="14E67C48" w14:textId="77777777" w:rsidR="00121111" w:rsidRPr="00D25E42" w:rsidRDefault="00121111" w:rsidP="00121111">
      <w:pPr>
        <w:numPr>
          <w:ilvl w:val="1"/>
          <w:numId w:val="53"/>
        </w:numPr>
        <w:spacing w:after="120" w:line="240" w:lineRule="auto"/>
        <w:contextualSpacing/>
        <w:rPr>
          <w:rFonts w:eastAsia="Times New Roman" w:cs="Times New Roman"/>
          <w:lang w:eastAsia="hr-HR"/>
        </w:rPr>
      </w:pPr>
      <w:r w:rsidRPr="00D25E42">
        <w:rPr>
          <w:rFonts w:eastAsia="Times New Roman" w:cs="Times New Roman"/>
          <w:lang w:eastAsia="hr-HR"/>
        </w:rPr>
        <w:t xml:space="preserve">Planirati zahvate na način da ne doprinose trajnom zauzeću ciljnih stanišnih tipova, osobito: osobito: Prirodne </w:t>
      </w:r>
      <w:proofErr w:type="spellStart"/>
      <w:r w:rsidRPr="00D25E42">
        <w:rPr>
          <w:rFonts w:eastAsia="Times New Roman" w:cs="Times New Roman"/>
          <w:lang w:eastAsia="hr-HR"/>
        </w:rPr>
        <w:t>eutrofne</w:t>
      </w:r>
      <w:proofErr w:type="spellEnd"/>
      <w:r w:rsidRPr="00D25E42">
        <w:rPr>
          <w:rFonts w:eastAsia="Times New Roman" w:cs="Times New Roman"/>
          <w:lang w:eastAsia="hr-HR"/>
        </w:rPr>
        <w:t xml:space="preserve"> vode s vegetacijom </w:t>
      </w:r>
      <w:proofErr w:type="spellStart"/>
      <w:r w:rsidRPr="00D25E42">
        <w:rPr>
          <w:rFonts w:eastAsia="Times New Roman" w:cs="Times New Roman"/>
          <w:i/>
          <w:iCs/>
          <w:lang w:eastAsia="hr-HR"/>
        </w:rPr>
        <w:t>Hydrocharition</w:t>
      </w:r>
      <w:proofErr w:type="spellEnd"/>
      <w:r w:rsidRPr="00D25E42">
        <w:rPr>
          <w:rFonts w:eastAsia="Times New Roman" w:cs="Times New Roman"/>
          <w:lang w:eastAsia="hr-HR"/>
        </w:rPr>
        <w:t xml:space="preserve"> ili </w:t>
      </w:r>
      <w:proofErr w:type="spellStart"/>
      <w:r w:rsidRPr="00D25E42">
        <w:rPr>
          <w:rFonts w:eastAsia="Times New Roman" w:cs="Times New Roman"/>
          <w:i/>
          <w:iCs/>
          <w:lang w:eastAsia="hr-HR"/>
        </w:rPr>
        <w:t>Magnopotamion</w:t>
      </w:r>
      <w:proofErr w:type="spellEnd"/>
      <w:r w:rsidRPr="00D25E42">
        <w:rPr>
          <w:rFonts w:eastAsia="Times New Roman" w:cs="Times New Roman"/>
          <w:lang w:eastAsia="hr-HR"/>
        </w:rPr>
        <w:t xml:space="preserve"> (3150), Rijeke s muljevitim obalama obraslim s </w:t>
      </w:r>
      <w:proofErr w:type="spellStart"/>
      <w:r w:rsidRPr="00D25E42">
        <w:rPr>
          <w:rFonts w:eastAsia="Times New Roman" w:cs="Times New Roman"/>
          <w:i/>
          <w:iCs/>
          <w:lang w:eastAsia="hr-HR"/>
        </w:rPr>
        <w:t>Chenopodion</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rubri</w:t>
      </w:r>
      <w:proofErr w:type="spellEnd"/>
      <w:r w:rsidRPr="00D25E42">
        <w:rPr>
          <w:rFonts w:eastAsia="Times New Roman" w:cs="Times New Roman"/>
          <w:i/>
          <w:iCs/>
          <w:lang w:eastAsia="hr-HR"/>
        </w:rPr>
        <w:t xml:space="preserve"> p.p. i </w:t>
      </w:r>
      <w:proofErr w:type="spellStart"/>
      <w:r w:rsidRPr="00D25E42">
        <w:rPr>
          <w:rFonts w:eastAsia="Times New Roman" w:cs="Times New Roman"/>
          <w:i/>
          <w:iCs/>
          <w:lang w:eastAsia="hr-HR"/>
        </w:rPr>
        <w:t>Bidention</w:t>
      </w:r>
      <w:proofErr w:type="spellEnd"/>
      <w:r w:rsidRPr="00D25E42">
        <w:rPr>
          <w:rFonts w:eastAsia="Times New Roman" w:cs="Times New Roman"/>
          <w:i/>
          <w:iCs/>
          <w:lang w:eastAsia="hr-HR"/>
        </w:rPr>
        <w:t xml:space="preserve"> p.p</w:t>
      </w:r>
      <w:r w:rsidRPr="00D25E42">
        <w:rPr>
          <w:rFonts w:eastAsia="Times New Roman" w:cs="Times New Roman"/>
          <w:lang w:eastAsia="hr-HR"/>
        </w:rPr>
        <w:t>. (3270), Aluvijalne šume (</w:t>
      </w:r>
      <w:proofErr w:type="spellStart"/>
      <w:r w:rsidRPr="00D25E42">
        <w:rPr>
          <w:rFonts w:eastAsia="Times New Roman" w:cs="Times New Roman"/>
          <w:i/>
          <w:iCs/>
          <w:lang w:eastAsia="hr-HR"/>
        </w:rPr>
        <w:t>Alno-Padion</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Alnion</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incanae</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Salicion</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albae</w:t>
      </w:r>
      <w:proofErr w:type="spellEnd"/>
      <w:r w:rsidRPr="00D25E42">
        <w:rPr>
          <w:rFonts w:eastAsia="Times New Roman" w:cs="Times New Roman"/>
          <w:lang w:eastAsia="hr-HR"/>
        </w:rPr>
        <w:t xml:space="preserve">) (91E0*), Amfibijska staništa </w:t>
      </w:r>
      <w:proofErr w:type="spellStart"/>
      <w:r w:rsidRPr="00D25E42">
        <w:rPr>
          <w:rFonts w:eastAsia="Times New Roman" w:cs="Times New Roman"/>
          <w:i/>
          <w:iCs/>
          <w:lang w:eastAsia="hr-HR"/>
        </w:rPr>
        <w:t>Isoeto-Nanojuncetea</w:t>
      </w:r>
      <w:proofErr w:type="spellEnd"/>
      <w:r w:rsidRPr="00D25E42">
        <w:rPr>
          <w:rFonts w:eastAsia="Times New Roman" w:cs="Times New Roman"/>
          <w:lang w:eastAsia="hr-HR"/>
        </w:rPr>
        <w:t xml:space="preserve"> (3130), Hidrofilni rubovi visokih zeleni uz rijeke i šume (</w:t>
      </w:r>
      <w:proofErr w:type="spellStart"/>
      <w:r w:rsidRPr="00D25E42">
        <w:rPr>
          <w:rFonts w:eastAsia="Times New Roman" w:cs="Times New Roman"/>
          <w:i/>
          <w:iCs/>
          <w:lang w:eastAsia="hr-HR"/>
        </w:rPr>
        <w:t>Convolvulion</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sepii</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Filipendulion</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Senecion</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fluviatilis</w:t>
      </w:r>
      <w:proofErr w:type="spellEnd"/>
      <w:r w:rsidRPr="00D25E42">
        <w:rPr>
          <w:rFonts w:eastAsia="Times New Roman" w:cs="Times New Roman"/>
          <w:lang w:eastAsia="hr-HR"/>
        </w:rPr>
        <w:t>) (6430).</w:t>
      </w:r>
    </w:p>
    <w:p w14:paraId="693A8E0D" w14:textId="77777777" w:rsidR="00121111" w:rsidRPr="00D25E42" w:rsidRDefault="00121111" w:rsidP="00121111">
      <w:pPr>
        <w:numPr>
          <w:ilvl w:val="1"/>
          <w:numId w:val="53"/>
        </w:numPr>
        <w:spacing w:after="120" w:line="240" w:lineRule="auto"/>
        <w:contextualSpacing/>
        <w:rPr>
          <w:rFonts w:eastAsia="Times New Roman" w:cs="Times New Roman"/>
          <w:lang w:eastAsia="hr-HR"/>
        </w:rPr>
      </w:pPr>
      <w:r w:rsidRPr="00D25E42">
        <w:rPr>
          <w:rFonts w:eastAsia="Times New Roman" w:cs="Times New Roman"/>
          <w:lang w:eastAsia="hr-HR"/>
        </w:rPr>
        <w:t xml:space="preserve">Prilikom provedbe tih aktivnosti poštivati mjere sprječavanja širenja i naseljavanja stranih invazivnih vrsta (u skladu s relevantnim nacionalnim smjernicama, npr. HAOP i </w:t>
      </w:r>
      <w:proofErr w:type="spellStart"/>
      <w:r w:rsidRPr="00D25E42">
        <w:rPr>
          <w:rFonts w:eastAsia="Times New Roman" w:cs="Times New Roman"/>
          <w:lang w:eastAsia="hr-HR"/>
        </w:rPr>
        <w:t>Umweltbundesamt</w:t>
      </w:r>
      <w:proofErr w:type="spellEnd"/>
      <w:r w:rsidRPr="00D25E42">
        <w:rPr>
          <w:rFonts w:eastAsia="Times New Roman" w:cs="Times New Roman"/>
          <w:lang w:eastAsia="hr-HR"/>
        </w:rPr>
        <w:t>, 2015., Stručne smjernice – upravljanje rijekama):</w:t>
      </w:r>
    </w:p>
    <w:p w14:paraId="066875E6" w14:textId="77777777" w:rsidR="00121111" w:rsidRPr="00D25E42" w:rsidRDefault="00121111" w:rsidP="00121111">
      <w:pPr>
        <w:numPr>
          <w:ilvl w:val="2"/>
          <w:numId w:val="53"/>
        </w:numPr>
        <w:spacing w:after="120" w:line="240" w:lineRule="auto"/>
        <w:contextualSpacing/>
        <w:rPr>
          <w:rFonts w:eastAsia="Times New Roman" w:cs="Times New Roman"/>
          <w:lang w:eastAsia="hr-HR"/>
        </w:rPr>
      </w:pPr>
      <w:r w:rsidRPr="00D25E42">
        <w:rPr>
          <w:rFonts w:eastAsia="Times New Roman" w:cs="Times New Roman"/>
          <w:lang w:eastAsia="hr-HR"/>
        </w:rPr>
        <w:lastRenderedPageBreak/>
        <w:t>ako je mehanizacija kojom se planiraju radovi korištena na mjestima gdje su zabilježene invazivne vrste i planira ih se koristiti na drugim vodotocima ili dionicama gdje nema invazivnih vrsta, potrebno je mehanizaciju i opremu detaljno očistiti od mulja i vegetacije, po mogućnosti isprati i ostaviti da se suši kroz barem četiri tjedna prije upotrebe na drugim vodotocima;</w:t>
      </w:r>
    </w:p>
    <w:p w14:paraId="707F9E9E" w14:textId="77777777" w:rsidR="00121111" w:rsidRPr="00D25E42" w:rsidRDefault="00121111" w:rsidP="00121111">
      <w:pPr>
        <w:numPr>
          <w:ilvl w:val="1"/>
          <w:numId w:val="53"/>
        </w:numPr>
        <w:spacing w:after="120" w:line="240" w:lineRule="auto"/>
        <w:contextualSpacing/>
        <w:rPr>
          <w:rFonts w:eastAsia="Times New Roman" w:cs="Times New Roman"/>
          <w:lang w:eastAsia="hr-HR"/>
        </w:rPr>
      </w:pPr>
      <w:r w:rsidRPr="00D25E42">
        <w:rPr>
          <w:rFonts w:eastAsia="Times New Roman" w:cs="Times New Roman"/>
          <w:lang w:eastAsia="hr-HR"/>
        </w:rPr>
        <w:t xml:space="preserve">Kroz sanaciju i dogradnju postojećih objekata sigurnosti plovidbe i regulacijskih objekata gdje god je tehnički izvedivo iste unaprijediti, odnosno izvesti slijedeći primjere najbolje prakse s ciljem da budu prihvatljiviji iz aspekta zaštite prirode, očuvanja riječnih i obalnih staništa te </w:t>
      </w:r>
      <w:proofErr w:type="spellStart"/>
      <w:r w:rsidRPr="00D25E42">
        <w:rPr>
          <w:rFonts w:eastAsia="Times New Roman" w:cs="Times New Roman"/>
          <w:lang w:eastAsia="hr-HR"/>
        </w:rPr>
        <w:t>hidromorfologije</w:t>
      </w:r>
      <w:proofErr w:type="spellEnd"/>
      <w:r w:rsidRPr="00D25E42">
        <w:rPr>
          <w:rFonts w:eastAsia="Times New Roman" w:cs="Times New Roman"/>
          <w:lang w:eastAsia="hr-HR"/>
        </w:rPr>
        <w:t xml:space="preserve"> rijeke, a u skladu s relevantnim nacionalnim i europskim smjernicama u razvoju unutarnje plovidbe, npr. Platina – Priručnik dobre prakse u održivom planiranju vodnih putova (ICPDR, 2010.), Stručne smjernice – upravljanje rijekama (HAOP 2016.):</w:t>
      </w:r>
    </w:p>
    <w:p w14:paraId="6AF4F7BA" w14:textId="77777777" w:rsidR="00121111" w:rsidRPr="00D25E42" w:rsidRDefault="00121111" w:rsidP="00121111">
      <w:pPr>
        <w:numPr>
          <w:ilvl w:val="2"/>
          <w:numId w:val="53"/>
        </w:numPr>
        <w:spacing w:after="120" w:line="240" w:lineRule="auto"/>
        <w:contextualSpacing/>
        <w:rPr>
          <w:rFonts w:eastAsia="Times New Roman" w:cs="Times New Roman"/>
          <w:lang w:eastAsia="hr-HR"/>
        </w:rPr>
      </w:pPr>
      <w:r w:rsidRPr="00D25E42">
        <w:rPr>
          <w:rFonts w:eastAsia="Times New Roman" w:cs="Times New Roman"/>
          <w:lang w:eastAsia="hr-HR"/>
        </w:rPr>
        <w:t xml:space="preserve">uzdužne strukture u </w:t>
      </w:r>
      <w:proofErr w:type="spellStart"/>
      <w:r w:rsidRPr="00D25E42">
        <w:rPr>
          <w:rFonts w:eastAsia="Times New Roman" w:cs="Times New Roman"/>
          <w:lang w:eastAsia="hr-HR"/>
        </w:rPr>
        <w:t>riparijskoj</w:t>
      </w:r>
      <w:proofErr w:type="spellEnd"/>
      <w:r w:rsidRPr="00D25E42">
        <w:rPr>
          <w:rFonts w:eastAsia="Times New Roman" w:cs="Times New Roman"/>
          <w:lang w:eastAsia="hr-HR"/>
        </w:rPr>
        <w:t xml:space="preserve"> zoni (npr. </w:t>
      </w:r>
      <w:proofErr w:type="spellStart"/>
      <w:r w:rsidRPr="00D25E42">
        <w:rPr>
          <w:rFonts w:eastAsia="Times New Roman" w:cs="Times New Roman"/>
          <w:lang w:eastAsia="hr-HR"/>
        </w:rPr>
        <w:t>obaloutvrde</w:t>
      </w:r>
      <w:proofErr w:type="spellEnd"/>
      <w:r w:rsidRPr="00D25E42">
        <w:rPr>
          <w:rFonts w:eastAsia="Times New Roman" w:cs="Times New Roman"/>
          <w:lang w:eastAsia="hr-HR"/>
        </w:rPr>
        <w:t xml:space="preserve">): planirati u najmanjem potrebnom obuhvatu (duljina, visina); stabilizirati samo donji dio riječne obale (do srednje razine protoka), a gornji dio ostaviti prirodnim; sadnjom vrba stvoriti nova staništa; kameni </w:t>
      </w:r>
      <w:proofErr w:type="spellStart"/>
      <w:r w:rsidRPr="00D25E42">
        <w:rPr>
          <w:rFonts w:eastAsia="Times New Roman" w:cs="Times New Roman"/>
          <w:lang w:eastAsia="hr-HR"/>
        </w:rPr>
        <w:t>nabačaj</w:t>
      </w:r>
      <w:proofErr w:type="spellEnd"/>
      <w:r w:rsidRPr="00D25E42">
        <w:rPr>
          <w:rFonts w:eastAsia="Times New Roman" w:cs="Times New Roman"/>
          <w:lang w:eastAsia="hr-HR"/>
        </w:rPr>
        <w:t xml:space="preserve"> izvesti na „grubi način“, što podrazumijeva ostavljanje što više starih razvijenih stabala i prekrivanje </w:t>
      </w:r>
      <w:proofErr w:type="spellStart"/>
      <w:r w:rsidRPr="00D25E42">
        <w:rPr>
          <w:rFonts w:eastAsia="Times New Roman" w:cs="Times New Roman"/>
          <w:lang w:eastAsia="hr-HR"/>
        </w:rPr>
        <w:t>obaloutvrde</w:t>
      </w:r>
      <w:proofErr w:type="spellEnd"/>
      <w:r w:rsidRPr="00D25E42">
        <w:rPr>
          <w:rFonts w:eastAsia="Times New Roman" w:cs="Times New Roman"/>
          <w:lang w:eastAsia="hr-HR"/>
        </w:rPr>
        <w:t xml:space="preserve"> zemljom; kod održavanja potrebno je zadržati što više prirodnih struktura, npr. grmlje, drveće, panjeve s korijenjem i šljunčane sprudove;</w:t>
      </w:r>
    </w:p>
    <w:p w14:paraId="52D07CCD" w14:textId="77777777" w:rsidR="00121111" w:rsidRPr="00D25E42" w:rsidRDefault="00121111" w:rsidP="00121111">
      <w:pPr>
        <w:numPr>
          <w:ilvl w:val="2"/>
          <w:numId w:val="53"/>
        </w:numPr>
        <w:spacing w:after="120" w:line="240" w:lineRule="auto"/>
        <w:contextualSpacing/>
        <w:rPr>
          <w:rFonts w:eastAsia="Times New Roman" w:cs="Times New Roman"/>
          <w:lang w:eastAsia="hr-HR"/>
        </w:rPr>
      </w:pPr>
      <w:r w:rsidRPr="00D25E42">
        <w:rPr>
          <w:rFonts w:eastAsia="Times New Roman" w:cs="Times New Roman"/>
          <w:lang w:eastAsia="hr-HR"/>
        </w:rPr>
        <w:t xml:space="preserve">kod poprečnih struktura u koritu (npr. pera, pragovi, pregrade): koristiti prirodne materijale (bez betona, zadržavanjem otvorenog </w:t>
      </w:r>
      <w:proofErr w:type="spellStart"/>
      <w:r w:rsidRPr="00D25E42">
        <w:rPr>
          <w:rFonts w:eastAsia="Times New Roman" w:cs="Times New Roman"/>
          <w:lang w:eastAsia="hr-HR"/>
        </w:rPr>
        <w:t>intersticija</w:t>
      </w:r>
      <w:proofErr w:type="spellEnd"/>
      <w:r w:rsidRPr="00D25E42">
        <w:rPr>
          <w:rFonts w:eastAsia="Times New Roman" w:cs="Times New Roman"/>
          <w:lang w:eastAsia="hr-HR"/>
        </w:rPr>
        <w:t xml:space="preserve"> kako bi se osigurala vertikalna povezanost ispod riječnog korita); potrebno je obuhvat svesti na najmanju moguću mjeru kako bi se sačuvala prikladna staništa za </w:t>
      </w:r>
      <w:proofErr w:type="spellStart"/>
      <w:r w:rsidRPr="00D25E42">
        <w:rPr>
          <w:rFonts w:eastAsia="Times New Roman" w:cs="Times New Roman"/>
          <w:lang w:eastAsia="hr-HR"/>
        </w:rPr>
        <w:t>reofilne</w:t>
      </w:r>
      <w:proofErr w:type="spellEnd"/>
      <w:r w:rsidRPr="00D25E42">
        <w:rPr>
          <w:rFonts w:eastAsia="Times New Roman" w:cs="Times New Roman"/>
          <w:lang w:eastAsia="hr-HR"/>
        </w:rPr>
        <w:t xml:space="preserve"> vrste, odnosno zadržao prirodni tok i prirodni uvjeti riječnog korita, omogućile uzvodno-nizvodne migracije vodenih organizama te izbjegao efekt </w:t>
      </w:r>
      <w:proofErr w:type="spellStart"/>
      <w:r w:rsidRPr="00D25E42">
        <w:rPr>
          <w:rFonts w:eastAsia="Times New Roman" w:cs="Times New Roman"/>
          <w:lang w:eastAsia="hr-HR"/>
        </w:rPr>
        <w:t>ujezerenja</w:t>
      </w:r>
      <w:proofErr w:type="spellEnd"/>
      <w:r w:rsidRPr="00D25E42">
        <w:rPr>
          <w:rFonts w:eastAsia="Times New Roman" w:cs="Times New Roman"/>
          <w:lang w:eastAsia="hr-HR"/>
        </w:rPr>
        <w:t xml:space="preserve">; </w:t>
      </w:r>
    </w:p>
    <w:p w14:paraId="2350A369" w14:textId="77777777" w:rsidR="00121111" w:rsidRPr="00D25E42" w:rsidRDefault="00121111" w:rsidP="00121111">
      <w:pPr>
        <w:numPr>
          <w:ilvl w:val="2"/>
          <w:numId w:val="53"/>
        </w:numPr>
        <w:spacing w:after="120" w:line="240" w:lineRule="auto"/>
        <w:contextualSpacing/>
        <w:rPr>
          <w:rFonts w:eastAsia="Times New Roman" w:cs="Times New Roman"/>
          <w:lang w:eastAsia="hr-HR"/>
        </w:rPr>
      </w:pPr>
      <w:r w:rsidRPr="00D25E42">
        <w:rPr>
          <w:rFonts w:eastAsia="Times New Roman" w:cs="Times New Roman"/>
          <w:lang w:eastAsia="hr-HR"/>
        </w:rPr>
        <w:t xml:space="preserve">unutar postojećeg polja pera restaurirati riječnu obalu uklanjanjem pojedinačnih pera i zaštitnih objekata u </w:t>
      </w:r>
      <w:proofErr w:type="spellStart"/>
      <w:r w:rsidRPr="00D25E42">
        <w:rPr>
          <w:rFonts w:eastAsia="Times New Roman" w:cs="Times New Roman"/>
          <w:lang w:eastAsia="hr-HR"/>
        </w:rPr>
        <w:t>riparijskoj</w:t>
      </w:r>
      <w:proofErr w:type="spellEnd"/>
      <w:r w:rsidRPr="00D25E42">
        <w:rPr>
          <w:rFonts w:eastAsia="Times New Roman" w:cs="Times New Roman"/>
          <w:lang w:eastAsia="hr-HR"/>
        </w:rPr>
        <w:t xml:space="preserve"> zoni; </w:t>
      </w:r>
    </w:p>
    <w:p w14:paraId="6799ABF0" w14:textId="77777777" w:rsidR="00121111" w:rsidRPr="00D25E42" w:rsidRDefault="00121111" w:rsidP="00121111">
      <w:pPr>
        <w:numPr>
          <w:ilvl w:val="2"/>
          <w:numId w:val="53"/>
        </w:numPr>
        <w:spacing w:after="120" w:line="240" w:lineRule="auto"/>
        <w:contextualSpacing/>
        <w:rPr>
          <w:rFonts w:eastAsia="Times New Roman" w:cs="Times New Roman"/>
          <w:lang w:eastAsia="hr-HR"/>
        </w:rPr>
      </w:pPr>
      <w:r w:rsidRPr="00D25E42">
        <w:rPr>
          <w:rFonts w:eastAsia="Times New Roman" w:cs="Times New Roman"/>
          <w:lang w:eastAsia="hr-HR"/>
        </w:rPr>
        <w:t>snižavanjem postojećih pera smanjiti sedimentaciju nizvodno od pera;</w:t>
      </w:r>
    </w:p>
    <w:p w14:paraId="0D660A41" w14:textId="77777777" w:rsidR="00121111" w:rsidRPr="00D25E42" w:rsidRDefault="00121111" w:rsidP="00121111">
      <w:pPr>
        <w:numPr>
          <w:ilvl w:val="2"/>
          <w:numId w:val="53"/>
        </w:numPr>
        <w:spacing w:after="120" w:line="240" w:lineRule="auto"/>
        <w:contextualSpacing/>
        <w:rPr>
          <w:rFonts w:eastAsia="Times New Roman" w:cs="Times New Roman"/>
          <w:lang w:eastAsia="hr-HR"/>
        </w:rPr>
      </w:pPr>
      <w:r w:rsidRPr="00D25E42">
        <w:rPr>
          <w:rFonts w:eastAsia="Times New Roman" w:cs="Times New Roman"/>
          <w:lang w:eastAsia="hr-HR"/>
        </w:rPr>
        <w:t>osigurati stalnu povezanost rukavaca s tokom rijeke (pri niskim protocima);</w:t>
      </w:r>
    </w:p>
    <w:p w14:paraId="1EA420F4" w14:textId="77777777" w:rsidR="00121111" w:rsidRPr="00D25E42" w:rsidRDefault="00121111" w:rsidP="00121111">
      <w:pPr>
        <w:numPr>
          <w:ilvl w:val="2"/>
          <w:numId w:val="53"/>
        </w:numPr>
        <w:spacing w:after="120" w:line="240" w:lineRule="auto"/>
        <w:contextualSpacing/>
        <w:rPr>
          <w:rFonts w:eastAsia="Times New Roman" w:cs="Times New Roman"/>
          <w:lang w:eastAsia="hr-HR"/>
        </w:rPr>
      </w:pPr>
      <w:r w:rsidRPr="00D25E42">
        <w:rPr>
          <w:rFonts w:eastAsia="Times New Roman" w:cs="Times New Roman"/>
          <w:lang w:eastAsia="hr-HR"/>
        </w:rPr>
        <w:t xml:space="preserve">koristiti drugačija tehničkih rješenja za poboljšanje uvjeta plovnosti (alternativne vrste pera), npr. </w:t>
      </w:r>
      <w:proofErr w:type="spellStart"/>
      <w:r w:rsidRPr="00D25E42">
        <w:rPr>
          <w:rFonts w:eastAsia="Times New Roman" w:cs="Times New Roman"/>
          <w:lang w:eastAsia="hr-HR"/>
        </w:rPr>
        <w:t>deklinirajuća</w:t>
      </w:r>
      <w:proofErr w:type="spellEnd"/>
      <w:r w:rsidRPr="00D25E42">
        <w:rPr>
          <w:rFonts w:eastAsia="Times New Roman" w:cs="Times New Roman"/>
          <w:lang w:eastAsia="hr-HR"/>
        </w:rPr>
        <w:t xml:space="preserve"> pera (položena u nizvodno smjeru kako bi se omogućila veća dinamika duž riječne obale), pera koja nisu „usidrena“ u obalu (ostavljanjem prolaza između pera i obale stvara se prostor za kretanje vodenih organizama i smanjuje sedimentacija u području pera),</w:t>
      </w:r>
      <w:r w:rsidRPr="00D25E42">
        <w:rPr>
          <w:rFonts w:eastAsia="Times New Roman" w:cs="Times New Roman"/>
          <w:i/>
          <w:iCs/>
          <w:lang w:eastAsia="hr-HR"/>
        </w:rPr>
        <w:t xml:space="preserve"> </w:t>
      </w:r>
      <w:proofErr w:type="spellStart"/>
      <w:r w:rsidRPr="00D25E42">
        <w:rPr>
          <w:rFonts w:eastAsia="Times New Roman" w:cs="Times New Roman"/>
          <w:i/>
          <w:iCs/>
          <w:lang w:eastAsia="hr-HR"/>
        </w:rPr>
        <w:t>chevroni</w:t>
      </w:r>
      <w:proofErr w:type="spellEnd"/>
      <w:r w:rsidRPr="00D25E42">
        <w:rPr>
          <w:rFonts w:eastAsia="Times New Roman" w:cs="Times New Roman"/>
          <w:lang w:eastAsia="hr-HR"/>
        </w:rPr>
        <w:t>.</w:t>
      </w:r>
    </w:p>
    <w:p w14:paraId="1990F31B" w14:textId="77777777" w:rsidR="00121111" w:rsidRPr="00D25E42" w:rsidRDefault="00121111" w:rsidP="00121111">
      <w:pPr>
        <w:spacing w:after="0" w:line="240" w:lineRule="auto"/>
        <w:ind w:left="1440"/>
        <w:contextualSpacing/>
        <w:rPr>
          <w:rFonts w:eastAsia="Times New Roman" w:cs="Times New Roman"/>
          <w:lang w:eastAsia="hr-HR"/>
        </w:rPr>
      </w:pPr>
    </w:p>
    <w:p w14:paraId="68CB0AB4" w14:textId="77777777" w:rsidR="00121111" w:rsidRPr="00D25E42" w:rsidRDefault="00121111" w:rsidP="00121111">
      <w:pPr>
        <w:numPr>
          <w:ilvl w:val="0"/>
          <w:numId w:val="49"/>
        </w:numPr>
        <w:spacing w:after="120" w:line="240" w:lineRule="auto"/>
        <w:contextualSpacing/>
        <w:rPr>
          <w:rFonts w:eastAsia="Times New Roman" w:cs="Times New Roman"/>
          <w:lang w:eastAsia="hr-HR"/>
        </w:rPr>
      </w:pPr>
      <w:r w:rsidRPr="00D25E42">
        <w:rPr>
          <w:rFonts w:eastAsia="Times New Roman" w:cs="Times New Roman"/>
          <w:lang w:eastAsia="hr-HR"/>
        </w:rPr>
        <w:t xml:space="preserve">Za potrebe provedbe mjere </w:t>
      </w:r>
      <w:r w:rsidRPr="00D25E42">
        <w:rPr>
          <w:rFonts w:eastAsia="Times New Roman" w:cs="Times New Roman"/>
          <w:b/>
          <w:bCs/>
          <w:lang w:eastAsia="hr-HR"/>
        </w:rPr>
        <w:t>M-9.1.5 Izgradnja međunarodnih zimovnika:</w:t>
      </w:r>
      <w:r w:rsidRPr="00D25E42">
        <w:rPr>
          <w:rFonts w:eastAsia="Times New Roman" w:cs="Times New Roman"/>
          <w:lang w:eastAsia="hr-HR"/>
        </w:rPr>
        <w:t xml:space="preserve"> </w:t>
      </w:r>
    </w:p>
    <w:p w14:paraId="5066888F" w14:textId="77777777" w:rsidR="00121111" w:rsidRPr="00D25E42" w:rsidRDefault="00121111" w:rsidP="00121111">
      <w:pPr>
        <w:numPr>
          <w:ilvl w:val="0"/>
          <w:numId w:val="64"/>
        </w:numPr>
        <w:spacing w:after="120" w:line="240" w:lineRule="auto"/>
        <w:contextualSpacing/>
        <w:rPr>
          <w:rFonts w:eastAsia="Times New Roman" w:cs="Times New Roman"/>
          <w:lang w:eastAsia="hr-HR"/>
        </w:rPr>
      </w:pPr>
      <w:r w:rsidRPr="00D25E42">
        <w:rPr>
          <w:rFonts w:eastAsia="Times New Roman" w:cs="Times New Roman"/>
          <w:lang w:eastAsia="hr-HR"/>
        </w:rPr>
        <w:t xml:space="preserve">Lokacije izgradnje novih zimovnika planirati na način da se u najvećoj mjeri očuvaju vrijedna staništa od značaja za ciljne vrste riba i ciljne vrste ptica, osobito strme i odronjene riječne obale, riječni sprudovi, otoci i plitka obalna staništa, utvrđena zimovališta i </w:t>
      </w:r>
      <w:proofErr w:type="spellStart"/>
      <w:r w:rsidRPr="00D25E42">
        <w:rPr>
          <w:rFonts w:eastAsia="Times New Roman" w:cs="Times New Roman"/>
          <w:lang w:eastAsia="hr-HR"/>
        </w:rPr>
        <w:t>mrijestilišta</w:t>
      </w:r>
      <w:proofErr w:type="spellEnd"/>
      <w:r w:rsidRPr="00D25E42">
        <w:rPr>
          <w:rFonts w:eastAsia="Times New Roman" w:cs="Times New Roman"/>
          <w:lang w:eastAsia="hr-HR"/>
        </w:rPr>
        <w:t xml:space="preserve"> riba, prirodni riječni rukavci. </w:t>
      </w:r>
    </w:p>
    <w:p w14:paraId="0891C8BE" w14:textId="77777777" w:rsidR="00121111" w:rsidRPr="00D25E42" w:rsidRDefault="00121111" w:rsidP="00121111">
      <w:pPr>
        <w:numPr>
          <w:ilvl w:val="0"/>
          <w:numId w:val="64"/>
        </w:numPr>
        <w:spacing w:after="120" w:line="240" w:lineRule="auto"/>
        <w:contextualSpacing/>
        <w:rPr>
          <w:rFonts w:eastAsia="Times New Roman" w:cs="Times New Roman"/>
          <w:lang w:eastAsia="hr-HR"/>
        </w:rPr>
      </w:pPr>
      <w:r w:rsidRPr="00D25E42">
        <w:rPr>
          <w:rFonts w:eastAsia="Times New Roman" w:cs="Times New Roman"/>
          <w:lang w:eastAsia="hr-HR"/>
        </w:rPr>
        <w:t xml:space="preserve">Planirati zahvate na način da ne doprinose trajnom zauzeću ciljnih stanišnih tipova, osobito: Prirodne </w:t>
      </w:r>
      <w:proofErr w:type="spellStart"/>
      <w:r w:rsidRPr="00D25E42">
        <w:rPr>
          <w:rFonts w:eastAsia="Times New Roman" w:cs="Times New Roman"/>
          <w:lang w:eastAsia="hr-HR"/>
        </w:rPr>
        <w:t>eutrofne</w:t>
      </w:r>
      <w:proofErr w:type="spellEnd"/>
      <w:r w:rsidRPr="00D25E42">
        <w:rPr>
          <w:rFonts w:eastAsia="Times New Roman" w:cs="Times New Roman"/>
          <w:lang w:eastAsia="hr-HR"/>
        </w:rPr>
        <w:t xml:space="preserve"> vode s vegetacijom </w:t>
      </w:r>
      <w:proofErr w:type="spellStart"/>
      <w:r w:rsidRPr="00D25E42">
        <w:rPr>
          <w:rFonts w:eastAsia="Times New Roman" w:cs="Times New Roman"/>
          <w:i/>
          <w:iCs/>
          <w:lang w:eastAsia="hr-HR"/>
        </w:rPr>
        <w:t>Hydrocharition</w:t>
      </w:r>
      <w:proofErr w:type="spellEnd"/>
      <w:r w:rsidRPr="00D25E42">
        <w:rPr>
          <w:rFonts w:eastAsia="Times New Roman" w:cs="Times New Roman"/>
          <w:lang w:eastAsia="hr-HR"/>
        </w:rPr>
        <w:t xml:space="preserve"> ili </w:t>
      </w:r>
      <w:proofErr w:type="spellStart"/>
      <w:r w:rsidRPr="00D25E42">
        <w:rPr>
          <w:rFonts w:eastAsia="Times New Roman" w:cs="Times New Roman"/>
          <w:i/>
          <w:iCs/>
          <w:lang w:eastAsia="hr-HR"/>
        </w:rPr>
        <w:t>Magnopotamion</w:t>
      </w:r>
      <w:proofErr w:type="spellEnd"/>
      <w:r w:rsidRPr="00D25E42">
        <w:rPr>
          <w:rFonts w:eastAsia="Times New Roman" w:cs="Times New Roman"/>
          <w:lang w:eastAsia="hr-HR"/>
        </w:rPr>
        <w:t xml:space="preserve"> (3150), Rijeke s muljevitim obalama obraslim s </w:t>
      </w:r>
      <w:proofErr w:type="spellStart"/>
      <w:r w:rsidRPr="00D25E42">
        <w:rPr>
          <w:rFonts w:eastAsia="Times New Roman" w:cs="Times New Roman"/>
          <w:i/>
          <w:iCs/>
          <w:lang w:eastAsia="hr-HR"/>
        </w:rPr>
        <w:t>Chenopodion</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rubri</w:t>
      </w:r>
      <w:proofErr w:type="spellEnd"/>
      <w:r w:rsidRPr="00D25E42">
        <w:rPr>
          <w:rFonts w:eastAsia="Times New Roman" w:cs="Times New Roman"/>
          <w:i/>
          <w:iCs/>
          <w:lang w:eastAsia="hr-HR"/>
        </w:rPr>
        <w:t xml:space="preserve"> p.p. i </w:t>
      </w:r>
      <w:proofErr w:type="spellStart"/>
      <w:r w:rsidRPr="00D25E42">
        <w:rPr>
          <w:rFonts w:eastAsia="Times New Roman" w:cs="Times New Roman"/>
          <w:i/>
          <w:iCs/>
          <w:lang w:eastAsia="hr-HR"/>
        </w:rPr>
        <w:t>Bidention</w:t>
      </w:r>
      <w:proofErr w:type="spellEnd"/>
      <w:r w:rsidRPr="00D25E42">
        <w:rPr>
          <w:rFonts w:eastAsia="Times New Roman" w:cs="Times New Roman"/>
          <w:i/>
          <w:iCs/>
          <w:lang w:eastAsia="hr-HR"/>
        </w:rPr>
        <w:t xml:space="preserve"> p.p. </w:t>
      </w:r>
      <w:r w:rsidRPr="00D25E42">
        <w:rPr>
          <w:rFonts w:eastAsia="Times New Roman" w:cs="Times New Roman"/>
          <w:lang w:eastAsia="hr-HR"/>
        </w:rPr>
        <w:t>(3270), Aluvijalne šume (</w:t>
      </w:r>
      <w:proofErr w:type="spellStart"/>
      <w:r w:rsidRPr="00D25E42">
        <w:rPr>
          <w:rFonts w:eastAsia="Times New Roman" w:cs="Times New Roman"/>
          <w:i/>
          <w:iCs/>
          <w:lang w:eastAsia="hr-HR"/>
        </w:rPr>
        <w:t>Alno-Padion</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Alnion</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lastRenderedPageBreak/>
        <w:t>incanae</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Salicion</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albae</w:t>
      </w:r>
      <w:proofErr w:type="spellEnd"/>
      <w:r w:rsidRPr="00D25E42">
        <w:rPr>
          <w:rFonts w:eastAsia="Times New Roman" w:cs="Times New Roman"/>
          <w:lang w:eastAsia="hr-HR"/>
        </w:rPr>
        <w:t xml:space="preserve">) (91E0*), Amfibijska staništa </w:t>
      </w:r>
      <w:proofErr w:type="spellStart"/>
      <w:r w:rsidRPr="00D25E42">
        <w:rPr>
          <w:rFonts w:eastAsia="Times New Roman" w:cs="Times New Roman"/>
          <w:i/>
          <w:iCs/>
          <w:lang w:eastAsia="hr-HR"/>
        </w:rPr>
        <w:t>Isoeto-Nanojuncetea</w:t>
      </w:r>
      <w:proofErr w:type="spellEnd"/>
      <w:r w:rsidRPr="00D25E42">
        <w:rPr>
          <w:rFonts w:eastAsia="Times New Roman" w:cs="Times New Roman"/>
          <w:lang w:eastAsia="hr-HR"/>
        </w:rPr>
        <w:t xml:space="preserve"> (3130), Hidrofilni rubovi visokih zeleni uz rijeke i šume (</w:t>
      </w:r>
      <w:proofErr w:type="spellStart"/>
      <w:r w:rsidRPr="00D25E42">
        <w:rPr>
          <w:rFonts w:eastAsia="Times New Roman" w:cs="Times New Roman"/>
          <w:i/>
          <w:iCs/>
          <w:lang w:eastAsia="hr-HR"/>
        </w:rPr>
        <w:t>Convolvulion</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sepii</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Filipendulion</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Senecion</w:t>
      </w:r>
      <w:proofErr w:type="spellEnd"/>
      <w:r w:rsidRPr="00D25E42">
        <w:rPr>
          <w:rFonts w:eastAsia="Times New Roman" w:cs="Times New Roman"/>
          <w:i/>
          <w:iCs/>
          <w:lang w:eastAsia="hr-HR"/>
        </w:rPr>
        <w:t xml:space="preserve"> </w:t>
      </w:r>
      <w:proofErr w:type="spellStart"/>
      <w:r w:rsidRPr="00D25E42">
        <w:rPr>
          <w:rFonts w:eastAsia="Times New Roman" w:cs="Times New Roman"/>
          <w:i/>
          <w:iCs/>
          <w:lang w:eastAsia="hr-HR"/>
        </w:rPr>
        <w:t>fluviatilis</w:t>
      </w:r>
      <w:proofErr w:type="spellEnd"/>
      <w:r w:rsidRPr="00D25E42">
        <w:rPr>
          <w:rFonts w:eastAsia="Times New Roman" w:cs="Times New Roman"/>
          <w:lang w:eastAsia="hr-HR"/>
        </w:rPr>
        <w:t>) (6430).</w:t>
      </w:r>
    </w:p>
    <w:p w14:paraId="5BCEDEFD" w14:textId="77777777" w:rsidR="00121111" w:rsidRPr="00D25E42" w:rsidRDefault="00121111" w:rsidP="00121111">
      <w:pPr>
        <w:numPr>
          <w:ilvl w:val="0"/>
          <w:numId w:val="64"/>
        </w:numPr>
        <w:spacing w:after="120" w:line="240" w:lineRule="auto"/>
        <w:contextualSpacing/>
        <w:rPr>
          <w:rFonts w:eastAsia="Times New Roman" w:cs="Times New Roman"/>
          <w:lang w:eastAsia="hr-HR"/>
        </w:rPr>
      </w:pPr>
      <w:r w:rsidRPr="00D25E42">
        <w:rPr>
          <w:rFonts w:eastAsia="Times New Roman" w:cs="Times New Roman"/>
          <w:lang w:eastAsia="hr-HR"/>
        </w:rPr>
        <w:t xml:space="preserve">Sve prateće hidrotehničke objekte (npr. </w:t>
      </w:r>
      <w:proofErr w:type="spellStart"/>
      <w:r w:rsidRPr="00D25E42">
        <w:rPr>
          <w:rFonts w:eastAsia="Times New Roman" w:cs="Times New Roman"/>
          <w:lang w:eastAsia="hr-HR"/>
        </w:rPr>
        <w:t>obaloutvrde</w:t>
      </w:r>
      <w:proofErr w:type="spellEnd"/>
      <w:r w:rsidRPr="00D25E42">
        <w:rPr>
          <w:rFonts w:eastAsia="Times New Roman" w:cs="Times New Roman"/>
          <w:lang w:eastAsia="hr-HR"/>
        </w:rPr>
        <w:t>) planirati u najmanjem potrebnom obuhvatu.</w:t>
      </w:r>
    </w:p>
    <w:p w14:paraId="2A4D7211" w14:textId="77777777" w:rsidR="00121111" w:rsidRPr="00D25E42" w:rsidRDefault="00121111" w:rsidP="00121111">
      <w:pPr>
        <w:numPr>
          <w:ilvl w:val="0"/>
          <w:numId w:val="64"/>
        </w:numPr>
        <w:spacing w:after="120" w:line="240" w:lineRule="auto"/>
        <w:contextualSpacing/>
        <w:rPr>
          <w:rFonts w:eastAsia="Times New Roman" w:cs="Times New Roman"/>
          <w:lang w:eastAsia="hr-HR"/>
        </w:rPr>
      </w:pPr>
      <w:r w:rsidRPr="00D25E42">
        <w:rPr>
          <w:rFonts w:eastAsia="Times New Roman" w:cs="Times New Roman"/>
          <w:lang w:eastAsia="hr-HR"/>
        </w:rPr>
        <w:t xml:space="preserve">Planirati radove na izgradnji zimovnika i održavanju akvatorija postojećih i planiranih zimovnika uvažavajući osjetljiva razdoblja u životnim ciklusima ciljnih vrsta riba i ptica na području ekološke mreže. </w:t>
      </w:r>
    </w:p>
    <w:p w14:paraId="781DCE10" w14:textId="77777777" w:rsidR="00121111" w:rsidRPr="00D25E42" w:rsidRDefault="00121111" w:rsidP="00121111">
      <w:pPr>
        <w:numPr>
          <w:ilvl w:val="0"/>
          <w:numId w:val="64"/>
        </w:numPr>
        <w:spacing w:after="120" w:line="240" w:lineRule="auto"/>
        <w:contextualSpacing/>
        <w:rPr>
          <w:rFonts w:eastAsia="Times New Roman" w:cs="Times New Roman"/>
          <w:lang w:eastAsia="hr-HR"/>
        </w:rPr>
      </w:pPr>
      <w:r w:rsidRPr="00D25E42">
        <w:rPr>
          <w:rFonts w:eastAsia="Times New Roman" w:cs="Times New Roman"/>
          <w:lang w:eastAsia="hr-HR"/>
        </w:rPr>
        <w:t>Na razini projekta primijeniti sve potrebne mjere zaštite okoliša i mjere organizacije gradnje kako bi se izbjegli nepoželjni utjecaji na područja ekološke mreže u pogledu onečišćenja vodotoka i obala tijekom gradnje i korištenja, nepotrebnog zauzeća ili oštećivanja staništa te naseljavanja i/ili širenja invazivnih vrsta.</w:t>
      </w:r>
    </w:p>
    <w:p w14:paraId="2A773E7D" w14:textId="77777777" w:rsidR="00121111" w:rsidRPr="00D25E42" w:rsidRDefault="00121111" w:rsidP="00121111">
      <w:pPr>
        <w:spacing w:after="120" w:line="240" w:lineRule="auto"/>
        <w:ind w:left="1440"/>
        <w:contextualSpacing/>
        <w:rPr>
          <w:rFonts w:eastAsia="Times New Roman" w:cs="Times New Roman"/>
          <w:lang w:eastAsia="hr-HR"/>
        </w:rPr>
      </w:pPr>
    </w:p>
    <w:p w14:paraId="3BA512DC" w14:textId="77777777" w:rsidR="00121111" w:rsidRPr="00D25E42" w:rsidRDefault="00121111" w:rsidP="00813C89">
      <w:pPr>
        <w:pStyle w:val="Heading3"/>
        <w:rPr>
          <w:rFonts w:eastAsia="MS Gothic"/>
          <w:lang w:eastAsia="hr-HR"/>
        </w:rPr>
      </w:pPr>
      <w:bookmarkStart w:id="223" w:name="_Toc76373777"/>
      <w:bookmarkStart w:id="224" w:name="_Toc105429606"/>
      <w:bookmarkStart w:id="225" w:name="_Toc112148345"/>
      <w:r w:rsidRPr="00D25E42">
        <w:rPr>
          <w:rFonts w:eastAsia="MS Gothic"/>
          <w:lang w:eastAsia="hr-HR"/>
        </w:rPr>
        <w:t>Prijedlog programa praćenja stanja okoliša</w:t>
      </w:r>
      <w:bookmarkEnd w:id="223"/>
      <w:bookmarkEnd w:id="224"/>
      <w:bookmarkEnd w:id="225"/>
    </w:p>
    <w:p w14:paraId="46D14668" w14:textId="77777777" w:rsidR="00121111" w:rsidRPr="00D25E42" w:rsidRDefault="00121111" w:rsidP="00813C89">
      <w:pPr>
        <w:pStyle w:val="Heading4"/>
        <w:rPr>
          <w:rFonts w:eastAsia="MS Gothic"/>
          <w:lang w:eastAsia="hr-HR"/>
        </w:rPr>
      </w:pPr>
      <w:bookmarkStart w:id="226" w:name="_Toc76373778"/>
      <w:bookmarkStart w:id="227" w:name="_Toc105429607"/>
      <w:r w:rsidRPr="00D25E42">
        <w:rPr>
          <w:rFonts w:eastAsia="MS Gothic"/>
          <w:lang w:eastAsia="hr-HR"/>
        </w:rPr>
        <w:t>Šume i šumarstvo, biološka raznolikost i zaštićena područja</w:t>
      </w:r>
      <w:bookmarkEnd w:id="226"/>
      <w:bookmarkEnd w:id="227"/>
    </w:p>
    <w:p w14:paraId="6586DE5E" w14:textId="77777777" w:rsidR="00121111" w:rsidRPr="00D25E42" w:rsidRDefault="00121111" w:rsidP="00121111">
      <w:pPr>
        <w:autoSpaceDE w:val="0"/>
        <w:autoSpaceDN w:val="0"/>
        <w:adjustRightInd w:val="0"/>
        <w:spacing w:after="0" w:line="240" w:lineRule="auto"/>
        <w:rPr>
          <w:rFonts w:eastAsia="Times New Roman" w:cs="Times New Roman"/>
          <w:lang w:eastAsia="hr-HR"/>
        </w:rPr>
      </w:pPr>
    </w:p>
    <w:p w14:paraId="020DAD25"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Vezano uz mjeru </w:t>
      </w:r>
      <w:r w:rsidRPr="00D25E42">
        <w:rPr>
          <w:rFonts w:eastAsia="Times New Roman" w:cs="Times New Roman"/>
          <w:b/>
          <w:lang w:eastAsia="hr-HR"/>
        </w:rPr>
        <w:t>8.4.1. Izgradnja višenamjenskog kanala Dunav-Sava</w:t>
      </w:r>
      <w:r w:rsidRPr="00D25E42">
        <w:rPr>
          <w:rFonts w:eastAsia="Times New Roman" w:cs="Times New Roman"/>
          <w:lang w:eastAsia="hr-HR"/>
        </w:rPr>
        <w:t xml:space="preserve"> potrebno je nastaviti započeti program praćenja vezano za šume prema usvojenom programu kojim treba utvrditi: prihvatljivi režim podzemnih voda sa stajališta održanja šumskih ekosustava u zaobalju VKDS-a, </w:t>
      </w:r>
      <w:proofErr w:type="spellStart"/>
      <w:r w:rsidRPr="00D25E42">
        <w:rPr>
          <w:rFonts w:eastAsia="Times New Roman" w:cs="Times New Roman"/>
          <w:lang w:eastAsia="hr-HR"/>
        </w:rPr>
        <w:t>meliorativnu</w:t>
      </w:r>
      <w:proofErr w:type="spellEnd"/>
      <w:r w:rsidRPr="00D25E42">
        <w:rPr>
          <w:rFonts w:eastAsia="Times New Roman" w:cs="Times New Roman"/>
          <w:lang w:eastAsia="hr-HR"/>
        </w:rPr>
        <w:t xml:space="preserve"> ulogu kanala na šumske ekosustave u zaobalju i ekonomsku interpretaciju promjena u šumskim ekosustavima za različite stupnjeve zaštite zaobalja VKDS-a.</w:t>
      </w:r>
    </w:p>
    <w:p w14:paraId="61B8149E"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Vezano uz mjeru </w:t>
      </w:r>
      <w:r w:rsidRPr="00D25E42">
        <w:rPr>
          <w:rFonts w:eastAsia="Times New Roman" w:cs="Times New Roman"/>
          <w:b/>
          <w:lang w:eastAsia="hr-HR"/>
        </w:rPr>
        <w:t>8.4.2. Modernizacija plovnih putova i osiguravanje plovnosti rijeka u skladu s propisanim minimalnim klasama plovnosti za međunarodne plovne putove</w:t>
      </w:r>
      <w:r w:rsidRPr="00D25E42">
        <w:rPr>
          <w:rFonts w:eastAsia="Times New Roman" w:cs="Times New Roman"/>
          <w:lang w:eastAsia="hr-HR"/>
        </w:rPr>
        <w:t>: provoditi kontinuirani monitoring razina podzemne vode u šumskim ekosustavima poplavnih područja.</w:t>
      </w:r>
    </w:p>
    <w:p w14:paraId="6DFBE9BC" w14:textId="77777777" w:rsidR="00121111" w:rsidRPr="00D25E42" w:rsidRDefault="00121111" w:rsidP="00813C89">
      <w:pPr>
        <w:pStyle w:val="Heading4"/>
        <w:rPr>
          <w:rFonts w:eastAsia="MS Gothic"/>
          <w:lang w:eastAsia="hr-HR"/>
        </w:rPr>
      </w:pPr>
      <w:bookmarkStart w:id="228" w:name="_Toc76373779"/>
      <w:bookmarkStart w:id="229" w:name="_Toc105429608"/>
      <w:r w:rsidRPr="00D25E42">
        <w:rPr>
          <w:rFonts w:eastAsia="MS Gothic"/>
          <w:lang w:eastAsia="hr-HR"/>
        </w:rPr>
        <w:t>Kulturna baština</w:t>
      </w:r>
      <w:bookmarkEnd w:id="228"/>
      <w:bookmarkEnd w:id="229"/>
    </w:p>
    <w:p w14:paraId="7442B732" w14:textId="77777777" w:rsidR="00121111" w:rsidRPr="00D25E42" w:rsidRDefault="00121111" w:rsidP="00121111">
      <w:pPr>
        <w:spacing w:after="0" w:line="240" w:lineRule="auto"/>
        <w:rPr>
          <w:rFonts w:eastAsia="Times New Roman" w:cs="Times New Roman"/>
          <w:lang w:eastAsia="hr-HR"/>
        </w:rPr>
      </w:pPr>
      <w:r w:rsidRPr="00D25E42">
        <w:rPr>
          <w:rFonts w:eastAsia="Times New Roman" w:cs="Times New Roman"/>
          <w:lang w:eastAsia="hr-HR"/>
        </w:rPr>
        <w:t xml:space="preserve">Vezano uz mjeru </w:t>
      </w:r>
      <w:r w:rsidRPr="00D25E42">
        <w:rPr>
          <w:rFonts w:eastAsia="Times New Roman" w:cs="Times New Roman"/>
          <w:b/>
          <w:lang w:eastAsia="hr-HR"/>
        </w:rPr>
        <w:t xml:space="preserve">5.1.3. Uspostava riječnog turističkog sustava, identitet, zakonodavni okvir i prepoznatljivost </w:t>
      </w:r>
      <w:r w:rsidRPr="00D25E42">
        <w:rPr>
          <w:rFonts w:eastAsia="Times New Roman" w:cs="Times New Roman"/>
          <w:lang w:eastAsia="hr-HR"/>
        </w:rPr>
        <w:t>provoditi program praćenja intenziteta turističkog riječnog prometa i njegov utjecaj na kulturna dobra/kulturnu baštinu.</w:t>
      </w:r>
    </w:p>
    <w:p w14:paraId="3E7AFA91" w14:textId="77777777" w:rsidR="00121111" w:rsidRPr="00D25E42" w:rsidRDefault="00121111" w:rsidP="00121111">
      <w:pPr>
        <w:spacing w:after="200" w:line="240" w:lineRule="auto"/>
        <w:rPr>
          <w:rFonts w:eastAsia="Times New Roman" w:cs="Times New Roman"/>
          <w:lang w:eastAsia="hr-HR"/>
        </w:rPr>
      </w:pPr>
      <w:r w:rsidRPr="00D25E42">
        <w:rPr>
          <w:rFonts w:eastAsia="Times New Roman" w:cs="Times New Roman"/>
          <w:lang w:eastAsia="hr-HR"/>
        </w:rPr>
        <w:t xml:space="preserve">Vezano uz </w:t>
      </w:r>
      <w:r w:rsidRPr="00D25E42">
        <w:rPr>
          <w:rFonts w:eastAsia="Times New Roman" w:cs="Times New Roman"/>
          <w:b/>
          <w:lang w:eastAsia="hr-HR"/>
        </w:rPr>
        <w:t>sve infrastrukturne mjere</w:t>
      </w:r>
      <w:r w:rsidRPr="00D25E42">
        <w:rPr>
          <w:rFonts w:eastAsia="Times New Roman" w:cs="Times New Roman"/>
          <w:lang w:eastAsia="hr-HR"/>
        </w:rPr>
        <w:t xml:space="preserve"> koje imaju utjecaj na kulturna dobra/kulturnu baštinu provoditi evidenciju površina u kulturnim krajolicima koje su oštećene infrastrukturnim radovima.</w:t>
      </w:r>
    </w:p>
    <w:p w14:paraId="70D1514C" w14:textId="54384286" w:rsidR="00121111" w:rsidRPr="00D25E42" w:rsidRDefault="00121111" w:rsidP="00813C89"/>
    <w:p w14:paraId="2D1CC3E3" w14:textId="0CE2B89F" w:rsidR="00B37833" w:rsidRPr="00D25E42" w:rsidRDefault="00B37833" w:rsidP="00B37833">
      <w:pPr>
        <w:pStyle w:val="Heading1"/>
        <w:rPr>
          <w:rFonts w:cs="Times New Roman"/>
        </w:rPr>
      </w:pPr>
      <w:bookmarkStart w:id="230" w:name="_Toc112148346"/>
      <w:r w:rsidRPr="00D25E42">
        <w:rPr>
          <w:rFonts w:cs="Times New Roman"/>
        </w:rPr>
        <w:t>Indikativni financijski okvir</w:t>
      </w:r>
      <w:bookmarkEnd w:id="230"/>
    </w:p>
    <w:p w14:paraId="4393A173" w14:textId="38629B60" w:rsidR="00B37833" w:rsidRPr="00D25E42" w:rsidRDefault="00B37833" w:rsidP="00B37833">
      <w:pPr>
        <w:rPr>
          <w:rFonts w:cs="Times New Roman"/>
        </w:rPr>
      </w:pPr>
      <w:bookmarkStart w:id="231" w:name="_Toc38022236"/>
      <w:bookmarkStart w:id="232" w:name="_Toc38022240"/>
      <w:bookmarkStart w:id="233" w:name="_Toc34582718"/>
      <w:bookmarkStart w:id="234" w:name="_Toc34582719"/>
      <w:bookmarkStart w:id="235" w:name="_Toc34582720"/>
      <w:bookmarkStart w:id="236" w:name="_Toc34582726"/>
      <w:bookmarkStart w:id="237" w:name="_Toc34582727"/>
      <w:bookmarkStart w:id="238" w:name="_Toc34582728"/>
      <w:bookmarkStart w:id="239" w:name="_Toc34582729"/>
      <w:bookmarkStart w:id="240" w:name="_Toc34582730"/>
      <w:bookmarkStart w:id="241" w:name="_Toc34582731"/>
      <w:bookmarkStart w:id="242" w:name="_Toc34239341"/>
      <w:bookmarkStart w:id="243" w:name="_Toc34239343"/>
      <w:bookmarkStart w:id="244" w:name="_Toc34239347"/>
      <w:bookmarkStart w:id="245" w:name="_Toc34239349"/>
      <w:bookmarkStart w:id="246" w:name="_Toc34239351"/>
      <w:bookmarkStart w:id="247" w:name="_Toc34239354"/>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sidRPr="00D25E42">
        <w:rPr>
          <w:rFonts w:cs="Times New Roman"/>
        </w:rPr>
        <w:t xml:space="preserve">U ovom poglavlju dat će se općeniti pregled mogućih izvora financiranja projekata koji će proizaći iz mjera predviđenih ovim </w:t>
      </w:r>
      <w:r w:rsidR="00473513" w:rsidRPr="00D25E42">
        <w:rPr>
          <w:rFonts w:cs="Times New Roman"/>
        </w:rPr>
        <w:t>Srednjoročnim p</w:t>
      </w:r>
      <w:r w:rsidRPr="00D25E42">
        <w:rPr>
          <w:rFonts w:cs="Times New Roman"/>
        </w:rPr>
        <w:t xml:space="preserve">lanom. </w:t>
      </w:r>
      <w:r w:rsidR="00473513" w:rsidRPr="00D25E42">
        <w:rPr>
          <w:rFonts w:cs="Times New Roman"/>
        </w:rPr>
        <w:t>K</w:t>
      </w:r>
      <w:r w:rsidRPr="00D25E42">
        <w:rPr>
          <w:rFonts w:cs="Times New Roman"/>
        </w:rPr>
        <w:t xml:space="preserve">onačne odluke o </w:t>
      </w:r>
      <w:r w:rsidR="00473513" w:rsidRPr="00D25E42">
        <w:rPr>
          <w:rFonts w:cs="Times New Roman"/>
        </w:rPr>
        <w:t>izvoru financiranja</w:t>
      </w:r>
      <w:r w:rsidRPr="00D25E42">
        <w:rPr>
          <w:rFonts w:cs="Times New Roman"/>
        </w:rPr>
        <w:t xml:space="preserve"> moći</w:t>
      </w:r>
      <w:r w:rsidR="00473513" w:rsidRPr="00D25E42">
        <w:rPr>
          <w:rFonts w:cs="Times New Roman"/>
        </w:rPr>
        <w:t xml:space="preserve"> će</w:t>
      </w:r>
      <w:r w:rsidRPr="00D25E42">
        <w:rPr>
          <w:rFonts w:cs="Times New Roman"/>
        </w:rPr>
        <w:t xml:space="preserve"> biti donesene tek kada detaljno budu poznati uvjeti financiranja iz pojedinog izvora, a što ovisi o budućim ciklusima planiranja državnog proračuna, objavama poziva za EU sufinanciranje projekata kroz različite programe i instrumente Europske unije te o interesu banaka i privatnih investitora za konkretne projekte.</w:t>
      </w:r>
    </w:p>
    <w:p w14:paraId="11A58548" w14:textId="5687FD9F" w:rsidR="00B37833" w:rsidRPr="00D25E42" w:rsidRDefault="00B37833" w:rsidP="00B37833">
      <w:pPr>
        <w:rPr>
          <w:rFonts w:cs="Times New Roman"/>
        </w:rPr>
      </w:pPr>
      <w:r w:rsidRPr="00D25E42">
        <w:rPr>
          <w:rFonts w:cs="Times New Roman"/>
        </w:rPr>
        <w:lastRenderedPageBreak/>
        <w:t>Predviđa se da će u narednom periodu buduće projekte u sektoru unutarnje plovidbe biti moguće sufinancirati iz europskih fondova i programa Unije, financijskim instrumentima, sredstvima državnog proračuna te kroz mobiliziranje privatnog kapitala. U nastavku je dan pregled tih izvora financiranja te su predviđene vrste mjera, koje bi se potencijalno mogle financirati, detaljnije opisane u Akcijskom planu.</w:t>
      </w:r>
    </w:p>
    <w:p w14:paraId="15F6E018" w14:textId="77777777" w:rsidR="00B37833" w:rsidRPr="00D25E42" w:rsidRDefault="00B37833" w:rsidP="00B37833">
      <w:pPr>
        <w:pStyle w:val="Heading2"/>
        <w:rPr>
          <w:rFonts w:cs="Times New Roman"/>
        </w:rPr>
      </w:pPr>
      <w:bookmarkStart w:id="248" w:name="_Toc104300499"/>
      <w:bookmarkStart w:id="249" w:name="_Toc112148347"/>
      <w:r w:rsidRPr="00D25E42">
        <w:rPr>
          <w:rFonts w:cs="Times New Roman"/>
        </w:rPr>
        <w:t>Europski fondovi i programi Unije</w:t>
      </w:r>
      <w:bookmarkEnd w:id="248"/>
      <w:bookmarkEnd w:id="249"/>
    </w:p>
    <w:p w14:paraId="3AFFB064" w14:textId="0169E668" w:rsidR="00B37833" w:rsidRPr="00D25E42" w:rsidRDefault="00B37833" w:rsidP="00B37833">
      <w:pPr>
        <w:rPr>
          <w:rFonts w:cs="Times New Roman"/>
          <w:b/>
        </w:rPr>
      </w:pPr>
      <w:r w:rsidRPr="00D25E42">
        <w:rPr>
          <w:rFonts w:cs="Times New Roman"/>
        </w:rPr>
        <w:t>U svrhu sufinanciranja aktivnosti koje mogu proizaći iz mjera predviđenih ovim Planom, analizirani su dostupni izvori financiranja do kraja 202</w:t>
      </w:r>
      <w:r w:rsidR="00473513" w:rsidRPr="00D25E42">
        <w:rPr>
          <w:rFonts w:cs="Times New Roman"/>
        </w:rPr>
        <w:t>1</w:t>
      </w:r>
      <w:r w:rsidRPr="00D25E42">
        <w:rPr>
          <w:rFonts w:cs="Times New Roman"/>
        </w:rPr>
        <w:t>. godine (s obzirom na trenutno ugovorene projekte</w:t>
      </w:r>
      <w:r w:rsidR="00473513" w:rsidRPr="00D25E42">
        <w:rPr>
          <w:rFonts w:cs="Times New Roman"/>
        </w:rPr>
        <w:t xml:space="preserve"> </w:t>
      </w:r>
      <w:r w:rsidRPr="00D25E42">
        <w:rPr>
          <w:rFonts w:cs="Times New Roman"/>
        </w:rPr>
        <w:t xml:space="preserve">kao i </w:t>
      </w:r>
      <w:r w:rsidRPr="00D25E42">
        <w:rPr>
          <w:rFonts w:cs="Times New Roman"/>
          <w:bCs/>
        </w:rPr>
        <w:t>dostupni izvori financiranja za programsko razdoblje 2021. – 2027.</w:t>
      </w:r>
    </w:p>
    <w:p w14:paraId="7E1EC497" w14:textId="378E3BC0" w:rsidR="00B37833" w:rsidRPr="00D25E42" w:rsidRDefault="00B37833" w:rsidP="00B37833">
      <w:pPr>
        <w:rPr>
          <w:rFonts w:cs="Times New Roman"/>
        </w:rPr>
      </w:pPr>
      <w:r w:rsidRPr="00D25E42">
        <w:rPr>
          <w:rFonts w:cs="Times New Roman"/>
        </w:rPr>
        <w:t xml:space="preserve">Jedan od dostupnih izvora financiranja je Europski strukturni i investicijski fondovi (ESIF) za razdoblje 2014. – 2020. Za projekte u sektoru unutarnje plovidbe u ovom programskom razdoblju relevantan je Kohezijski fond. Sredstva navedenog fonda dostupna su za financiranje kroz Operativni program Konkurentnost i kohezija 2014. – 2020. Nadalje, Mehanizam za oporavak i otpornost te višegodišnji financijski okvir za razdoblje 2021. – 2027., financijski je mehanizam </w:t>
      </w:r>
      <w:r w:rsidRPr="00D25E42">
        <w:rPr>
          <w:rFonts w:cs="Times New Roman"/>
          <w:bCs/>
        </w:rPr>
        <w:t>za oporavak radi potpore oporavku nakon krize uzrokovane bolešću COVID-19. Ciljevi i mjere koj</w:t>
      </w:r>
      <w:r w:rsidR="00473513" w:rsidRPr="00D25E42">
        <w:rPr>
          <w:rFonts w:cs="Times New Roman"/>
          <w:bCs/>
        </w:rPr>
        <w:t xml:space="preserve">i su predviđeni Strategijom te aktivnosti koje proizlaze iz ovog Srednjoročnog plana i popratnog Akcijskog plana, </w:t>
      </w:r>
      <w:r w:rsidRPr="00D25E42">
        <w:rPr>
          <w:rFonts w:cs="Times New Roman"/>
          <w:bCs/>
        </w:rPr>
        <w:t>u skladu su s preporukama Europske komisije te su odgovarajući projekti uključeni u Nacionalni plan oporavka i otpornosti.</w:t>
      </w:r>
      <w:r w:rsidRPr="00D25E42">
        <w:rPr>
          <w:rFonts w:cs="Times New Roman"/>
        </w:rPr>
        <w:t xml:space="preserve"> Posljednji izvor su programi Unije, u čije su razmatranje uzeti sljedeći programi, odnosno instrumenti za sufinanciranje projekata, Instrument za povezivanje Europe (eng. </w:t>
      </w:r>
      <w:proofErr w:type="spellStart"/>
      <w:r w:rsidRPr="00D25E42">
        <w:rPr>
          <w:rFonts w:cs="Times New Roman"/>
        </w:rPr>
        <w:t>Connecting</w:t>
      </w:r>
      <w:proofErr w:type="spellEnd"/>
      <w:r w:rsidRPr="00D25E42">
        <w:rPr>
          <w:rFonts w:cs="Times New Roman"/>
        </w:rPr>
        <w:t xml:space="preserve"> Europe Facility, CEF) i Obzor Europa.</w:t>
      </w:r>
    </w:p>
    <w:p w14:paraId="7D68D401" w14:textId="77777777" w:rsidR="00B37833" w:rsidRPr="00D25E42" w:rsidRDefault="00B37833" w:rsidP="00B37833">
      <w:pPr>
        <w:pStyle w:val="Heading2"/>
        <w:rPr>
          <w:rFonts w:cs="Times New Roman"/>
        </w:rPr>
      </w:pPr>
      <w:bookmarkStart w:id="250" w:name="_Toc104300500"/>
      <w:bookmarkStart w:id="251" w:name="_Toc112148348"/>
      <w:r w:rsidRPr="00D25E42">
        <w:rPr>
          <w:rFonts w:cs="Times New Roman"/>
        </w:rPr>
        <w:t>Financijski instrumenti</w:t>
      </w:r>
      <w:bookmarkEnd w:id="250"/>
      <w:bookmarkEnd w:id="251"/>
    </w:p>
    <w:p w14:paraId="399A3402" w14:textId="77777777" w:rsidR="00B37833" w:rsidRPr="00D25E42" w:rsidRDefault="00B37833" w:rsidP="00B37833">
      <w:pPr>
        <w:rPr>
          <w:rFonts w:cs="Times New Roman"/>
        </w:rPr>
      </w:pPr>
      <w:r w:rsidRPr="00D25E42">
        <w:rPr>
          <w:rFonts w:cs="Times New Roman"/>
        </w:rPr>
        <w:t>Financijski instrumenti općenito dobivaju na sve većem značaju u EU te se već i u programskom razdoblju 2014. – 2020. potiče njihovo korištenje.</w:t>
      </w:r>
    </w:p>
    <w:p w14:paraId="6BC9FE20" w14:textId="77777777" w:rsidR="00B37833" w:rsidRPr="00D25E42" w:rsidRDefault="00B37833" w:rsidP="00B37833">
      <w:pPr>
        <w:rPr>
          <w:rFonts w:cs="Times New Roman"/>
        </w:rPr>
      </w:pPr>
      <w:r w:rsidRPr="00D25E42">
        <w:rPr>
          <w:rFonts w:cs="Times New Roman"/>
        </w:rPr>
        <w:t xml:space="preserve">Jedan od takvih instrumenata je Europska investicijska banka (EIB), u zajedničkom je vlasništvu država članica EU-a. Financiranje putem EIB-a uglavnom se ostvaruje putem kredita i jamstva, te se takvo financiranje može kombinirati s financiranjem iz drugih izvora sredstava EU-a. Zatim, Europska banka za obnovu i razvoj (EBRD) međunarodna je financijska institucija u vlasništvu 65 država, Europske zajednice i Europske investicijske banke. EBRD fokusira svoje financiranje na sektore energetike, komunalne infrastrukture i okoliša. </w:t>
      </w:r>
      <w:r w:rsidRPr="00D25E42">
        <w:rPr>
          <w:rFonts w:cs="Times New Roman"/>
        </w:rPr>
        <w:br/>
        <w:t>U programskom razdoblju 2021. – 2027., fond InvestEU djelovat će kao jedinstven mehanizam EU-a za potporu ulaganjima kojim će se zamijeniti svi postojeći financijski instrumenti. Njegov je opći cilj podupirati ciljeve politika Unije mobiliziranjem javnih i privatnih ulaganja unutar EU-a.</w:t>
      </w:r>
    </w:p>
    <w:p w14:paraId="3F2703D1" w14:textId="77777777" w:rsidR="00B37833" w:rsidRPr="00D25E42" w:rsidRDefault="00B37833" w:rsidP="00B37833">
      <w:pPr>
        <w:pStyle w:val="Heading2"/>
        <w:rPr>
          <w:rFonts w:cs="Times New Roman"/>
        </w:rPr>
      </w:pPr>
      <w:bookmarkStart w:id="252" w:name="_Toc104300501"/>
      <w:bookmarkStart w:id="253" w:name="_Toc112148349"/>
      <w:r w:rsidRPr="00D25E42">
        <w:rPr>
          <w:rFonts w:cs="Times New Roman"/>
        </w:rPr>
        <w:t>Državni proračun</w:t>
      </w:r>
      <w:bookmarkEnd w:id="252"/>
      <w:bookmarkEnd w:id="253"/>
    </w:p>
    <w:p w14:paraId="56CA3BDF" w14:textId="33661C72" w:rsidR="00B37833" w:rsidRPr="00D25E42" w:rsidRDefault="00B37833" w:rsidP="003615BC">
      <w:pPr>
        <w:spacing w:after="0"/>
        <w:rPr>
          <w:rFonts w:cs="Times New Roman"/>
        </w:rPr>
      </w:pPr>
      <w:r w:rsidRPr="00D25E42">
        <w:rPr>
          <w:rFonts w:cs="Times New Roman"/>
        </w:rPr>
        <w:t xml:space="preserve">Za sve aktivnosti koje se planiraju sufinancirati sredstvima iz EU fondova, potrebno je osigurati i dodatna sredstva s obzirom da stopa EU sufinanciranja niti kroz nacionalne operativne programe niti kroz instrumente Europske unije ne iznosi 100% prihvatljivih troškova (osim za projekte uključene u Nacionalni plan oporavka i otpornosti). Sredstva državnog proračuna će </w:t>
      </w:r>
      <w:r w:rsidRPr="00D25E42">
        <w:rPr>
          <w:rFonts w:cs="Times New Roman"/>
        </w:rPr>
        <w:lastRenderedPageBreak/>
        <w:t>biti potrebno planirati za implementaciju svih predviđenih vrsta mjera, no to je potrebno činiti sukladno strateškim prioritetima i ovisno o dostupnosti drugih izvora financiranja. Izazov pri tome svakako predstavljaju financijski limiti, iz tog razloga će se pokušati identificirati alternativni izvori financiranja.</w:t>
      </w:r>
    </w:p>
    <w:p w14:paraId="6F5E199A" w14:textId="77777777" w:rsidR="00DF4399" w:rsidRPr="00D25E42" w:rsidRDefault="00DF4399" w:rsidP="003615BC">
      <w:pPr>
        <w:spacing w:after="0"/>
        <w:rPr>
          <w:rFonts w:cs="Times New Roman"/>
        </w:rPr>
      </w:pPr>
    </w:p>
    <w:p w14:paraId="2767B6C6" w14:textId="77777777" w:rsidR="00B37833" w:rsidRPr="00D25E42" w:rsidRDefault="00B37833" w:rsidP="003615BC">
      <w:pPr>
        <w:pStyle w:val="Heading2"/>
        <w:spacing w:before="0"/>
        <w:ind w:left="578" w:hanging="578"/>
        <w:rPr>
          <w:rFonts w:cs="Times New Roman"/>
        </w:rPr>
      </w:pPr>
      <w:bookmarkStart w:id="254" w:name="_Toc104300502"/>
      <w:bookmarkStart w:id="255" w:name="_Toc112148350"/>
      <w:r w:rsidRPr="00D25E42">
        <w:rPr>
          <w:rFonts w:cs="Times New Roman"/>
        </w:rPr>
        <w:t>Javno-privatna partnerstva</w:t>
      </w:r>
      <w:bookmarkEnd w:id="254"/>
      <w:bookmarkEnd w:id="255"/>
    </w:p>
    <w:p w14:paraId="5C4E324F" w14:textId="77777777" w:rsidR="00535D58" w:rsidRPr="00D25E42" w:rsidRDefault="00B37833" w:rsidP="00B37833">
      <w:pPr>
        <w:contextualSpacing/>
        <w:rPr>
          <w:rFonts w:cs="Times New Roman"/>
        </w:rPr>
      </w:pPr>
      <w:r w:rsidRPr="00D25E42">
        <w:rPr>
          <w:rFonts w:cs="Times New Roman"/>
        </w:rPr>
        <w:t xml:space="preserve">U uvjetima proračunskih ograničenja, javno-privatno partnerstvo nameće se kao dobra praksa financiranja projekata i aktivnosti kojima je svrha pružanje javne usluge. U tom slučaju, privatni partner financira, projektira i gradi te upravlja i održava objekt, odnosno pruža usluge na postojećem objektu. Uloga javnog partnera je zaštita javnog interesa te definiranje ciljeva u smislu kvalitete usluge, politike cijena i praćenja zadovoljenja tih ciljeva. Ovakav oblik financiranja investicija u sektoru unutarnje plovidbe bio bi posebno koristan u pogledu izgradnje, obnove i unaprjeđenja infrastrukture i </w:t>
      </w:r>
      <w:proofErr w:type="spellStart"/>
      <w:r w:rsidRPr="00D25E42">
        <w:rPr>
          <w:rFonts w:cs="Times New Roman"/>
        </w:rPr>
        <w:t>suprastrukture</w:t>
      </w:r>
      <w:proofErr w:type="spellEnd"/>
      <w:r w:rsidRPr="00D25E42">
        <w:rPr>
          <w:rFonts w:cs="Times New Roman"/>
        </w:rPr>
        <w:t>, a ulaganja bi se mogla provesti brže čime bi se brže ostvarili i željeni učinci ulaganja.</w:t>
      </w:r>
      <w:r w:rsidR="00535D58" w:rsidRPr="00D25E42">
        <w:rPr>
          <w:rFonts w:cs="Times New Roman"/>
        </w:rPr>
        <w:t xml:space="preserve"> </w:t>
      </w:r>
    </w:p>
    <w:p w14:paraId="57DB2DB2" w14:textId="77777777" w:rsidR="008C6682" w:rsidRPr="00D25E42" w:rsidRDefault="00535D58" w:rsidP="003615BC">
      <w:pPr>
        <w:spacing w:after="120"/>
        <w:rPr>
          <w:rFonts w:cs="Times New Roman"/>
        </w:rPr>
        <w:sectPr w:rsidR="008C6682" w:rsidRPr="00D25E42" w:rsidSect="00D25E42">
          <w:pgSz w:w="11906" w:h="16838"/>
          <w:pgMar w:top="1417" w:right="1417" w:bottom="1417" w:left="1417" w:header="708" w:footer="708" w:gutter="0"/>
          <w:cols w:space="708"/>
          <w:docGrid w:linePitch="360"/>
        </w:sectPr>
      </w:pPr>
      <w:r w:rsidRPr="00D25E42">
        <w:rPr>
          <w:rFonts w:cs="Times New Roman"/>
        </w:rPr>
        <w:t>U nastavku su u tablici prikazani samo projekti i ulaganja koja se predviđaju provesti u razdoblju od 2022. do 2031. Svi navedeni troškovi su indikativni te su moguća odstupanja, posebno kada se radi o projektima za koje u ovom trenutku nije dovršena projektno-tehnička dokumentacija, odnosno nisu izabrane varijante za buduće infrastrukturne zahvate, te stoga nije moguće znati niti točnu cijenu izvođenja radova.</w:t>
      </w:r>
    </w:p>
    <w:p w14:paraId="3A41BFBD" w14:textId="74010542" w:rsidR="00535D58" w:rsidRPr="00D25E42" w:rsidRDefault="00535D58" w:rsidP="00535D58">
      <w:pPr>
        <w:jc w:val="center"/>
        <w:rPr>
          <w:rFonts w:cs="Times New Roman"/>
          <w:b/>
          <w:bCs/>
          <w:sz w:val="20"/>
          <w:szCs w:val="20"/>
        </w:rPr>
      </w:pPr>
      <w:bookmarkStart w:id="256" w:name="_Toc112158575"/>
      <w:r w:rsidRPr="00D25E42">
        <w:rPr>
          <w:rFonts w:cs="Times New Roman"/>
          <w:b/>
          <w:bCs/>
          <w:sz w:val="20"/>
          <w:szCs w:val="20"/>
        </w:rPr>
        <w:lastRenderedPageBreak/>
        <w:t xml:space="preserve">Tablica </w:t>
      </w:r>
      <w:r w:rsidRPr="00D25E42">
        <w:rPr>
          <w:rFonts w:cs="Times New Roman"/>
          <w:b/>
          <w:bCs/>
          <w:sz w:val="18"/>
          <w:szCs w:val="18"/>
        </w:rPr>
        <w:fldChar w:fldCharType="begin"/>
      </w:r>
      <w:r w:rsidRPr="00D25E42">
        <w:rPr>
          <w:rFonts w:cs="Times New Roman"/>
          <w:b/>
          <w:sz w:val="20"/>
          <w:szCs w:val="20"/>
        </w:rPr>
        <w:instrText xml:space="preserve"> SEQ Tablica \* ARABIC </w:instrText>
      </w:r>
      <w:r w:rsidRPr="00D25E42">
        <w:rPr>
          <w:rFonts w:cs="Times New Roman"/>
          <w:b/>
          <w:bCs/>
          <w:sz w:val="18"/>
          <w:szCs w:val="18"/>
        </w:rPr>
        <w:fldChar w:fldCharType="separate"/>
      </w:r>
      <w:r w:rsidR="005D3E0C">
        <w:rPr>
          <w:rFonts w:cs="Times New Roman"/>
          <w:b/>
          <w:noProof/>
          <w:sz w:val="20"/>
          <w:szCs w:val="20"/>
        </w:rPr>
        <w:t>16</w:t>
      </w:r>
      <w:r w:rsidRPr="00D25E42">
        <w:rPr>
          <w:rFonts w:cs="Times New Roman"/>
          <w:b/>
          <w:bCs/>
          <w:sz w:val="18"/>
          <w:szCs w:val="18"/>
        </w:rPr>
        <w:fldChar w:fldCharType="end"/>
      </w:r>
      <w:r w:rsidRPr="00D25E42">
        <w:rPr>
          <w:rFonts w:cs="Times New Roman"/>
          <w:b/>
          <w:bCs/>
          <w:sz w:val="20"/>
          <w:szCs w:val="20"/>
        </w:rPr>
        <w:t>: Mogući izvori financiranja razvoja vodnih putova</w:t>
      </w:r>
      <w:bookmarkEnd w:id="256"/>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590"/>
        <w:gridCol w:w="25"/>
        <w:gridCol w:w="1472"/>
        <w:gridCol w:w="34"/>
        <w:gridCol w:w="1942"/>
        <w:gridCol w:w="31"/>
        <w:gridCol w:w="1945"/>
        <w:gridCol w:w="22"/>
        <w:gridCol w:w="1954"/>
        <w:gridCol w:w="17"/>
        <w:gridCol w:w="1962"/>
      </w:tblGrid>
      <w:tr w:rsidR="00D25E42" w:rsidRPr="00D25E42" w14:paraId="5FFE4697" w14:textId="77777777" w:rsidTr="00E865D4">
        <w:trPr>
          <w:trHeight w:val="20"/>
        </w:trPr>
        <w:tc>
          <w:tcPr>
            <w:tcW w:w="1649" w:type="pct"/>
            <w:gridSpan w:val="2"/>
            <w:vMerge w:val="restart"/>
            <w:shd w:val="clear" w:color="000000" w:fill="ACB9CA"/>
            <w:vAlign w:val="center"/>
            <w:hideMark/>
          </w:tcPr>
          <w:p w14:paraId="076576ED" w14:textId="77777777" w:rsidR="00535D58" w:rsidRPr="00D25E42" w:rsidRDefault="00535D58" w:rsidP="001E0279">
            <w:pPr>
              <w:spacing w:after="0" w:line="240" w:lineRule="auto"/>
              <w:jc w:val="center"/>
              <w:rPr>
                <w:rFonts w:cs="Times New Roman"/>
                <w:b/>
                <w:sz w:val="18"/>
                <w:szCs w:val="18"/>
              </w:rPr>
            </w:pPr>
            <w:r w:rsidRPr="00D25E42">
              <w:rPr>
                <w:rFonts w:cs="Times New Roman"/>
                <w:b/>
                <w:sz w:val="18"/>
                <w:szCs w:val="18"/>
              </w:rPr>
              <w:t>Planirani projekt/ ulaganje</w:t>
            </w:r>
          </w:p>
        </w:tc>
        <w:tc>
          <w:tcPr>
            <w:tcW w:w="526" w:type="pct"/>
            <w:vMerge w:val="restart"/>
            <w:shd w:val="clear" w:color="000000" w:fill="ACB9CA"/>
            <w:vAlign w:val="center"/>
            <w:hideMark/>
          </w:tcPr>
          <w:p w14:paraId="5A901D97" w14:textId="77777777" w:rsidR="00535D58" w:rsidRPr="00D25E42" w:rsidRDefault="00535D58" w:rsidP="001E0279">
            <w:pPr>
              <w:spacing w:after="0" w:line="240" w:lineRule="auto"/>
              <w:jc w:val="center"/>
              <w:rPr>
                <w:rFonts w:eastAsia="Calibri" w:cs="Times New Roman"/>
                <w:b/>
                <w:sz w:val="18"/>
                <w:szCs w:val="18"/>
              </w:rPr>
            </w:pPr>
            <w:r w:rsidRPr="00D25E42">
              <w:rPr>
                <w:rFonts w:cs="Times New Roman"/>
                <w:b/>
                <w:sz w:val="18"/>
                <w:szCs w:val="18"/>
              </w:rPr>
              <w:t>Ukupan trošak</w:t>
            </w:r>
          </w:p>
        </w:tc>
        <w:tc>
          <w:tcPr>
            <w:tcW w:w="2825" w:type="pct"/>
            <w:gridSpan w:val="8"/>
            <w:shd w:val="clear" w:color="000000" w:fill="ACB9CA"/>
            <w:vAlign w:val="center"/>
            <w:hideMark/>
          </w:tcPr>
          <w:p w14:paraId="65CC0C3C" w14:textId="77777777" w:rsidR="00535D58" w:rsidRPr="00D25E42" w:rsidRDefault="00535D58" w:rsidP="001E0279">
            <w:pPr>
              <w:spacing w:after="0" w:line="240" w:lineRule="auto"/>
              <w:jc w:val="center"/>
              <w:rPr>
                <w:rFonts w:cs="Times New Roman"/>
                <w:b/>
                <w:sz w:val="18"/>
                <w:szCs w:val="18"/>
              </w:rPr>
            </w:pPr>
            <w:r w:rsidRPr="00D25E42">
              <w:rPr>
                <w:rFonts w:cs="Times New Roman"/>
                <w:b/>
                <w:sz w:val="18"/>
                <w:szCs w:val="18"/>
              </w:rPr>
              <w:t>Izvor financiranja</w:t>
            </w:r>
          </w:p>
        </w:tc>
      </w:tr>
      <w:tr w:rsidR="00D25E42" w:rsidRPr="00D25E42" w14:paraId="46B79C79" w14:textId="77777777" w:rsidTr="00780AF0">
        <w:trPr>
          <w:trHeight w:val="20"/>
        </w:trPr>
        <w:tc>
          <w:tcPr>
            <w:tcW w:w="1649" w:type="pct"/>
            <w:gridSpan w:val="2"/>
            <w:vMerge/>
            <w:vAlign w:val="center"/>
            <w:hideMark/>
          </w:tcPr>
          <w:p w14:paraId="38E7052B" w14:textId="77777777" w:rsidR="00535D58" w:rsidRPr="00D25E42" w:rsidRDefault="00535D58" w:rsidP="001E0279">
            <w:pPr>
              <w:spacing w:after="0" w:line="240" w:lineRule="auto"/>
              <w:jc w:val="left"/>
              <w:rPr>
                <w:rFonts w:cs="Times New Roman"/>
                <w:b/>
                <w:sz w:val="18"/>
                <w:szCs w:val="18"/>
              </w:rPr>
            </w:pPr>
          </w:p>
        </w:tc>
        <w:tc>
          <w:tcPr>
            <w:tcW w:w="526" w:type="pct"/>
            <w:vMerge/>
            <w:vAlign w:val="center"/>
            <w:hideMark/>
          </w:tcPr>
          <w:p w14:paraId="11BE1532" w14:textId="77777777" w:rsidR="00535D58" w:rsidRPr="00D25E42" w:rsidRDefault="00535D58" w:rsidP="001E0279">
            <w:pPr>
              <w:spacing w:after="0" w:line="240" w:lineRule="auto"/>
              <w:jc w:val="left"/>
              <w:rPr>
                <w:rFonts w:cs="Times New Roman"/>
                <w:b/>
                <w:sz w:val="18"/>
                <w:szCs w:val="18"/>
              </w:rPr>
            </w:pPr>
          </w:p>
        </w:tc>
        <w:tc>
          <w:tcPr>
            <w:tcW w:w="706" w:type="pct"/>
            <w:gridSpan w:val="2"/>
            <w:shd w:val="clear" w:color="000000" w:fill="ACB9CA"/>
            <w:vAlign w:val="center"/>
            <w:hideMark/>
          </w:tcPr>
          <w:p w14:paraId="443FD915" w14:textId="77777777" w:rsidR="00535D58" w:rsidRPr="00D25E42" w:rsidRDefault="00535D58" w:rsidP="001E0279">
            <w:pPr>
              <w:spacing w:after="0" w:line="240" w:lineRule="auto"/>
              <w:jc w:val="center"/>
              <w:rPr>
                <w:rFonts w:eastAsia="Calibri" w:cs="Times New Roman"/>
                <w:b/>
                <w:sz w:val="18"/>
                <w:szCs w:val="18"/>
              </w:rPr>
            </w:pPr>
            <w:r w:rsidRPr="00D25E42">
              <w:rPr>
                <w:rFonts w:cs="Times New Roman"/>
                <w:b/>
                <w:sz w:val="18"/>
                <w:szCs w:val="18"/>
              </w:rPr>
              <w:t>Državni proračun</w:t>
            </w:r>
          </w:p>
        </w:tc>
        <w:tc>
          <w:tcPr>
            <w:tcW w:w="706" w:type="pct"/>
            <w:gridSpan w:val="2"/>
            <w:shd w:val="clear" w:color="000000" w:fill="ACB9CA"/>
            <w:vAlign w:val="center"/>
            <w:hideMark/>
          </w:tcPr>
          <w:p w14:paraId="6077E420" w14:textId="77777777" w:rsidR="00535D58" w:rsidRPr="00D25E42" w:rsidRDefault="00535D58" w:rsidP="001E0279">
            <w:pPr>
              <w:spacing w:after="0" w:line="240" w:lineRule="auto"/>
              <w:jc w:val="center"/>
              <w:rPr>
                <w:rFonts w:eastAsia="Calibri" w:cs="Times New Roman"/>
                <w:b/>
                <w:sz w:val="18"/>
                <w:szCs w:val="18"/>
              </w:rPr>
            </w:pPr>
            <w:r w:rsidRPr="00D25E42">
              <w:rPr>
                <w:rFonts w:cs="Times New Roman"/>
                <w:b/>
                <w:sz w:val="18"/>
                <w:szCs w:val="18"/>
              </w:rPr>
              <w:t>EU fondovi</w:t>
            </w:r>
          </w:p>
        </w:tc>
        <w:tc>
          <w:tcPr>
            <w:tcW w:w="706" w:type="pct"/>
            <w:gridSpan w:val="2"/>
            <w:shd w:val="clear" w:color="000000" w:fill="ACB9CA"/>
            <w:vAlign w:val="center"/>
            <w:hideMark/>
          </w:tcPr>
          <w:p w14:paraId="7277963C" w14:textId="77777777" w:rsidR="00535D58" w:rsidRPr="00D25E42" w:rsidRDefault="00535D58" w:rsidP="001E0279">
            <w:pPr>
              <w:spacing w:after="0" w:line="240" w:lineRule="auto"/>
              <w:jc w:val="center"/>
              <w:rPr>
                <w:rFonts w:eastAsia="Calibri" w:cs="Times New Roman"/>
                <w:b/>
                <w:sz w:val="18"/>
                <w:szCs w:val="18"/>
              </w:rPr>
            </w:pPr>
            <w:r w:rsidRPr="00D25E42">
              <w:rPr>
                <w:rFonts w:cs="Times New Roman"/>
                <w:b/>
                <w:sz w:val="18"/>
                <w:szCs w:val="18"/>
              </w:rPr>
              <w:t>Krediti (uključujući financijske instrumente EU)*</w:t>
            </w:r>
          </w:p>
        </w:tc>
        <w:tc>
          <w:tcPr>
            <w:tcW w:w="707" w:type="pct"/>
            <w:gridSpan w:val="2"/>
            <w:shd w:val="clear" w:color="000000" w:fill="ACB9CA"/>
            <w:vAlign w:val="center"/>
          </w:tcPr>
          <w:p w14:paraId="70CB6A3D" w14:textId="77777777" w:rsidR="00535D58" w:rsidRPr="00D25E42" w:rsidRDefault="00535D58" w:rsidP="001E0279">
            <w:pPr>
              <w:spacing w:after="0" w:line="240" w:lineRule="auto"/>
              <w:jc w:val="center"/>
              <w:rPr>
                <w:rFonts w:cs="Times New Roman"/>
                <w:b/>
                <w:sz w:val="18"/>
                <w:szCs w:val="18"/>
              </w:rPr>
            </w:pPr>
            <w:r w:rsidRPr="00D25E42">
              <w:rPr>
                <w:rFonts w:cs="Times New Roman"/>
                <w:b/>
                <w:sz w:val="18"/>
                <w:szCs w:val="18"/>
              </w:rPr>
              <w:t>Privatni investitori</w:t>
            </w:r>
          </w:p>
        </w:tc>
      </w:tr>
      <w:tr w:rsidR="00D25E42" w:rsidRPr="00D25E42" w14:paraId="46269813" w14:textId="77777777" w:rsidTr="001E0279">
        <w:trPr>
          <w:trHeight w:val="20"/>
        </w:trPr>
        <w:tc>
          <w:tcPr>
            <w:tcW w:w="5000" w:type="pct"/>
            <w:gridSpan w:val="11"/>
            <w:shd w:val="clear" w:color="000000" w:fill="D9D9D9"/>
            <w:vAlign w:val="center"/>
          </w:tcPr>
          <w:p w14:paraId="6FAFCBB3" w14:textId="77D41098" w:rsidR="00E865D4" w:rsidRPr="00D25E42" w:rsidRDefault="009F5C23" w:rsidP="001E0279">
            <w:pPr>
              <w:spacing w:after="0" w:line="240" w:lineRule="auto"/>
              <w:jc w:val="center"/>
              <w:rPr>
                <w:rFonts w:cs="Times New Roman"/>
                <w:b/>
                <w:sz w:val="18"/>
                <w:szCs w:val="18"/>
              </w:rPr>
            </w:pPr>
            <w:r w:rsidRPr="00D25E42">
              <w:rPr>
                <w:rFonts w:cs="Times New Roman"/>
                <w:b/>
                <w:sz w:val="18"/>
                <w:szCs w:val="18"/>
              </w:rPr>
              <w:t>RIS - Razvitak riječnih informacijskih servisa u Republici Hrvatskoj</w:t>
            </w:r>
          </w:p>
        </w:tc>
      </w:tr>
      <w:tr w:rsidR="00D25E42" w:rsidRPr="00D25E42" w14:paraId="7B22646B" w14:textId="77777777" w:rsidTr="008C5A97">
        <w:trPr>
          <w:trHeight w:val="128"/>
        </w:trPr>
        <w:tc>
          <w:tcPr>
            <w:tcW w:w="1640" w:type="pct"/>
            <w:shd w:val="clear" w:color="auto" w:fill="auto"/>
          </w:tcPr>
          <w:p w14:paraId="1E6FAD5A" w14:textId="2C9851A5" w:rsidR="00626CE6" w:rsidRPr="00D25E42" w:rsidRDefault="00626CE6" w:rsidP="00626CE6">
            <w:pPr>
              <w:spacing w:after="0" w:line="240" w:lineRule="auto"/>
              <w:jc w:val="left"/>
              <w:rPr>
                <w:rFonts w:cs="Times New Roman"/>
                <w:sz w:val="18"/>
                <w:szCs w:val="18"/>
              </w:rPr>
            </w:pPr>
            <w:r w:rsidRPr="00D25E42">
              <w:rPr>
                <w:rFonts w:cs="Times New Roman"/>
                <w:sz w:val="18"/>
                <w:szCs w:val="18"/>
              </w:rPr>
              <w:t>Uspostava VHF sustava na Dunavu</w:t>
            </w:r>
          </w:p>
        </w:tc>
        <w:tc>
          <w:tcPr>
            <w:tcW w:w="547" w:type="pct"/>
            <w:gridSpan w:val="3"/>
            <w:shd w:val="clear" w:color="auto" w:fill="auto"/>
            <w:vAlign w:val="center"/>
          </w:tcPr>
          <w:p w14:paraId="3D5A23FF" w14:textId="483B52A6" w:rsidR="00626CE6" w:rsidRPr="00D25E42" w:rsidRDefault="00626CE6" w:rsidP="00626CE6">
            <w:pPr>
              <w:spacing w:after="0" w:line="240" w:lineRule="auto"/>
              <w:jc w:val="center"/>
              <w:rPr>
                <w:rFonts w:cs="Times New Roman"/>
                <w:sz w:val="18"/>
                <w:szCs w:val="18"/>
              </w:rPr>
            </w:pPr>
            <w:r w:rsidRPr="00D25E42">
              <w:rPr>
                <w:rFonts w:cs="Times New Roman"/>
                <w:sz w:val="18"/>
                <w:szCs w:val="18"/>
              </w:rPr>
              <w:t>1.000.000</w:t>
            </w:r>
          </w:p>
        </w:tc>
        <w:tc>
          <w:tcPr>
            <w:tcW w:w="705" w:type="pct"/>
            <w:gridSpan w:val="2"/>
            <w:shd w:val="clear" w:color="auto" w:fill="auto"/>
          </w:tcPr>
          <w:p w14:paraId="4623C05C" w14:textId="3B537274" w:rsidR="00626CE6" w:rsidRPr="00D25E42" w:rsidRDefault="00626CE6" w:rsidP="00626CE6">
            <w:pPr>
              <w:spacing w:after="0" w:line="240" w:lineRule="auto"/>
              <w:jc w:val="center"/>
              <w:rPr>
                <w:rFonts w:cs="Times New Roman"/>
                <w:sz w:val="18"/>
                <w:szCs w:val="18"/>
              </w:rPr>
            </w:pPr>
            <w:r w:rsidRPr="00D25E42">
              <w:rPr>
                <w:rFonts w:cs="Times New Roman"/>
                <w:sz w:val="18"/>
                <w:szCs w:val="18"/>
              </w:rPr>
              <w:t>150.000</w:t>
            </w:r>
          </w:p>
        </w:tc>
        <w:tc>
          <w:tcPr>
            <w:tcW w:w="703" w:type="pct"/>
            <w:gridSpan w:val="2"/>
            <w:shd w:val="clear" w:color="auto" w:fill="auto"/>
          </w:tcPr>
          <w:p w14:paraId="64975147" w14:textId="0B5AA8D5" w:rsidR="00626CE6" w:rsidRPr="00D25E42" w:rsidRDefault="00626CE6" w:rsidP="00626CE6">
            <w:pPr>
              <w:spacing w:after="0" w:line="240" w:lineRule="auto"/>
              <w:jc w:val="center"/>
              <w:rPr>
                <w:rFonts w:cs="Times New Roman"/>
                <w:sz w:val="18"/>
                <w:szCs w:val="18"/>
              </w:rPr>
            </w:pPr>
            <w:r w:rsidRPr="00D25E42">
              <w:rPr>
                <w:rFonts w:cs="Times New Roman"/>
                <w:sz w:val="18"/>
                <w:szCs w:val="18"/>
              </w:rPr>
              <w:t>850.000</w:t>
            </w:r>
          </w:p>
        </w:tc>
        <w:tc>
          <w:tcPr>
            <w:tcW w:w="704" w:type="pct"/>
            <w:gridSpan w:val="2"/>
            <w:shd w:val="clear" w:color="auto" w:fill="auto"/>
            <w:vAlign w:val="center"/>
          </w:tcPr>
          <w:p w14:paraId="1C15F20D" w14:textId="77777777" w:rsidR="00626CE6" w:rsidRPr="00D25E42" w:rsidRDefault="00626CE6" w:rsidP="00626CE6">
            <w:pPr>
              <w:spacing w:after="0" w:line="240" w:lineRule="auto"/>
              <w:jc w:val="center"/>
              <w:rPr>
                <w:rFonts w:cs="Times New Roman"/>
                <w:b/>
                <w:sz w:val="18"/>
                <w:szCs w:val="18"/>
              </w:rPr>
            </w:pPr>
          </w:p>
        </w:tc>
        <w:tc>
          <w:tcPr>
            <w:tcW w:w="701" w:type="pct"/>
            <w:shd w:val="clear" w:color="auto" w:fill="auto"/>
            <w:vAlign w:val="center"/>
          </w:tcPr>
          <w:p w14:paraId="726DD8C8" w14:textId="3EF0295D" w:rsidR="00626CE6" w:rsidRPr="00D25E42" w:rsidRDefault="00626CE6" w:rsidP="00626CE6">
            <w:pPr>
              <w:spacing w:after="0" w:line="240" w:lineRule="auto"/>
              <w:jc w:val="center"/>
              <w:rPr>
                <w:rFonts w:cs="Times New Roman"/>
                <w:b/>
                <w:sz w:val="18"/>
                <w:szCs w:val="18"/>
              </w:rPr>
            </w:pPr>
          </w:p>
        </w:tc>
      </w:tr>
      <w:tr w:rsidR="00D25E42" w:rsidRPr="00D25E42" w14:paraId="392858A6" w14:textId="77777777" w:rsidTr="008C5A97">
        <w:trPr>
          <w:trHeight w:val="127"/>
        </w:trPr>
        <w:tc>
          <w:tcPr>
            <w:tcW w:w="1640" w:type="pct"/>
            <w:shd w:val="clear" w:color="auto" w:fill="auto"/>
          </w:tcPr>
          <w:p w14:paraId="3DFAC2C2" w14:textId="6A8101C1" w:rsidR="00626CE6" w:rsidRPr="00D25E42" w:rsidRDefault="00626CE6" w:rsidP="00626CE6">
            <w:pPr>
              <w:spacing w:after="0" w:line="240" w:lineRule="auto"/>
              <w:jc w:val="left"/>
              <w:rPr>
                <w:rFonts w:cs="Times New Roman"/>
                <w:sz w:val="18"/>
                <w:szCs w:val="18"/>
              </w:rPr>
            </w:pPr>
            <w:r w:rsidRPr="00D25E42">
              <w:rPr>
                <w:rFonts w:cs="Times New Roman"/>
                <w:sz w:val="18"/>
                <w:szCs w:val="18"/>
              </w:rPr>
              <w:t>Osposobljavanje RIS operatera</w:t>
            </w:r>
          </w:p>
        </w:tc>
        <w:tc>
          <w:tcPr>
            <w:tcW w:w="547" w:type="pct"/>
            <w:gridSpan w:val="3"/>
            <w:shd w:val="clear" w:color="auto" w:fill="auto"/>
            <w:vAlign w:val="center"/>
          </w:tcPr>
          <w:p w14:paraId="580E5096" w14:textId="3F7DC843" w:rsidR="00626CE6" w:rsidRPr="00D25E42" w:rsidRDefault="00626CE6" w:rsidP="00626CE6">
            <w:pPr>
              <w:spacing w:after="0" w:line="240" w:lineRule="auto"/>
              <w:jc w:val="center"/>
              <w:rPr>
                <w:rFonts w:cs="Times New Roman"/>
                <w:sz w:val="18"/>
                <w:szCs w:val="18"/>
              </w:rPr>
            </w:pPr>
            <w:r w:rsidRPr="00D25E42">
              <w:rPr>
                <w:rFonts w:cs="Times New Roman"/>
                <w:sz w:val="18"/>
                <w:szCs w:val="18"/>
              </w:rPr>
              <w:t>200.000</w:t>
            </w:r>
          </w:p>
        </w:tc>
        <w:tc>
          <w:tcPr>
            <w:tcW w:w="705" w:type="pct"/>
            <w:gridSpan w:val="2"/>
            <w:shd w:val="clear" w:color="auto" w:fill="auto"/>
          </w:tcPr>
          <w:p w14:paraId="3836689A" w14:textId="300B9AF1" w:rsidR="00626CE6" w:rsidRPr="00D25E42" w:rsidRDefault="00626CE6" w:rsidP="00626CE6">
            <w:pPr>
              <w:spacing w:after="0" w:line="240" w:lineRule="auto"/>
              <w:jc w:val="center"/>
              <w:rPr>
                <w:rFonts w:cs="Times New Roman"/>
                <w:sz w:val="18"/>
                <w:szCs w:val="18"/>
              </w:rPr>
            </w:pPr>
            <w:r w:rsidRPr="00D25E42">
              <w:rPr>
                <w:rFonts w:cs="Times New Roman"/>
                <w:sz w:val="18"/>
                <w:szCs w:val="18"/>
              </w:rPr>
              <w:t>200.000</w:t>
            </w:r>
          </w:p>
        </w:tc>
        <w:tc>
          <w:tcPr>
            <w:tcW w:w="703" w:type="pct"/>
            <w:gridSpan w:val="2"/>
            <w:shd w:val="clear" w:color="auto" w:fill="auto"/>
          </w:tcPr>
          <w:p w14:paraId="1A57BB2F" w14:textId="4843E5CB" w:rsidR="00626CE6" w:rsidRPr="00D25E42" w:rsidRDefault="00626CE6" w:rsidP="00626CE6">
            <w:pPr>
              <w:spacing w:after="0" w:line="240" w:lineRule="auto"/>
              <w:jc w:val="center"/>
              <w:rPr>
                <w:rFonts w:cs="Times New Roman"/>
                <w:sz w:val="18"/>
                <w:szCs w:val="18"/>
              </w:rPr>
            </w:pPr>
            <w:r w:rsidRPr="00D25E42">
              <w:rPr>
                <w:rFonts w:cs="Times New Roman"/>
                <w:sz w:val="18"/>
                <w:szCs w:val="18"/>
              </w:rPr>
              <w:t xml:space="preserve"> </w:t>
            </w:r>
          </w:p>
        </w:tc>
        <w:tc>
          <w:tcPr>
            <w:tcW w:w="704" w:type="pct"/>
            <w:gridSpan w:val="2"/>
            <w:shd w:val="clear" w:color="auto" w:fill="auto"/>
            <w:vAlign w:val="center"/>
          </w:tcPr>
          <w:p w14:paraId="32B4A862" w14:textId="77777777" w:rsidR="00626CE6" w:rsidRPr="00D25E42" w:rsidRDefault="00626CE6" w:rsidP="00626CE6">
            <w:pPr>
              <w:spacing w:after="0" w:line="240" w:lineRule="auto"/>
              <w:jc w:val="center"/>
              <w:rPr>
                <w:rFonts w:cs="Times New Roman"/>
                <w:b/>
                <w:sz w:val="18"/>
                <w:szCs w:val="18"/>
              </w:rPr>
            </w:pPr>
          </w:p>
        </w:tc>
        <w:tc>
          <w:tcPr>
            <w:tcW w:w="701" w:type="pct"/>
            <w:shd w:val="clear" w:color="auto" w:fill="auto"/>
            <w:vAlign w:val="center"/>
          </w:tcPr>
          <w:p w14:paraId="46AB6AAD" w14:textId="5AA66EF0" w:rsidR="00626CE6" w:rsidRPr="00D25E42" w:rsidRDefault="00626CE6" w:rsidP="00626CE6">
            <w:pPr>
              <w:spacing w:after="0" w:line="240" w:lineRule="auto"/>
              <w:jc w:val="center"/>
              <w:rPr>
                <w:rFonts w:cs="Times New Roman"/>
                <w:b/>
                <w:sz w:val="18"/>
                <w:szCs w:val="18"/>
              </w:rPr>
            </w:pPr>
          </w:p>
        </w:tc>
      </w:tr>
      <w:tr w:rsidR="00D25E42" w:rsidRPr="00D25E42" w14:paraId="6005A9C5" w14:textId="77777777" w:rsidTr="008C5A97">
        <w:trPr>
          <w:trHeight w:val="127"/>
        </w:trPr>
        <w:tc>
          <w:tcPr>
            <w:tcW w:w="1640" w:type="pct"/>
            <w:shd w:val="clear" w:color="auto" w:fill="auto"/>
          </w:tcPr>
          <w:p w14:paraId="60C43C23" w14:textId="722D28A5" w:rsidR="00626CE6" w:rsidRPr="00D25E42" w:rsidRDefault="00626CE6" w:rsidP="00626CE6">
            <w:pPr>
              <w:spacing w:after="0" w:line="240" w:lineRule="auto"/>
              <w:jc w:val="left"/>
              <w:rPr>
                <w:rFonts w:cs="Times New Roman"/>
                <w:sz w:val="18"/>
                <w:szCs w:val="18"/>
              </w:rPr>
            </w:pPr>
            <w:r w:rsidRPr="00D25E42">
              <w:rPr>
                <w:rFonts w:cs="Times New Roman"/>
                <w:sz w:val="18"/>
                <w:szCs w:val="18"/>
              </w:rPr>
              <w:t>Nadogradnja RIS sustava</w:t>
            </w:r>
          </w:p>
        </w:tc>
        <w:tc>
          <w:tcPr>
            <w:tcW w:w="547" w:type="pct"/>
            <w:gridSpan w:val="3"/>
            <w:shd w:val="clear" w:color="auto" w:fill="auto"/>
            <w:vAlign w:val="center"/>
          </w:tcPr>
          <w:p w14:paraId="6343FE2D" w14:textId="47E5A407" w:rsidR="00626CE6" w:rsidRPr="00D25E42" w:rsidRDefault="00626CE6" w:rsidP="00626CE6">
            <w:pPr>
              <w:spacing w:after="0" w:line="240" w:lineRule="auto"/>
              <w:jc w:val="center"/>
              <w:rPr>
                <w:rFonts w:cs="Times New Roman"/>
                <w:sz w:val="18"/>
                <w:szCs w:val="18"/>
              </w:rPr>
            </w:pPr>
            <w:r w:rsidRPr="00D25E42">
              <w:rPr>
                <w:rFonts w:cs="Times New Roman"/>
                <w:sz w:val="18"/>
                <w:szCs w:val="18"/>
              </w:rPr>
              <w:t>2.500.000</w:t>
            </w:r>
          </w:p>
        </w:tc>
        <w:tc>
          <w:tcPr>
            <w:tcW w:w="705" w:type="pct"/>
            <w:gridSpan w:val="2"/>
            <w:shd w:val="clear" w:color="auto" w:fill="auto"/>
          </w:tcPr>
          <w:p w14:paraId="427B0107" w14:textId="6FD37934" w:rsidR="00626CE6" w:rsidRPr="00D25E42" w:rsidRDefault="00626CE6" w:rsidP="00626CE6">
            <w:pPr>
              <w:spacing w:after="0" w:line="240" w:lineRule="auto"/>
              <w:jc w:val="center"/>
              <w:rPr>
                <w:rFonts w:cs="Times New Roman"/>
                <w:sz w:val="18"/>
                <w:szCs w:val="18"/>
              </w:rPr>
            </w:pPr>
            <w:r w:rsidRPr="00D25E42">
              <w:rPr>
                <w:rFonts w:cs="Times New Roman"/>
                <w:sz w:val="18"/>
                <w:szCs w:val="18"/>
              </w:rPr>
              <w:t>375.000</w:t>
            </w:r>
          </w:p>
        </w:tc>
        <w:tc>
          <w:tcPr>
            <w:tcW w:w="703" w:type="pct"/>
            <w:gridSpan w:val="2"/>
            <w:shd w:val="clear" w:color="auto" w:fill="auto"/>
          </w:tcPr>
          <w:p w14:paraId="03E34CFA" w14:textId="1EDDC5A4" w:rsidR="00626CE6" w:rsidRPr="00D25E42" w:rsidRDefault="00626CE6" w:rsidP="00626CE6">
            <w:pPr>
              <w:spacing w:after="0" w:line="240" w:lineRule="auto"/>
              <w:jc w:val="center"/>
              <w:rPr>
                <w:rFonts w:cs="Times New Roman"/>
                <w:sz w:val="18"/>
                <w:szCs w:val="18"/>
              </w:rPr>
            </w:pPr>
            <w:r w:rsidRPr="00D25E42">
              <w:rPr>
                <w:rFonts w:cs="Times New Roman"/>
                <w:sz w:val="18"/>
                <w:szCs w:val="18"/>
              </w:rPr>
              <w:t>2.125.000</w:t>
            </w:r>
          </w:p>
        </w:tc>
        <w:tc>
          <w:tcPr>
            <w:tcW w:w="704" w:type="pct"/>
            <w:gridSpan w:val="2"/>
            <w:shd w:val="clear" w:color="auto" w:fill="auto"/>
            <w:vAlign w:val="center"/>
          </w:tcPr>
          <w:p w14:paraId="420CC7B8" w14:textId="77777777" w:rsidR="00626CE6" w:rsidRPr="00D25E42" w:rsidRDefault="00626CE6" w:rsidP="00626CE6">
            <w:pPr>
              <w:spacing w:after="0" w:line="240" w:lineRule="auto"/>
              <w:jc w:val="center"/>
              <w:rPr>
                <w:rFonts w:cs="Times New Roman"/>
                <w:b/>
                <w:sz w:val="18"/>
                <w:szCs w:val="18"/>
              </w:rPr>
            </w:pPr>
          </w:p>
        </w:tc>
        <w:tc>
          <w:tcPr>
            <w:tcW w:w="701" w:type="pct"/>
            <w:shd w:val="clear" w:color="auto" w:fill="auto"/>
            <w:vAlign w:val="center"/>
          </w:tcPr>
          <w:p w14:paraId="5BDD9E10" w14:textId="040C23C0" w:rsidR="00626CE6" w:rsidRPr="00D25E42" w:rsidRDefault="00626CE6" w:rsidP="00626CE6">
            <w:pPr>
              <w:spacing w:after="0" w:line="240" w:lineRule="auto"/>
              <w:jc w:val="center"/>
              <w:rPr>
                <w:rFonts w:cs="Times New Roman"/>
                <w:b/>
                <w:sz w:val="18"/>
                <w:szCs w:val="18"/>
              </w:rPr>
            </w:pPr>
          </w:p>
        </w:tc>
      </w:tr>
      <w:tr w:rsidR="00D25E42" w:rsidRPr="00D25E42" w14:paraId="7149A7FB" w14:textId="77777777" w:rsidTr="00626CE6">
        <w:trPr>
          <w:trHeight w:val="127"/>
        </w:trPr>
        <w:tc>
          <w:tcPr>
            <w:tcW w:w="1640" w:type="pct"/>
            <w:shd w:val="clear" w:color="auto" w:fill="auto"/>
          </w:tcPr>
          <w:p w14:paraId="71B7F769" w14:textId="497D327C" w:rsidR="00626CE6" w:rsidRPr="00D25E42" w:rsidRDefault="00626CE6" w:rsidP="00626CE6">
            <w:pPr>
              <w:spacing w:after="0" w:line="240" w:lineRule="auto"/>
              <w:jc w:val="left"/>
              <w:rPr>
                <w:rFonts w:cs="Times New Roman"/>
                <w:sz w:val="18"/>
                <w:szCs w:val="18"/>
              </w:rPr>
            </w:pPr>
            <w:r w:rsidRPr="00D25E42">
              <w:rPr>
                <w:rFonts w:cs="Times New Roman"/>
                <w:sz w:val="18"/>
                <w:szCs w:val="18"/>
              </w:rPr>
              <w:t>Osiguravanje mjera i tehničkih preduvjeta za visoku razinu sigurnosti mrežne i informacijske komponente RIS sustava</w:t>
            </w:r>
          </w:p>
        </w:tc>
        <w:tc>
          <w:tcPr>
            <w:tcW w:w="547" w:type="pct"/>
            <w:gridSpan w:val="3"/>
            <w:shd w:val="clear" w:color="auto" w:fill="auto"/>
            <w:vAlign w:val="center"/>
          </w:tcPr>
          <w:p w14:paraId="399B7194" w14:textId="590CAF01" w:rsidR="00626CE6" w:rsidRPr="00D25E42" w:rsidRDefault="00626CE6" w:rsidP="00626CE6">
            <w:pPr>
              <w:spacing w:after="0" w:line="240" w:lineRule="auto"/>
              <w:jc w:val="center"/>
              <w:rPr>
                <w:rFonts w:cs="Times New Roman"/>
                <w:sz w:val="18"/>
                <w:szCs w:val="18"/>
              </w:rPr>
            </w:pPr>
            <w:r w:rsidRPr="00D25E42">
              <w:rPr>
                <w:rFonts w:cs="Times New Roman"/>
                <w:sz w:val="18"/>
                <w:szCs w:val="18"/>
              </w:rPr>
              <w:t>500.000</w:t>
            </w:r>
          </w:p>
        </w:tc>
        <w:tc>
          <w:tcPr>
            <w:tcW w:w="705" w:type="pct"/>
            <w:gridSpan w:val="2"/>
            <w:shd w:val="clear" w:color="auto" w:fill="auto"/>
            <w:vAlign w:val="center"/>
          </w:tcPr>
          <w:p w14:paraId="1B610D1D" w14:textId="3CF3E0E5" w:rsidR="00626CE6" w:rsidRPr="00D25E42" w:rsidRDefault="00626CE6" w:rsidP="00626CE6">
            <w:pPr>
              <w:spacing w:after="0" w:line="240" w:lineRule="auto"/>
              <w:jc w:val="center"/>
              <w:rPr>
                <w:rFonts w:cs="Times New Roman"/>
                <w:sz w:val="18"/>
                <w:szCs w:val="18"/>
              </w:rPr>
            </w:pPr>
            <w:r w:rsidRPr="00D25E42">
              <w:rPr>
                <w:rFonts w:cs="Times New Roman"/>
                <w:sz w:val="18"/>
                <w:szCs w:val="18"/>
              </w:rPr>
              <w:t>500.000</w:t>
            </w:r>
          </w:p>
        </w:tc>
        <w:tc>
          <w:tcPr>
            <w:tcW w:w="703" w:type="pct"/>
            <w:gridSpan w:val="2"/>
            <w:shd w:val="clear" w:color="auto" w:fill="auto"/>
          </w:tcPr>
          <w:p w14:paraId="7540DCE9" w14:textId="7307937F" w:rsidR="00626CE6" w:rsidRPr="00D25E42" w:rsidRDefault="00626CE6" w:rsidP="00626CE6">
            <w:pPr>
              <w:spacing w:after="0" w:line="240" w:lineRule="auto"/>
              <w:jc w:val="center"/>
              <w:rPr>
                <w:rFonts w:cs="Times New Roman"/>
                <w:sz w:val="18"/>
                <w:szCs w:val="18"/>
              </w:rPr>
            </w:pPr>
            <w:r w:rsidRPr="00D25E42">
              <w:rPr>
                <w:rFonts w:cs="Times New Roman"/>
                <w:sz w:val="18"/>
                <w:szCs w:val="18"/>
              </w:rPr>
              <w:t xml:space="preserve"> </w:t>
            </w:r>
          </w:p>
        </w:tc>
        <w:tc>
          <w:tcPr>
            <w:tcW w:w="704" w:type="pct"/>
            <w:gridSpan w:val="2"/>
            <w:shd w:val="clear" w:color="auto" w:fill="auto"/>
            <w:vAlign w:val="center"/>
          </w:tcPr>
          <w:p w14:paraId="5467CC81" w14:textId="77777777" w:rsidR="00626CE6" w:rsidRPr="00D25E42" w:rsidRDefault="00626CE6" w:rsidP="00626CE6">
            <w:pPr>
              <w:spacing w:after="0" w:line="240" w:lineRule="auto"/>
              <w:jc w:val="center"/>
              <w:rPr>
                <w:rFonts w:cs="Times New Roman"/>
                <w:b/>
                <w:sz w:val="18"/>
                <w:szCs w:val="18"/>
              </w:rPr>
            </w:pPr>
          </w:p>
        </w:tc>
        <w:tc>
          <w:tcPr>
            <w:tcW w:w="701" w:type="pct"/>
            <w:shd w:val="clear" w:color="auto" w:fill="auto"/>
            <w:vAlign w:val="center"/>
          </w:tcPr>
          <w:p w14:paraId="544EE23A" w14:textId="36BC528F" w:rsidR="00626CE6" w:rsidRPr="00D25E42" w:rsidRDefault="00626CE6" w:rsidP="00626CE6">
            <w:pPr>
              <w:spacing w:after="0" w:line="240" w:lineRule="auto"/>
              <w:jc w:val="center"/>
              <w:rPr>
                <w:rFonts w:cs="Times New Roman"/>
                <w:b/>
                <w:sz w:val="18"/>
                <w:szCs w:val="18"/>
              </w:rPr>
            </w:pPr>
          </w:p>
        </w:tc>
      </w:tr>
      <w:tr w:rsidR="00D25E42" w:rsidRPr="00D25E42" w14:paraId="67850268" w14:textId="77777777" w:rsidTr="008C5A97">
        <w:trPr>
          <w:trHeight w:val="127"/>
        </w:trPr>
        <w:tc>
          <w:tcPr>
            <w:tcW w:w="1640" w:type="pct"/>
            <w:shd w:val="clear" w:color="auto" w:fill="auto"/>
          </w:tcPr>
          <w:p w14:paraId="41C2F107" w14:textId="6306924A" w:rsidR="00626CE6" w:rsidRPr="00D25E42" w:rsidRDefault="00626CE6" w:rsidP="00626CE6">
            <w:pPr>
              <w:spacing w:after="0" w:line="240" w:lineRule="auto"/>
              <w:jc w:val="left"/>
              <w:rPr>
                <w:rFonts w:cs="Times New Roman"/>
                <w:sz w:val="18"/>
                <w:szCs w:val="18"/>
              </w:rPr>
            </w:pPr>
            <w:r w:rsidRPr="00D25E42">
              <w:rPr>
                <w:rFonts w:cs="Times New Roman"/>
                <w:sz w:val="18"/>
                <w:szCs w:val="18"/>
              </w:rPr>
              <w:t>Održavanje</w:t>
            </w:r>
          </w:p>
        </w:tc>
        <w:tc>
          <w:tcPr>
            <w:tcW w:w="547" w:type="pct"/>
            <w:gridSpan w:val="3"/>
            <w:shd w:val="clear" w:color="auto" w:fill="auto"/>
            <w:vAlign w:val="center"/>
          </w:tcPr>
          <w:p w14:paraId="6EA5763A" w14:textId="38828635" w:rsidR="00626CE6" w:rsidRPr="00D25E42" w:rsidRDefault="00626CE6" w:rsidP="00626CE6">
            <w:pPr>
              <w:spacing w:after="0" w:line="240" w:lineRule="auto"/>
              <w:jc w:val="center"/>
              <w:rPr>
                <w:rFonts w:cs="Times New Roman"/>
                <w:sz w:val="18"/>
                <w:szCs w:val="18"/>
              </w:rPr>
            </w:pPr>
            <w:r w:rsidRPr="00D25E42">
              <w:rPr>
                <w:rFonts w:cs="Times New Roman"/>
                <w:sz w:val="18"/>
                <w:szCs w:val="18"/>
              </w:rPr>
              <w:t>7.000.000</w:t>
            </w:r>
          </w:p>
        </w:tc>
        <w:tc>
          <w:tcPr>
            <w:tcW w:w="705" w:type="pct"/>
            <w:gridSpan w:val="2"/>
            <w:shd w:val="clear" w:color="auto" w:fill="auto"/>
          </w:tcPr>
          <w:p w14:paraId="5CB5835C" w14:textId="04B254F8" w:rsidR="00626CE6" w:rsidRPr="00D25E42" w:rsidRDefault="00626CE6" w:rsidP="00626CE6">
            <w:pPr>
              <w:spacing w:after="0" w:line="240" w:lineRule="auto"/>
              <w:jc w:val="center"/>
              <w:rPr>
                <w:rFonts w:cs="Times New Roman"/>
                <w:sz w:val="18"/>
                <w:szCs w:val="18"/>
              </w:rPr>
            </w:pPr>
            <w:r w:rsidRPr="00D25E42">
              <w:rPr>
                <w:rFonts w:cs="Times New Roman"/>
                <w:sz w:val="18"/>
                <w:szCs w:val="18"/>
              </w:rPr>
              <w:t>7.000.000</w:t>
            </w:r>
          </w:p>
        </w:tc>
        <w:tc>
          <w:tcPr>
            <w:tcW w:w="703" w:type="pct"/>
            <w:gridSpan w:val="2"/>
            <w:shd w:val="clear" w:color="auto" w:fill="auto"/>
          </w:tcPr>
          <w:p w14:paraId="3A7D36AA" w14:textId="48725BE0" w:rsidR="00626CE6" w:rsidRPr="00D25E42" w:rsidRDefault="00626CE6" w:rsidP="00626CE6">
            <w:pPr>
              <w:spacing w:after="0" w:line="240" w:lineRule="auto"/>
              <w:jc w:val="center"/>
              <w:rPr>
                <w:rFonts w:cs="Times New Roman"/>
                <w:sz w:val="18"/>
                <w:szCs w:val="18"/>
              </w:rPr>
            </w:pPr>
            <w:r w:rsidRPr="00D25E42">
              <w:rPr>
                <w:rFonts w:cs="Times New Roman"/>
                <w:sz w:val="18"/>
                <w:szCs w:val="18"/>
              </w:rPr>
              <w:t xml:space="preserve"> </w:t>
            </w:r>
          </w:p>
        </w:tc>
        <w:tc>
          <w:tcPr>
            <w:tcW w:w="704" w:type="pct"/>
            <w:gridSpan w:val="2"/>
            <w:shd w:val="clear" w:color="auto" w:fill="auto"/>
            <w:vAlign w:val="center"/>
          </w:tcPr>
          <w:p w14:paraId="70A6F437" w14:textId="77777777" w:rsidR="00626CE6" w:rsidRPr="00D25E42" w:rsidRDefault="00626CE6" w:rsidP="00626CE6">
            <w:pPr>
              <w:spacing w:after="0" w:line="240" w:lineRule="auto"/>
              <w:jc w:val="center"/>
              <w:rPr>
                <w:rFonts w:cs="Times New Roman"/>
                <w:b/>
                <w:sz w:val="18"/>
                <w:szCs w:val="18"/>
              </w:rPr>
            </w:pPr>
          </w:p>
        </w:tc>
        <w:tc>
          <w:tcPr>
            <w:tcW w:w="701" w:type="pct"/>
            <w:shd w:val="clear" w:color="auto" w:fill="auto"/>
            <w:vAlign w:val="center"/>
          </w:tcPr>
          <w:p w14:paraId="31BE2B04" w14:textId="608DFA29" w:rsidR="00626CE6" w:rsidRPr="00D25E42" w:rsidRDefault="00626CE6" w:rsidP="00626CE6">
            <w:pPr>
              <w:spacing w:after="0" w:line="240" w:lineRule="auto"/>
              <w:jc w:val="center"/>
              <w:rPr>
                <w:rFonts w:cs="Times New Roman"/>
                <w:b/>
                <w:sz w:val="18"/>
                <w:szCs w:val="18"/>
              </w:rPr>
            </w:pPr>
          </w:p>
        </w:tc>
      </w:tr>
      <w:tr w:rsidR="00D25E42" w:rsidRPr="00D25E42" w14:paraId="05F01B33" w14:textId="77777777" w:rsidTr="001E0279">
        <w:trPr>
          <w:trHeight w:val="20"/>
        </w:trPr>
        <w:tc>
          <w:tcPr>
            <w:tcW w:w="5000" w:type="pct"/>
            <w:gridSpan w:val="11"/>
            <w:shd w:val="clear" w:color="000000" w:fill="D9D9D9"/>
            <w:vAlign w:val="center"/>
            <w:hideMark/>
          </w:tcPr>
          <w:p w14:paraId="0CFAA09B" w14:textId="77777777" w:rsidR="00535D58" w:rsidRPr="00D25E42" w:rsidRDefault="00535D58" w:rsidP="001E0279">
            <w:pPr>
              <w:spacing w:after="0" w:line="240" w:lineRule="auto"/>
              <w:jc w:val="center"/>
              <w:rPr>
                <w:rFonts w:cs="Times New Roman"/>
                <w:b/>
                <w:sz w:val="18"/>
                <w:szCs w:val="18"/>
              </w:rPr>
            </w:pPr>
            <w:r w:rsidRPr="00D25E42">
              <w:rPr>
                <w:rFonts w:cs="Times New Roman"/>
                <w:b/>
                <w:sz w:val="18"/>
                <w:szCs w:val="18"/>
              </w:rPr>
              <w:t>Dunav</w:t>
            </w:r>
          </w:p>
        </w:tc>
      </w:tr>
      <w:tr w:rsidR="00D25E42" w:rsidRPr="00D25E42" w14:paraId="7C583F20" w14:textId="77777777" w:rsidTr="00780AF0">
        <w:trPr>
          <w:trHeight w:val="20"/>
        </w:trPr>
        <w:tc>
          <w:tcPr>
            <w:tcW w:w="1649" w:type="pct"/>
            <w:gridSpan w:val="2"/>
            <w:shd w:val="clear" w:color="auto" w:fill="auto"/>
            <w:vAlign w:val="center"/>
            <w:hideMark/>
          </w:tcPr>
          <w:p w14:paraId="6750328A" w14:textId="77777777" w:rsidR="00535D58" w:rsidRPr="00D25E42" w:rsidRDefault="00535D58" w:rsidP="001E0279">
            <w:pPr>
              <w:spacing w:after="0" w:line="240" w:lineRule="auto"/>
              <w:jc w:val="left"/>
              <w:rPr>
                <w:rFonts w:cs="Times New Roman"/>
                <w:sz w:val="18"/>
                <w:szCs w:val="18"/>
              </w:rPr>
            </w:pPr>
            <w:r w:rsidRPr="00D25E42">
              <w:rPr>
                <w:rFonts w:cs="Times New Roman"/>
                <w:sz w:val="18"/>
                <w:szCs w:val="18"/>
              </w:rPr>
              <w:t xml:space="preserve">Uređenje vodnog puta na rijeci Dunav kod </w:t>
            </w:r>
            <w:proofErr w:type="spellStart"/>
            <w:r w:rsidRPr="00D25E42">
              <w:rPr>
                <w:rFonts w:cs="Times New Roman"/>
                <w:sz w:val="18"/>
                <w:szCs w:val="18"/>
              </w:rPr>
              <w:t>Sotina</w:t>
            </w:r>
            <w:proofErr w:type="spellEnd"/>
            <w:r w:rsidRPr="00D25E42">
              <w:rPr>
                <w:rFonts w:cs="Times New Roman"/>
                <w:sz w:val="18"/>
                <w:szCs w:val="18"/>
              </w:rPr>
              <w:t xml:space="preserve"> od </w:t>
            </w:r>
            <w:proofErr w:type="spellStart"/>
            <w:r w:rsidRPr="00D25E42">
              <w:rPr>
                <w:rFonts w:cs="Times New Roman"/>
                <w:sz w:val="18"/>
                <w:szCs w:val="18"/>
              </w:rPr>
              <w:t>rkm</w:t>
            </w:r>
            <w:proofErr w:type="spellEnd"/>
            <w:r w:rsidRPr="00D25E42">
              <w:rPr>
                <w:rFonts w:cs="Times New Roman"/>
                <w:sz w:val="18"/>
                <w:szCs w:val="18"/>
              </w:rPr>
              <w:t xml:space="preserve"> 1321+000 do </w:t>
            </w:r>
            <w:proofErr w:type="spellStart"/>
            <w:r w:rsidRPr="00D25E42">
              <w:rPr>
                <w:rFonts w:cs="Times New Roman"/>
                <w:sz w:val="18"/>
                <w:szCs w:val="18"/>
              </w:rPr>
              <w:t>rkm</w:t>
            </w:r>
            <w:proofErr w:type="spellEnd"/>
            <w:r w:rsidRPr="00D25E42">
              <w:rPr>
                <w:rFonts w:cs="Times New Roman"/>
                <w:sz w:val="18"/>
                <w:szCs w:val="18"/>
              </w:rPr>
              <w:t xml:space="preserve"> 1325+000</w:t>
            </w:r>
          </w:p>
        </w:tc>
        <w:tc>
          <w:tcPr>
            <w:tcW w:w="526" w:type="pct"/>
            <w:shd w:val="clear" w:color="auto" w:fill="auto"/>
            <w:vAlign w:val="center"/>
            <w:hideMark/>
          </w:tcPr>
          <w:p w14:paraId="0AAFCF1F" w14:textId="77777777" w:rsidR="00535D58" w:rsidRPr="00D25E42" w:rsidRDefault="00535D58" w:rsidP="001E0279">
            <w:pPr>
              <w:spacing w:after="0" w:line="240" w:lineRule="auto"/>
              <w:jc w:val="center"/>
              <w:rPr>
                <w:rFonts w:eastAsia="Calibri" w:cs="Times New Roman"/>
                <w:sz w:val="18"/>
                <w:szCs w:val="18"/>
              </w:rPr>
            </w:pPr>
            <w:r w:rsidRPr="00D25E42">
              <w:rPr>
                <w:rFonts w:cs="Times New Roman"/>
                <w:sz w:val="18"/>
                <w:szCs w:val="18"/>
              </w:rPr>
              <w:t>22.500.000</w:t>
            </w:r>
          </w:p>
        </w:tc>
        <w:tc>
          <w:tcPr>
            <w:tcW w:w="706" w:type="pct"/>
            <w:gridSpan w:val="2"/>
            <w:shd w:val="clear" w:color="auto" w:fill="auto"/>
            <w:noWrap/>
            <w:vAlign w:val="center"/>
            <w:hideMark/>
          </w:tcPr>
          <w:p w14:paraId="15A99CD3" w14:textId="77777777" w:rsidR="00535D58" w:rsidRPr="00D25E42" w:rsidRDefault="00535D58" w:rsidP="001E0279">
            <w:pPr>
              <w:spacing w:after="0" w:line="240" w:lineRule="auto"/>
              <w:jc w:val="center"/>
              <w:rPr>
                <w:rFonts w:eastAsia="Calibri" w:cs="Times New Roman"/>
                <w:sz w:val="18"/>
                <w:szCs w:val="18"/>
              </w:rPr>
            </w:pPr>
            <w:r w:rsidRPr="00D25E42">
              <w:rPr>
                <w:rFonts w:cs="Times New Roman"/>
                <w:sz w:val="18"/>
                <w:szCs w:val="18"/>
              </w:rPr>
              <w:t>3.375.000</w:t>
            </w:r>
          </w:p>
        </w:tc>
        <w:tc>
          <w:tcPr>
            <w:tcW w:w="706" w:type="pct"/>
            <w:gridSpan w:val="2"/>
            <w:shd w:val="clear" w:color="auto" w:fill="auto"/>
            <w:noWrap/>
            <w:vAlign w:val="center"/>
            <w:hideMark/>
          </w:tcPr>
          <w:p w14:paraId="26F205D9" w14:textId="77777777" w:rsidR="00535D58" w:rsidRPr="00D25E42" w:rsidRDefault="00535D58" w:rsidP="001E0279">
            <w:pPr>
              <w:spacing w:after="0" w:line="240" w:lineRule="auto"/>
              <w:jc w:val="center"/>
              <w:rPr>
                <w:rFonts w:eastAsia="Calibri" w:cs="Times New Roman"/>
                <w:sz w:val="18"/>
                <w:szCs w:val="18"/>
              </w:rPr>
            </w:pPr>
            <w:r w:rsidRPr="00D25E42">
              <w:rPr>
                <w:rFonts w:cs="Times New Roman"/>
                <w:sz w:val="18"/>
                <w:szCs w:val="18"/>
              </w:rPr>
              <w:t>19.125.000</w:t>
            </w:r>
          </w:p>
        </w:tc>
        <w:tc>
          <w:tcPr>
            <w:tcW w:w="706" w:type="pct"/>
            <w:gridSpan w:val="2"/>
            <w:shd w:val="clear" w:color="auto" w:fill="auto"/>
            <w:noWrap/>
            <w:vAlign w:val="center"/>
            <w:hideMark/>
          </w:tcPr>
          <w:p w14:paraId="2DD71C57" w14:textId="77777777" w:rsidR="00535D58" w:rsidRPr="00D25E42" w:rsidRDefault="00535D58" w:rsidP="001E0279">
            <w:pPr>
              <w:spacing w:after="0" w:line="240" w:lineRule="auto"/>
              <w:jc w:val="center"/>
              <w:rPr>
                <w:rFonts w:cs="Times New Roman"/>
                <w:sz w:val="18"/>
                <w:szCs w:val="18"/>
              </w:rPr>
            </w:pPr>
          </w:p>
        </w:tc>
        <w:tc>
          <w:tcPr>
            <w:tcW w:w="707" w:type="pct"/>
            <w:gridSpan w:val="2"/>
          </w:tcPr>
          <w:p w14:paraId="30670C86" w14:textId="77777777" w:rsidR="00535D58" w:rsidRPr="00D25E42" w:rsidRDefault="00535D58" w:rsidP="001E0279">
            <w:pPr>
              <w:spacing w:after="0" w:line="240" w:lineRule="auto"/>
              <w:jc w:val="center"/>
              <w:rPr>
                <w:rFonts w:cs="Times New Roman"/>
                <w:sz w:val="18"/>
                <w:szCs w:val="18"/>
              </w:rPr>
            </w:pPr>
          </w:p>
        </w:tc>
      </w:tr>
      <w:tr w:rsidR="00D25E42" w:rsidRPr="00D25E42" w14:paraId="497198B5" w14:textId="77777777" w:rsidTr="00780AF0">
        <w:trPr>
          <w:trHeight w:val="20"/>
        </w:trPr>
        <w:tc>
          <w:tcPr>
            <w:tcW w:w="1649" w:type="pct"/>
            <w:gridSpan w:val="2"/>
            <w:shd w:val="clear" w:color="auto" w:fill="auto"/>
            <w:vAlign w:val="center"/>
          </w:tcPr>
          <w:p w14:paraId="607AB5A5" w14:textId="77777777" w:rsidR="00535D58" w:rsidRPr="00D25E42" w:rsidRDefault="00535D58" w:rsidP="001E0279">
            <w:pPr>
              <w:spacing w:after="0" w:line="240" w:lineRule="auto"/>
              <w:jc w:val="left"/>
              <w:rPr>
                <w:rFonts w:cs="Times New Roman"/>
                <w:sz w:val="18"/>
                <w:szCs w:val="18"/>
              </w:rPr>
            </w:pPr>
            <w:r w:rsidRPr="00D25E42">
              <w:rPr>
                <w:rFonts w:cs="Times New Roman"/>
                <w:sz w:val="18"/>
                <w:szCs w:val="18"/>
              </w:rPr>
              <w:t xml:space="preserve">Uređenje plovnog puta rijeke Dunav od </w:t>
            </w:r>
            <w:proofErr w:type="spellStart"/>
            <w:r w:rsidRPr="00D25E42">
              <w:rPr>
                <w:rFonts w:cs="Times New Roman"/>
                <w:sz w:val="18"/>
                <w:szCs w:val="18"/>
              </w:rPr>
              <w:t>rkm</w:t>
            </w:r>
            <w:proofErr w:type="spellEnd"/>
            <w:r w:rsidRPr="00D25E42">
              <w:rPr>
                <w:rFonts w:cs="Times New Roman"/>
                <w:sz w:val="18"/>
                <w:szCs w:val="18"/>
              </w:rPr>
              <w:t xml:space="preserve"> 1333+000 do </w:t>
            </w:r>
            <w:proofErr w:type="spellStart"/>
            <w:r w:rsidRPr="00D25E42">
              <w:rPr>
                <w:rFonts w:cs="Times New Roman"/>
                <w:sz w:val="18"/>
                <w:szCs w:val="18"/>
              </w:rPr>
              <w:t>rkm</w:t>
            </w:r>
            <w:proofErr w:type="spellEnd"/>
            <w:r w:rsidRPr="00D25E42">
              <w:rPr>
                <w:rFonts w:cs="Times New Roman"/>
                <w:sz w:val="18"/>
                <w:szCs w:val="18"/>
              </w:rPr>
              <w:t xml:space="preserve"> 1433+000)</w:t>
            </w:r>
          </w:p>
        </w:tc>
        <w:tc>
          <w:tcPr>
            <w:tcW w:w="526" w:type="pct"/>
            <w:shd w:val="clear" w:color="auto" w:fill="auto"/>
            <w:vAlign w:val="center"/>
          </w:tcPr>
          <w:p w14:paraId="5E976111" w14:textId="77777777" w:rsidR="00535D58" w:rsidRPr="00D25E42" w:rsidRDefault="00535D58" w:rsidP="001E0279">
            <w:pPr>
              <w:spacing w:after="0" w:line="240" w:lineRule="auto"/>
              <w:jc w:val="center"/>
              <w:rPr>
                <w:rFonts w:cs="Times New Roman"/>
                <w:sz w:val="18"/>
                <w:szCs w:val="18"/>
              </w:rPr>
            </w:pPr>
            <w:r w:rsidRPr="00D25E42">
              <w:rPr>
                <w:rFonts w:cs="Times New Roman"/>
                <w:sz w:val="18"/>
                <w:szCs w:val="18"/>
              </w:rPr>
              <w:t>1.000.000</w:t>
            </w:r>
          </w:p>
        </w:tc>
        <w:tc>
          <w:tcPr>
            <w:tcW w:w="706" w:type="pct"/>
            <w:gridSpan w:val="2"/>
            <w:shd w:val="clear" w:color="auto" w:fill="auto"/>
            <w:noWrap/>
            <w:vAlign w:val="center"/>
          </w:tcPr>
          <w:p w14:paraId="7073B91E" w14:textId="77777777" w:rsidR="00535D58" w:rsidRPr="00D25E42" w:rsidRDefault="00535D58" w:rsidP="001E0279">
            <w:pPr>
              <w:spacing w:after="0" w:line="240" w:lineRule="auto"/>
              <w:jc w:val="center"/>
              <w:rPr>
                <w:rFonts w:cs="Times New Roman"/>
                <w:sz w:val="18"/>
                <w:szCs w:val="18"/>
              </w:rPr>
            </w:pPr>
            <w:r w:rsidRPr="00D25E42">
              <w:rPr>
                <w:rFonts w:cs="Times New Roman"/>
                <w:sz w:val="18"/>
                <w:szCs w:val="18"/>
              </w:rPr>
              <w:t>150.000</w:t>
            </w:r>
          </w:p>
        </w:tc>
        <w:tc>
          <w:tcPr>
            <w:tcW w:w="706" w:type="pct"/>
            <w:gridSpan w:val="2"/>
            <w:shd w:val="clear" w:color="auto" w:fill="auto"/>
            <w:noWrap/>
            <w:vAlign w:val="center"/>
          </w:tcPr>
          <w:p w14:paraId="22919BFA" w14:textId="77777777" w:rsidR="00535D58" w:rsidRPr="00D25E42" w:rsidRDefault="00535D58" w:rsidP="001E0279">
            <w:pPr>
              <w:spacing w:after="0" w:line="240" w:lineRule="auto"/>
              <w:jc w:val="center"/>
              <w:rPr>
                <w:rFonts w:cs="Times New Roman"/>
                <w:sz w:val="18"/>
                <w:szCs w:val="18"/>
              </w:rPr>
            </w:pPr>
            <w:r w:rsidRPr="00D25E42">
              <w:rPr>
                <w:rFonts w:cs="Times New Roman"/>
                <w:sz w:val="18"/>
                <w:szCs w:val="18"/>
              </w:rPr>
              <w:t>850.000</w:t>
            </w:r>
          </w:p>
        </w:tc>
        <w:tc>
          <w:tcPr>
            <w:tcW w:w="706" w:type="pct"/>
            <w:gridSpan w:val="2"/>
            <w:shd w:val="clear" w:color="auto" w:fill="auto"/>
            <w:noWrap/>
            <w:vAlign w:val="center"/>
          </w:tcPr>
          <w:p w14:paraId="471984D6" w14:textId="77777777" w:rsidR="00535D58" w:rsidRPr="00D25E42" w:rsidRDefault="00535D58" w:rsidP="001E0279">
            <w:pPr>
              <w:spacing w:after="0" w:line="240" w:lineRule="auto"/>
              <w:jc w:val="center"/>
              <w:rPr>
                <w:rFonts w:cs="Times New Roman"/>
                <w:sz w:val="18"/>
                <w:szCs w:val="18"/>
              </w:rPr>
            </w:pPr>
          </w:p>
        </w:tc>
        <w:tc>
          <w:tcPr>
            <w:tcW w:w="707" w:type="pct"/>
            <w:gridSpan w:val="2"/>
          </w:tcPr>
          <w:p w14:paraId="3909D65E" w14:textId="77777777" w:rsidR="00535D58" w:rsidRPr="00D25E42" w:rsidRDefault="00535D58" w:rsidP="001E0279">
            <w:pPr>
              <w:spacing w:after="0" w:line="240" w:lineRule="auto"/>
              <w:jc w:val="center"/>
              <w:rPr>
                <w:rFonts w:cs="Times New Roman"/>
                <w:sz w:val="18"/>
                <w:szCs w:val="18"/>
              </w:rPr>
            </w:pPr>
          </w:p>
        </w:tc>
      </w:tr>
      <w:tr w:rsidR="00D25E42" w:rsidRPr="00D25E42" w14:paraId="33166FBE" w14:textId="77777777" w:rsidTr="00780AF0">
        <w:trPr>
          <w:trHeight w:val="20"/>
        </w:trPr>
        <w:tc>
          <w:tcPr>
            <w:tcW w:w="1649" w:type="pct"/>
            <w:gridSpan w:val="2"/>
            <w:shd w:val="clear" w:color="auto" w:fill="auto"/>
            <w:vAlign w:val="center"/>
            <w:hideMark/>
          </w:tcPr>
          <w:p w14:paraId="25FC3950" w14:textId="77777777" w:rsidR="00535D58" w:rsidRPr="00D25E42" w:rsidRDefault="00535D58" w:rsidP="001E0279">
            <w:pPr>
              <w:spacing w:after="0" w:line="240" w:lineRule="auto"/>
              <w:jc w:val="left"/>
              <w:rPr>
                <w:rFonts w:cs="Times New Roman"/>
                <w:sz w:val="18"/>
                <w:szCs w:val="18"/>
              </w:rPr>
            </w:pPr>
            <w:r w:rsidRPr="00D25E42">
              <w:rPr>
                <w:rFonts w:cs="Times New Roman"/>
                <w:sz w:val="18"/>
                <w:szCs w:val="18"/>
              </w:rPr>
              <w:t xml:space="preserve">Radovi na izgradnji međunarodnog zimovnika na Dunavu u </w:t>
            </w:r>
            <w:proofErr w:type="spellStart"/>
            <w:r w:rsidRPr="00D25E42">
              <w:rPr>
                <w:rFonts w:cs="Times New Roman"/>
                <w:sz w:val="18"/>
                <w:szCs w:val="18"/>
              </w:rPr>
              <w:t>Opatovcu</w:t>
            </w:r>
            <w:proofErr w:type="spellEnd"/>
            <w:r w:rsidRPr="00D25E42">
              <w:rPr>
                <w:rFonts w:cs="Times New Roman"/>
                <w:sz w:val="18"/>
                <w:szCs w:val="18"/>
              </w:rPr>
              <w:t xml:space="preserve"> na </w:t>
            </w:r>
            <w:proofErr w:type="spellStart"/>
            <w:r w:rsidRPr="00D25E42">
              <w:rPr>
                <w:rFonts w:cs="Times New Roman"/>
                <w:sz w:val="18"/>
                <w:szCs w:val="18"/>
              </w:rPr>
              <w:t>rkm</w:t>
            </w:r>
            <w:proofErr w:type="spellEnd"/>
            <w:r w:rsidRPr="00D25E42">
              <w:rPr>
                <w:rFonts w:cs="Times New Roman"/>
                <w:sz w:val="18"/>
                <w:szCs w:val="18"/>
              </w:rPr>
              <w:t xml:space="preserve"> 1314+000</w:t>
            </w:r>
          </w:p>
        </w:tc>
        <w:tc>
          <w:tcPr>
            <w:tcW w:w="526" w:type="pct"/>
            <w:shd w:val="clear" w:color="auto" w:fill="auto"/>
            <w:vAlign w:val="center"/>
            <w:hideMark/>
          </w:tcPr>
          <w:p w14:paraId="582F7892" w14:textId="77777777" w:rsidR="00535D58" w:rsidRPr="00D25E42" w:rsidRDefault="00535D58" w:rsidP="001E0279">
            <w:pPr>
              <w:spacing w:after="0" w:line="240" w:lineRule="auto"/>
              <w:jc w:val="center"/>
              <w:rPr>
                <w:rFonts w:eastAsia="Calibri" w:cs="Times New Roman"/>
                <w:sz w:val="18"/>
                <w:szCs w:val="18"/>
              </w:rPr>
            </w:pPr>
            <w:r w:rsidRPr="00D25E42">
              <w:rPr>
                <w:rFonts w:cs="Times New Roman"/>
                <w:sz w:val="18"/>
                <w:szCs w:val="18"/>
              </w:rPr>
              <w:t>34.000.000</w:t>
            </w:r>
          </w:p>
        </w:tc>
        <w:tc>
          <w:tcPr>
            <w:tcW w:w="706" w:type="pct"/>
            <w:gridSpan w:val="2"/>
            <w:shd w:val="clear" w:color="auto" w:fill="auto"/>
            <w:noWrap/>
            <w:vAlign w:val="center"/>
            <w:hideMark/>
          </w:tcPr>
          <w:p w14:paraId="30314FF5" w14:textId="77777777" w:rsidR="00535D58" w:rsidRPr="00D25E42" w:rsidRDefault="00535D58" w:rsidP="001E0279">
            <w:pPr>
              <w:spacing w:after="0" w:line="240" w:lineRule="auto"/>
              <w:jc w:val="center"/>
              <w:rPr>
                <w:rFonts w:eastAsia="Calibri" w:cs="Times New Roman"/>
                <w:sz w:val="18"/>
                <w:szCs w:val="18"/>
              </w:rPr>
            </w:pPr>
            <w:r w:rsidRPr="00D25E42">
              <w:rPr>
                <w:rFonts w:cs="Times New Roman"/>
                <w:sz w:val="18"/>
                <w:szCs w:val="18"/>
              </w:rPr>
              <w:t>5.100.000</w:t>
            </w:r>
          </w:p>
        </w:tc>
        <w:tc>
          <w:tcPr>
            <w:tcW w:w="706" w:type="pct"/>
            <w:gridSpan w:val="2"/>
            <w:shd w:val="clear" w:color="auto" w:fill="auto"/>
            <w:noWrap/>
            <w:vAlign w:val="center"/>
            <w:hideMark/>
          </w:tcPr>
          <w:p w14:paraId="6ED53874" w14:textId="77777777" w:rsidR="00535D58" w:rsidRPr="00D25E42" w:rsidRDefault="00535D58" w:rsidP="001E0279">
            <w:pPr>
              <w:spacing w:after="0" w:line="240" w:lineRule="auto"/>
              <w:jc w:val="center"/>
              <w:rPr>
                <w:rFonts w:eastAsia="Calibri" w:cs="Times New Roman"/>
                <w:sz w:val="18"/>
                <w:szCs w:val="18"/>
              </w:rPr>
            </w:pPr>
            <w:r w:rsidRPr="00D25E42">
              <w:rPr>
                <w:rFonts w:cs="Times New Roman"/>
                <w:sz w:val="18"/>
                <w:szCs w:val="18"/>
              </w:rPr>
              <w:t>28.900.000</w:t>
            </w:r>
          </w:p>
        </w:tc>
        <w:tc>
          <w:tcPr>
            <w:tcW w:w="706" w:type="pct"/>
            <w:gridSpan w:val="2"/>
            <w:shd w:val="clear" w:color="auto" w:fill="auto"/>
            <w:noWrap/>
            <w:vAlign w:val="center"/>
            <w:hideMark/>
          </w:tcPr>
          <w:p w14:paraId="04E39ACD" w14:textId="77777777" w:rsidR="00535D58" w:rsidRPr="00D25E42" w:rsidRDefault="00535D58" w:rsidP="001E0279">
            <w:pPr>
              <w:spacing w:after="0" w:line="240" w:lineRule="auto"/>
              <w:jc w:val="center"/>
              <w:rPr>
                <w:rFonts w:cs="Times New Roman"/>
                <w:sz w:val="18"/>
                <w:szCs w:val="18"/>
              </w:rPr>
            </w:pPr>
          </w:p>
        </w:tc>
        <w:tc>
          <w:tcPr>
            <w:tcW w:w="707" w:type="pct"/>
            <w:gridSpan w:val="2"/>
          </w:tcPr>
          <w:p w14:paraId="2AB66A3D" w14:textId="77777777" w:rsidR="00535D58" w:rsidRPr="00D25E42" w:rsidRDefault="00535D58" w:rsidP="001E0279">
            <w:pPr>
              <w:spacing w:after="0" w:line="240" w:lineRule="auto"/>
              <w:jc w:val="center"/>
              <w:rPr>
                <w:rFonts w:cs="Times New Roman"/>
                <w:sz w:val="18"/>
                <w:szCs w:val="18"/>
              </w:rPr>
            </w:pPr>
          </w:p>
        </w:tc>
      </w:tr>
      <w:tr w:rsidR="00D25E42" w:rsidRPr="00D25E42" w14:paraId="5BFF1917" w14:textId="77777777" w:rsidTr="00780AF0">
        <w:trPr>
          <w:trHeight w:val="20"/>
        </w:trPr>
        <w:tc>
          <w:tcPr>
            <w:tcW w:w="1649" w:type="pct"/>
            <w:gridSpan w:val="2"/>
            <w:shd w:val="clear" w:color="auto" w:fill="auto"/>
            <w:vAlign w:val="center"/>
          </w:tcPr>
          <w:p w14:paraId="7EC98DBB" w14:textId="77777777" w:rsidR="00535D58" w:rsidRPr="00D25E42" w:rsidRDefault="00535D58" w:rsidP="001E0279">
            <w:pPr>
              <w:spacing w:after="0" w:line="240" w:lineRule="auto"/>
              <w:jc w:val="left"/>
              <w:rPr>
                <w:rFonts w:cs="Times New Roman"/>
                <w:sz w:val="18"/>
                <w:szCs w:val="18"/>
              </w:rPr>
            </w:pPr>
            <w:r w:rsidRPr="00D25E42">
              <w:rPr>
                <w:rFonts w:cs="Times New Roman"/>
                <w:sz w:val="18"/>
                <w:szCs w:val="18"/>
              </w:rPr>
              <w:t>Izgradnja pristaništa (</w:t>
            </w:r>
            <w:proofErr w:type="spellStart"/>
            <w:r w:rsidRPr="00D25E42">
              <w:rPr>
                <w:rFonts w:cs="Times New Roman"/>
                <w:sz w:val="18"/>
                <w:szCs w:val="18"/>
              </w:rPr>
              <w:t>mooring</w:t>
            </w:r>
            <w:proofErr w:type="spellEnd"/>
            <w:r w:rsidRPr="00D25E42">
              <w:rPr>
                <w:rFonts w:cs="Times New Roman"/>
                <w:sz w:val="18"/>
                <w:szCs w:val="18"/>
              </w:rPr>
              <w:t xml:space="preserve"> </w:t>
            </w:r>
            <w:proofErr w:type="spellStart"/>
            <w:r w:rsidRPr="00D25E42">
              <w:rPr>
                <w:rFonts w:cs="Times New Roman"/>
                <w:sz w:val="18"/>
                <w:szCs w:val="18"/>
              </w:rPr>
              <w:t>places</w:t>
            </w:r>
            <w:proofErr w:type="spellEnd"/>
            <w:r w:rsidRPr="00D25E42">
              <w:rPr>
                <w:rFonts w:cs="Times New Roman"/>
                <w:sz w:val="18"/>
                <w:szCs w:val="18"/>
              </w:rPr>
              <w:t>)</w:t>
            </w:r>
          </w:p>
        </w:tc>
        <w:tc>
          <w:tcPr>
            <w:tcW w:w="526" w:type="pct"/>
            <w:shd w:val="clear" w:color="auto" w:fill="auto"/>
            <w:vAlign w:val="center"/>
          </w:tcPr>
          <w:p w14:paraId="154F4A9A" w14:textId="77777777" w:rsidR="00535D58" w:rsidRPr="00D25E42" w:rsidRDefault="00535D58" w:rsidP="001E0279">
            <w:pPr>
              <w:spacing w:after="0" w:line="240" w:lineRule="auto"/>
              <w:jc w:val="center"/>
              <w:rPr>
                <w:rFonts w:cs="Times New Roman"/>
                <w:sz w:val="18"/>
                <w:szCs w:val="18"/>
              </w:rPr>
            </w:pPr>
            <w:r w:rsidRPr="00D25E42">
              <w:rPr>
                <w:rFonts w:cs="Times New Roman"/>
                <w:sz w:val="18"/>
                <w:szCs w:val="18"/>
              </w:rPr>
              <w:t>15.000.000</w:t>
            </w:r>
          </w:p>
        </w:tc>
        <w:tc>
          <w:tcPr>
            <w:tcW w:w="706" w:type="pct"/>
            <w:gridSpan w:val="2"/>
            <w:shd w:val="clear" w:color="auto" w:fill="auto"/>
            <w:noWrap/>
            <w:vAlign w:val="center"/>
          </w:tcPr>
          <w:p w14:paraId="1DEDBF9A" w14:textId="77777777" w:rsidR="00535D58" w:rsidRPr="00D25E42" w:rsidRDefault="00535D58" w:rsidP="001E0279">
            <w:pPr>
              <w:spacing w:after="0" w:line="240" w:lineRule="auto"/>
              <w:jc w:val="center"/>
              <w:rPr>
                <w:rFonts w:cs="Times New Roman"/>
                <w:sz w:val="18"/>
                <w:szCs w:val="18"/>
              </w:rPr>
            </w:pPr>
            <w:r w:rsidRPr="00D25E42">
              <w:rPr>
                <w:rFonts w:cs="Times New Roman"/>
                <w:sz w:val="18"/>
                <w:szCs w:val="18"/>
              </w:rPr>
              <w:t>15.000.000</w:t>
            </w:r>
          </w:p>
        </w:tc>
        <w:tc>
          <w:tcPr>
            <w:tcW w:w="706" w:type="pct"/>
            <w:gridSpan w:val="2"/>
            <w:shd w:val="clear" w:color="auto" w:fill="auto"/>
            <w:noWrap/>
            <w:vAlign w:val="center"/>
          </w:tcPr>
          <w:p w14:paraId="44DC3FA0" w14:textId="77777777" w:rsidR="00535D58" w:rsidRPr="00D25E42" w:rsidRDefault="00535D58" w:rsidP="001E0279">
            <w:pPr>
              <w:spacing w:after="0" w:line="240" w:lineRule="auto"/>
              <w:jc w:val="center"/>
              <w:rPr>
                <w:rFonts w:cs="Times New Roman"/>
                <w:sz w:val="18"/>
                <w:szCs w:val="18"/>
              </w:rPr>
            </w:pPr>
          </w:p>
        </w:tc>
        <w:tc>
          <w:tcPr>
            <w:tcW w:w="706" w:type="pct"/>
            <w:gridSpan w:val="2"/>
            <w:shd w:val="clear" w:color="auto" w:fill="auto"/>
            <w:noWrap/>
            <w:vAlign w:val="center"/>
          </w:tcPr>
          <w:p w14:paraId="5081BE4E" w14:textId="77777777" w:rsidR="00535D58" w:rsidRPr="00D25E42" w:rsidRDefault="00535D58" w:rsidP="001E0279">
            <w:pPr>
              <w:spacing w:after="0" w:line="240" w:lineRule="auto"/>
              <w:jc w:val="center"/>
              <w:rPr>
                <w:rFonts w:cs="Times New Roman"/>
                <w:sz w:val="18"/>
                <w:szCs w:val="18"/>
              </w:rPr>
            </w:pPr>
          </w:p>
        </w:tc>
        <w:tc>
          <w:tcPr>
            <w:tcW w:w="707" w:type="pct"/>
            <w:gridSpan w:val="2"/>
          </w:tcPr>
          <w:p w14:paraId="1C6EA6BB" w14:textId="77777777" w:rsidR="00535D58" w:rsidRPr="00D25E42" w:rsidRDefault="00535D58" w:rsidP="001E0279">
            <w:pPr>
              <w:spacing w:after="0" w:line="240" w:lineRule="auto"/>
              <w:jc w:val="center"/>
              <w:rPr>
                <w:rFonts w:cs="Times New Roman"/>
                <w:sz w:val="18"/>
                <w:szCs w:val="18"/>
              </w:rPr>
            </w:pPr>
          </w:p>
        </w:tc>
      </w:tr>
      <w:tr w:rsidR="00D25E42" w:rsidRPr="00D25E42" w14:paraId="3F61E3A2" w14:textId="77777777" w:rsidTr="00780AF0">
        <w:trPr>
          <w:trHeight w:val="20"/>
        </w:trPr>
        <w:tc>
          <w:tcPr>
            <w:tcW w:w="1649" w:type="pct"/>
            <w:gridSpan w:val="2"/>
            <w:shd w:val="clear" w:color="auto" w:fill="auto"/>
            <w:vAlign w:val="center"/>
            <w:hideMark/>
          </w:tcPr>
          <w:p w14:paraId="64727A4B" w14:textId="77777777" w:rsidR="00535D58" w:rsidRPr="00D25E42" w:rsidRDefault="00535D58" w:rsidP="001E0279">
            <w:pPr>
              <w:spacing w:after="0" w:line="240" w:lineRule="auto"/>
              <w:jc w:val="left"/>
              <w:rPr>
                <w:rFonts w:cs="Times New Roman"/>
                <w:sz w:val="18"/>
                <w:szCs w:val="18"/>
              </w:rPr>
            </w:pPr>
            <w:r w:rsidRPr="00D25E42">
              <w:rPr>
                <w:rFonts w:cs="Times New Roman"/>
                <w:sz w:val="18"/>
                <w:szCs w:val="18"/>
              </w:rPr>
              <w:t>Uređenje i tehničko održavanje</w:t>
            </w:r>
            <w:r w:rsidRPr="00D25E42">
              <w:rPr>
                <w:rFonts w:eastAsia="Times New Roman" w:cs="Times New Roman"/>
                <w:sz w:val="18"/>
                <w:szCs w:val="18"/>
                <w:lang w:eastAsia="hr-HR"/>
              </w:rPr>
              <w:t xml:space="preserve"> </w:t>
            </w:r>
            <w:r w:rsidRPr="00D25E42">
              <w:rPr>
                <w:rFonts w:cs="Times New Roman"/>
                <w:sz w:val="18"/>
                <w:szCs w:val="18"/>
              </w:rPr>
              <w:t>na vodnom putu rijeke Dunav</w:t>
            </w:r>
          </w:p>
        </w:tc>
        <w:tc>
          <w:tcPr>
            <w:tcW w:w="526" w:type="pct"/>
            <w:shd w:val="clear" w:color="auto" w:fill="auto"/>
            <w:vAlign w:val="center"/>
            <w:hideMark/>
          </w:tcPr>
          <w:p w14:paraId="16CA8184" w14:textId="77777777" w:rsidR="00535D58" w:rsidRPr="00D25E42" w:rsidRDefault="00535D58" w:rsidP="001E0279">
            <w:pPr>
              <w:spacing w:after="0" w:line="240" w:lineRule="auto"/>
              <w:jc w:val="center"/>
              <w:rPr>
                <w:rFonts w:eastAsia="Calibri" w:cs="Times New Roman"/>
                <w:sz w:val="18"/>
                <w:szCs w:val="18"/>
              </w:rPr>
            </w:pPr>
            <w:r w:rsidRPr="00D25E42">
              <w:rPr>
                <w:rFonts w:cs="Times New Roman"/>
                <w:sz w:val="18"/>
                <w:szCs w:val="18"/>
              </w:rPr>
              <w:t>18.850.000</w:t>
            </w:r>
          </w:p>
        </w:tc>
        <w:tc>
          <w:tcPr>
            <w:tcW w:w="706" w:type="pct"/>
            <w:gridSpan w:val="2"/>
            <w:shd w:val="clear" w:color="auto" w:fill="auto"/>
            <w:noWrap/>
            <w:vAlign w:val="center"/>
            <w:hideMark/>
          </w:tcPr>
          <w:p w14:paraId="71D75880" w14:textId="77777777" w:rsidR="00535D58" w:rsidRPr="00D25E42" w:rsidRDefault="00535D58" w:rsidP="001E0279">
            <w:pPr>
              <w:spacing w:after="0" w:line="240" w:lineRule="auto"/>
              <w:jc w:val="center"/>
              <w:rPr>
                <w:rFonts w:eastAsia="Calibri" w:cs="Times New Roman"/>
                <w:sz w:val="18"/>
                <w:szCs w:val="18"/>
              </w:rPr>
            </w:pPr>
            <w:r w:rsidRPr="00D25E42">
              <w:rPr>
                <w:rFonts w:cs="Times New Roman"/>
                <w:sz w:val="18"/>
                <w:szCs w:val="18"/>
              </w:rPr>
              <w:t>18.850.000</w:t>
            </w:r>
          </w:p>
        </w:tc>
        <w:tc>
          <w:tcPr>
            <w:tcW w:w="706" w:type="pct"/>
            <w:gridSpan w:val="2"/>
            <w:shd w:val="clear" w:color="auto" w:fill="auto"/>
            <w:noWrap/>
            <w:vAlign w:val="center"/>
            <w:hideMark/>
          </w:tcPr>
          <w:p w14:paraId="6D6B2580" w14:textId="77777777" w:rsidR="00535D58" w:rsidRPr="00D25E42" w:rsidRDefault="00535D58" w:rsidP="001E0279">
            <w:pPr>
              <w:spacing w:after="0" w:line="240" w:lineRule="auto"/>
              <w:jc w:val="center"/>
              <w:rPr>
                <w:rFonts w:cs="Times New Roman"/>
                <w:sz w:val="18"/>
                <w:szCs w:val="18"/>
              </w:rPr>
            </w:pPr>
          </w:p>
        </w:tc>
        <w:tc>
          <w:tcPr>
            <w:tcW w:w="706" w:type="pct"/>
            <w:gridSpan w:val="2"/>
            <w:shd w:val="clear" w:color="auto" w:fill="auto"/>
            <w:noWrap/>
            <w:vAlign w:val="center"/>
            <w:hideMark/>
          </w:tcPr>
          <w:p w14:paraId="428A9B35" w14:textId="77777777" w:rsidR="00535D58" w:rsidRPr="00D25E42" w:rsidRDefault="00535D58" w:rsidP="001E0279">
            <w:pPr>
              <w:spacing w:after="0" w:line="240" w:lineRule="auto"/>
              <w:jc w:val="center"/>
              <w:rPr>
                <w:rFonts w:cs="Times New Roman"/>
                <w:sz w:val="18"/>
                <w:szCs w:val="18"/>
              </w:rPr>
            </w:pPr>
          </w:p>
        </w:tc>
        <w:tc>
          <w:tcPr>
            <w:tcW w:w="707" w:type="pct"/>
            <w:gridSpan w:val="2"/>
          </w:tcPr>
          <w:p w14:paraId="5A7115E5" w14:textId="77777777" w:rsidR="00535D58" w:rsidRPr="00D25E42" w:rsidRDefault="00535D58" w:rsidP="001E0279">
            <w:pPr>
              <w:spacing w:after="0" w:line="240" w:lineRule="auto"/>
              <w:jc w:val="center"/>
              <w:rPr>
                <w:rFonts w:cs="Times New Roman"/>
                <w:sz w:val="18"/>
                <w:szCs w:val="18"/>
              </w:rPr>
            </w:pPr>
          </w:p>
        </w:tc>
      </w:tr>
      <w:tr w:rsidR="00D25E42" w:rsidRPr="00D25E42" w14:paraId="5FDBF2B6" w14:textId="77777777" w:rsidTr="001E0279">
        <w:trPr>
          <w:trHeight w:val="20"/>
        </w:trPr>
        <w:tc>
          <w:tcPr>
            <w:tcW w:w="5000" w:type="pct"/>
            <w:gridSpan w:val="11"/>
            <w:shd w:val="clear" w:color="000000" w:fill="D9D9D9"/>
            <w:vAlign w:val="center"/>
            <w:hideMark/>
          </w:tcPr>
          <w:p w14:paraId="296697D8" w14:textId="77777777" w:rsidR="00535D58" w:rsidRPr="00D25E42" w:rsidRDefault="00535D58" w:rsidP="001E0279">
            <w:pPr>
              <w:spacing w:after="0" w:line="240" w:lineRule="auto"/>
              <w:jc w:val="center"/>
              <w:rPr>
                <w:rFonts w:cs="Times New Roman"/>
                <w:b/>
                <w:sz w:val="18"/>
                <w:szCs w:val="18"/>
              </w:rPr>
            </w:pPr>
            <w:r w:rsidRPr="00D25E42">
              <w:rPr>
                <w:rFonts w:cs="Times New Roman"/>
                <w:b/>
                <w:sz w:val="18"/>
                <w:szCs w:val="18"/>
              </w:rPr>
              <w:t>Drava</w:t>
            </w:r>
          </w:p>
        </w:tc>
      </w:tr>
      <w:tr w:rsidR="00D25E42" w:rsidRPr="00D25E42" w14:paraId="63D04E56" w14:textId="77777777" w:rsidTr="00780AF0">
        <w:trPr>
          <w:trHeight w:val="20"/>
        </w:trPr>
        <w:tc>
          <w:tcPr>
            <w:tcW w:w="1649" w:type="pct"/>
            <w:gridSpan w:val="2"/>
            <w:shd w:val="clear" w:color="auto" w:fill="auto"/>
            <w:vAlign w:val="center"/>
            <w:hideMark/>
          </w:tcPr>
          <w:p w14:paraId="13FB27A1" w14:textId="77777777" w:rsidR="00535D58" w:rsidRPr="00D25E42" w:rsidRDefault="00535D58" w:rsidP="001E0279">
            <w:pPr>
              <w:spacing w:after="0" w:line="240" w:lineRule="auto"/>
              <w:jc w:val="left"/>
              <w:rPr>
                <w:rFonts w:cs="Times New Roman"/>
                <w:sz w:val="18"/>
                <w:szCs w:val="18"/>
              </w:rPr>
            </w:pPr>
            <w:r w:rsidRPr="00D25E42">
              <w:rPr>
                <w:rFonts w:cs="Times New Roman"/>
                <w:sz w:val="18"/>
                <w:szCs w:val="18"/>
              </w:rPr>
              <w:t xml:space="preserve">Uređenje plovnog puta rijeke Drave od ušća do Osijeka na IV klasu plovnog puta (od </w:t>
            </w:r>
            <w:proofErr w:type="spellStart"/>
            <w:r w:rsidRPr="00D25E42">
              <w:rPr>
                <w:rFonts w:cs="Times New Roman"/>
                <w:sz w:val="18"/>
                <w:szCs w:val="18"/>
              </w:rPr>
              <w:t>rkm</w:t>
            </w:r>
            <w:proofErr w:type="spellEnd"/>
            <w:r w:rsidRPr="00D25E42">
              <w:rPr>
                <w:rFonts w:cs="Times New Roman"/>
                <w:sz w:val="18"/>
                <w:szCs w:val="18"/>
              </w:rPr>
              <w:t xml:space="preserve"> 0+000 do </w:t>
            </w:r>
            <w:proofErr w:type="spellStart"/>
            <w:r w:rsidRPr="00D25E42">
              <w:rPr>
                <w:rFonts w:cs="Times New Roman"/>
                <w:sz w:val="18"/>
                <w:szCs w:val="18"/>
              </w:rPr>
              <w:t>rkm</w:t>
            </w:r>
            <w:proofErr w:type="spellEnd"/>
            <w:r w:rsidRPr="00D25E42">
              <w:rPr>
                <w:rFonts w:cs="Times New Roman"/>
                <w:sz w:val="18"/>
                <w:szCs w:val="18"/>
              </w:rPr>
              <w:t xml:space="preserve"> 12+000)</w:t>
            </w:r>
          </w:p>
        </w:tc>
        <w:tc>
          <w:tcPr>
            <w:tcW w:w="526" w:type="pct"/>
            <w:shd w:val="clear" w:color="auto" w:fill="auto"/>
            <w:vAlign w:val="center"/>
            <w:hideMark/>
          </w:tcPr>
          <w:p w14:paraId="252C1A77" w14:textId="77777777" w:rsidR="00535D58" w:rsidRPr="00D25E42" w:rsidRDefault="00535D58" w:rsidP="001E0279">
            <w:pPr>
              <w:spacing w:after="0" w:line="240" w:lineRule="auto"/>
              <w:jc w:val="center"/>
              <w:rPr>
                <w:rFonts w:eastAsia="Calibri" w:cs="Times New Roman"/>
                <w:sz w:val="18"/>
                <w:szCs w:val="18"/>
              </w:rPr>
            </w:pPr>
            <w:r w:rsidRPr="00D25E42">
              <w:rPr>
                <w:rFonts w:cs="Times New Roman"/>
                <w:sz w:val="18"/>
                <w:szCs w:val="18"/>
              </w:rPr>
              <w:t>41.321.000</w:t>
            </w:r>
          </w:p>
        </w:tc>
        <w:tc>
          <w:tcPr>
            <w:tcW w:w="706" w:type="pct"/>
            <w:gridSpan w:val="2"/>
            <w:shd w:val="clear" w:color="auto" w:fill="auto"/>
            <w:noWrap/>
            <w:vAlign w:val="center"/>
            <w:hideMark/>
          </w:tcPr>
          <w:p w14:paraId="28000BF1" w14:textId="77777777" w:rsidR="00535D58" w:rsidRPr="00D25E42" w:rsidRDefault="00535D58" w:rsidP="001E0279">
            <w:pPr>
              <w:spacing w:after="0" w:line="240" w:lineRule="auto"/>
              <w:jc w:val="center"/>
              <w:rPr>
                <w:rFonts w:eastAsia="Calibri" w:cs="Times New Roman"/>
                <w:sz w:val="18"/>
                <w:szCs w:val="18"/>
              </w:rPr>
            </w:pPr>
            <w:r w:rsidRPr="00D25E42">
              <w:rPr>
                <w:rFonts w:cs="Times New Roman"/>
                <w:sz w:val="18"/>
                <w:szCs w:val="18"/>
              </w:rPr>
              <w:t>6.198.150</w:t>
            </w:r>
          </w:p>
        </w:tc>
        <w:tc>
          <w:tcPr>
            <w:tcW w:w="706" w:type="pct"/>
            <w:gridSpan w:val="2"/>
            <w:shd w:val="clear" w:color="auto" w:fill="auto"/>
            <w:noWrap/>
            <w:vAlign w:val="center"/>
            <w:hideMark/>
          </w:tcPr>
          <w:p w14:paraId="24D6E5AF" w14:textId="77777777" w:rsidR="00535D58" w:rsidRPr="00D25E42" w:rsidRDefault="00535D58" w:rsidP="001E0279">
            <w:pPr>
              <w:spacing w:after="0" w:line="240" w:lineRule="auto"/>
              <w:jc w:val="center"/>
              <w:rPr>
                <w:rFonts w:eastAsia="Calibri" w:cs="Times New Roman"/>
                <w:sz w:val="18"/>
                <w:szCs w:val="18"/>
              </w:rPr>
            </w:pPr>
            <w:r w:rsidRPr="00D25E42">
              <w:rPr>
                <w:rFonts w:cs="Times New Roman"/>
                <w:sz w:val="18"/>
                <w:szCs w:val="18"/>
              </w:rPr>
              <w:t>35.122.850</w:t>
            </w:r>
          </w:p>
        </w:tc>
        <w:tc>
          <w:tcPr>
            <w:tcW w:w="706" w:type="pct"/>
            <w:gridSpan w:val="2"/>
            <w:shd w:val="clear" w:color="auto" w:fill="auto"/>
            <w:noWrap/>
            <w:vAlign w:val="center"/>
            <w:hideMark/>
          </w:tcPr>
          <w:p w14:paraId="633628D6" w14:textId="77777777" w:rsidR="00535D58" w:rsidRPr="00D25E42" w:rsidRDefault="00535D58" w:rsidP="001E0279">
            <w:pPr>
              <w:spacing w:after="0" w:line="240" w:lineRule="auto"/>
              <w:jc w:val="center"/>
              <w:rPr>
                <w:rFonts w:cs="Times New Roman"/>
                <w:sz w:val="18"/>
                <w:szCs w:val="18"/>
              </w:rPr>
            </w:pPr>
          </w:p>
        </w:tc>
        <w:tc>
          <w:tcPr>
            <w:tcW w:w="707" w:type="pct"/>
            <w:gridSpan w:val="2"/>
          </w:tcPr>
          <w:p w14:paraId="2FC997C6" w14:textId="77777777" w:rsidR="00535D58" w:rsidRPr="00D25E42" w:rsidRDefault="00535D58" w:rsidP="001E0279">
            <w:pPr>
              <w:spacing w:after="0" w:line="240" w:lineRule="auto"/>
              <w:jc w:val="center"/>
              <w:rPr>
                <w:rFonts w:cs="Times New Roman"/>
                <w:sz w:val="18"/>
                <w:szCs w:val="18"/>
              </w:rPr>
            </w:pPr>
          </w:p>
        </w:tc>
      </w:tr>
      <w:tr w:rsidR="00D25E42" w:rsidRPr="00D25E42" w14:paraId="2654BD7C" w14:textId="77777777" w:rsidTr="00780AF0">
        <w:trPr>
          <w:trHeight w:val="20"/>
        </w:trPr>
        <w:tc>
          <w:tcPr>
            <w:tcW w:w="1649" w:type="pct"/>
            <w:gridSpan w:val="2"/>
            <w:shd w:val="clear" w:color="auto" w:fill="auto"/>
            <w:vAlign w:val="center"/>
            <w:hideMark/>
          </w:tcPr>
          <w:p w14:paraId="495A170D" w14:textId="77777777" w:rsidR="00535D58" w:rsidRPr="00D25E42" w:rsidRDefault="00535D58" w:rsidP="001E0279">
            <w:pPr>
              <w:spacing w:after="0" w:line="240" w:lineRule="auto"/>
              <w:jc w:val="left"/>
              <w:rPr>
                <w:rFonts w:cs="Times New Roman"/>
                <w:sz w:val="18"/>
                <w:szCs w:val="18"/>
              </w:rPr>
            </w:pPr>
            <w:r w:rsidRPr="00D25E42">
              <w:rPr>
                <w:rFonts w:cs="Times New Roman"/>
                <w:sz w:val="18"/>
                <w:szCs w:val="18"/>
              </w:rPr>
              <w:t>Uređenje i tehničko održavanje na vodnom putu rijeke Drave</w:t>
            </w:r>
          </w:p>
        </w:tc>
        <w:tc>
          <w:tcPr>
            <w:tcW w:w="526" w:type="pct"/>
            <w:shd w:val="clear" w:color="auto" w:fill="auto"/>
            <w:vAlign w:val="center"/>
            <w:hideMark/>
          </w:tcPr>
          <w:p w14:paraId="20333773" w14:textId="77777777" w:rsidR="00535D58" w:rsidRPr="00D25E42" w:rsidRDefault="00535D58" w:rsidP="001E0279">
            <w:pPr>
              <w:spacing w:after="0" w:line="240" w:lineRule="auto"/>
              <w:jc w:val="center"/>
              <w:rPr>
                <w:rFonts w:eastAsia="Calibri" w:cs="Times New Roman"/>
                <w:sz w:val="18"/>
                <w:szCs w:val="18"/>
              </w:rPr>
            </w:pPr>
            <w:r w:rsidRPr="00D25E42">
              <w:rPr>
                <w:rFonts w:cs="Times New Roman"/>
                <w:sz w:val="18"/>
                <w:szCs w:val="18"/>
              </w:rPr>
              <w:t>32.000.000</w:t>
            </w:r>
          </w:p>
        </w:tc>
        <w:tc>
          <w:tcPr>
            <w:tcW w:w="706" w:type="pct"/>
            <w:gridSpan w:val="2"/>
            <w:shd w:val="clear" w:color="auto" w:fill="auto"/>
            <w:noWrap/>
            <w:vAlign w:val="center"/>
            <w:hideMark/>
          </w:tcPr>
          <w:p w14:paraId="67E2F591" w14:textId="77777777" w:rsidR="00535D58" w:rsidRPr="00D25E42" w:rsidRDefault="00535D58" w:rsidP="001E0279">
            <w:pPr>
              <w:spacing w:after="0" w:line="240" w:lineRule="auto"/>
              <w:jc w:val="center"/>
              <w:rPr>
                <w:rFonts w:eastAsia="Calibri" w:cs="Times New Roman"/>
                <w:sz w:val="18"/>
                <w:szCs w:val="18"/>
              </w:rPr>
            </w:pPr>
            <w:r w:rsidRPr="00D25E42">
              <w:rPr>
                <w:rFonts w:cs="Times New Roman"/>
                <w:sz w:val="18"/>
                <w:szCs w:val="18"/>
              </w:rPr>
              <w:t>32.000.000</w:t>
            </w:r>
          </w:p>
        </w:tc>
        <w:tc>
          <w:tcPr>
            <w:tcW w:w="706" w:type="pct"/>
            <w:gridSpan w:val="2"/>
            <w:shd w:val="clear" w:color="auto" w:fill="auto"/>
            <w:noWrap/>
            <w:vAlign w:val="center"/>
            <w:hideMark/>
          </w:tcPr>
          <w:p w14:paraId="08F39DC3" w14:textId="77777777" w:rsidR="00535D58" w:rsidRPr="00D25E42" w:rsidRDefault="00535D58" w:rsidP="001E0279">
            <w:pPr>
              <w:spacing w:after="0" w:line="240" w:lineRule="auto"/>
              <w:jc w:val="center"/>
              <w:rPr>
                <w:rFonts w:cs="Times New Roman"/>
                <w:sz w:val="18"/>
                <w:szCs w:val="18"/>
              </w:rPr>
            </w:pPr>
          </w:p>
        </w:tc>
        <w:tc>
          <w:tcPr>
            <w:tcW w:w="706" w:type="pct"/>
            <w:gridSpan w:val="2"/>
            <w:shd w:val="clear" w:color="auto" w:fill="auto"/>
            <w:noWrap/>
            <w:vAlign w:val="center"/>
            <w:hideMark/>
          </w:tcPr>
          <w:p w14:paraId="04F7EC67" w14:textId="77777777" w:rsidR="00535D58" w:rsidRPr="00D25E42" w:rsidRDefault="00535D58" w:rsidP="001E0279">
            <w:pPr>
              <w:spacing w:after="0" w:line="240" w:lineRule="auto"/>
              <w:jc w:val="center"/>
              <w:rPr>
                <w:rFonts w:cs="Times New Roman"/>
                <w:sz w:val="18"/>
                <w:szCs w:val="18"/>
              </w:rPr>
            </w:pPr>
          </w:p>
        </w:tc>
        <w:tc>
          <w:tcPr>
            <w:tcW w:w="707" w:type="pct"/>
            <w:gridSpan w:val="2"/>
          </w:tcPr>
          <w:p w14:paraId="3634E57D" w14:textId="77777777" w:rsidR="00535D58" w:rsidRPr="00D25E42" w:rsidRDefault="00535D58" w:rsidP="001E0279">
            <w:pPr>
              <w:spacing w:after="0" w:line="240" w:lineRule="auto"/>
              <w:jc w:val="center"/>
              <w:rPr>
                <w:rFonts w:cs="Times New Roman"/>
                <w:sz w:val="18"/>
                <w:szCs w:val="18"/>
              </w:rPr>
            </w:pPr>
          </w:p>
        </w:tc>
      </w:tr>
      <w:tr w:rsidR="00D25E42" w:rsidRPr="00D25E42" w14:paraId="39E828A7" w14:textId="77777777" w:rsidTr="00780AF0">
        <w:trPr>
          <w:trHeight w:val="20"/>
        </w:trPr>
        <w:tc>
          <w:tcPr>
            <w:tcW w:w="1649" w:type="pct"/>
            <w:gridSpan w:val="2"/>
            <w:shd w:val="clear" w:color="auto" w:fill="auto"/>
            <w:vAlign w:val="center"/>
          </w:tcPr>
          <w:p w14:paraId="1BF6060E" w14:textId="77777777" w:rsidR="00535D58" w:rsidRPr="00D25E42" w:rsidRDefault="00535D58" w:rsidP="001E0279">
            <w:pPr>
              <w:spacing w:after="0" w:line="240" w:lineRule="auto"/>
              <w:jc w:val="left"/>
              <w:rPr>
                <w:rFonts w:cs="Times New Roman"/>
                <w:sz w:val="18"/>
                <w:szCs w:val="18"/>
              </w:rPr>
            </w:pPr>
            <w:r w:rsidRPr="00D25E42">
              <w:rPr>
                <w:rFonts w:cs="Times New Roman"/>
                <w:sz w:val="18"/>
                <w:szCs w:val="18"/>
              </w:rPr>
              <w:t>Izgradnja nove skele „</w:t>
            </w:r>
            <w:proofErr w:type="spellStart"/>
            <w:r w:rsidRPr="00D25E42">
              <w:rPr>
                <w:rFonts w:cs="Times New Roman"/>
                <w:sz w:val="18"/>
                <w:szCs w:val="18"/>
              </w:rPr>
              <w:t>Križnica</w:t>
            </w:r>
            <w:proofErr w:type="spellEnd"/>
            <w:r w:rsidRPr="00D25E42">
              <w:rPr>
                <w:rFonts w:cs="Times New Roman"/>
                <w:sz w:val="18"/>
                <w:szCs w:val="18"/>
              </w:rPr>
              <w:t>“, općina Pitomača</w:t>
            </w:r>
          </w:p>
        </w:tc>
        <w:tc>
          <w:tcPr>
            <w:tcW w:w="526" w:type="pct"/>
            <w:shd w:val="clear" w:color="auto" w:fill="auto"/>
            <w:vAlign w:val="center"/>
          </w:tcPr>
          <w:p w14:paraId="48530FEB" w14:textId="77777777" w:rsidR="00535D58" w:rsidRPr="00D25E42" w:rsidRDefault="00535D58" w:rsidP="001E0279">
            <w:pPr>
              <w:spacing w:after="0" w:line="240" w:lineRule="auto"/>
              <w:jc w:val="center"/>
              <w:rPr>
                <w:rFonts w:cs="Times New Roman"/>
                <w:sz w:val="18"/>
                <w:szCs w:val="18"/>
              </w:rPr>
            </w:pPr>
            <w:r w:rsidRPr="00D25E42">
              <w:rPr>
                <w:rFonts w:cs="Times New Roman"/>
                <w:sz w:val="18"/>
                <w:szCs w:val="18"/>
              </w:rPr>
              <w:t>7.250.000</w:t>
            </w:r>
          </w:p>
        </w:tc>
        <w:tc>
          <w:tcPr>
            <w:tcW w:w="706" w:type="pct"/>
            <w:gridSpan w:val="2"/>
            <w:shd w:val="clear" w:color="auto" w:fill="auto"/>
            <w:noWrap/>
            <w:vAlign w:val="center"/>
          </w:tcPr>
          <w:p w14:paraId="35967321" w14:textId="77777777" w:rsidR="00535D58" w:rsidRPr="00D25E42" w:rsidRDefault="00535D58" w:rsidP="001E0279">
            <w:pPr>
              <w:spacing w:after="0" w:line="240" w:lineRule="auto"/>
              <w:jc w:val="center"/>
              <w:rPr>
                <w:rFonts w:cs="Times New Roman"/>
                <w:sz w:val="18"/>
                <w:szCs w:val="18"/>
              </w:rPr>
            </w:pPr>
          </w:p>
        </w:tc>
        <w:tc>
          <w:tcPr>
            <w:tcW w:w="706" w:type="pct"/>
            <w:gridSpan w:val="2"/>
            <w:shd w:val="clear" w:color="auto" w:fill="auto"/>
            <w:noWrap/>
            <w:vAlign w:val="center"/>
          </w:tcPr>
          <w:p w14:paraId="67CB7AC6" w14:textId="77777777" w:rsidR="00535D58" w:rsidRPr="00D25E42" w:rsidRDefault="00535D58" w:rsidP="001E0279">
            <w:pPr>
              <w:spacing w:after="0" w:line="240" w:lineRule="auto"/>
              <w:jc w:val="center"/>
              <w:rPr>
                <w:rFonts w:cs="Times New Roman"/>
                <w:sz w:val="18"/>
                <w:szCs w:val="18"/>
              </w:rPr>
            </w:pPr>
            <w:r w:rsidRPr="00D25E42">
              <w:rPr>
                <w:rFonts w:cs="Times New Roman"/>
                <w:sz w:val="18"/>
                <w:szCs w:val="18"/>
              </w:rPr>
              <w:t>7.250.000</w:t>
            </w:r>
          </w:p>
        </w:tc>
        <w:tc>
          <w:tcPr>
            <w:tcW w:w="706" w:type="pct"/>
            <w:gridSpan w:val="2"/>
            <w:shd w:val="clear" w:color="auto" w:fill="auto"/>
            <w:noWrap/>
            <w:vAlign w:val="center"/>
          </w:tcPr>
          <w:p w14:paraId="0431EA34" w14:textId="77777777" w:rsidR="00535D58" w:rsidRPr="00D25E42" w:rsidRDefault="00535D58" w:rsidP="001E0279">
            <w:pPr>
              <w:spacing w:after="0" w:line="240" w:lineRule="auto"/>
              <w:jc w:val="center"/>
              <w:rPr>
                <w:rFonts w:cs="Times New Roman"/>
                <w:sz w:val="18"/>
                <w:szCs w:val="18"/>
              </w:rPr>
            </w:pPr>
          </w:p>
        </w:tc>
        <w:tc>
          <w:tcPr>
            <w:tcW w:w="707" w:type="pct"/>
            <w:gridSpan w:val="2"/>
          </w:tcPr>
          <w:p w14:paraId="09F2926D" w14:textId="77777777" w:rsidR="00535D58" w:rsidRPr="00D25E42" w:rsidRDefault="00535D58" w:rsidP="001E0279">
            <w:pPr>
              <w:spacing w:after="0" w:line="240" w:lineRule="auto"/>
              <w:jc w:val="center"/>
              <w:rPr>
                <w:rFonts w:cs="Times New Roman"/>
                <w:sz w:val="18"/>
                <w:szCs w:val="18"/>
              </w:rPr>
            </w:pPr>
          </w:p>
        </w:tc>
      </w:tr>
      <w:tr w:rsidR="00D25E42" w:rsidRPr="00D25E42" w14:paraId="4C84AE4D" w14:textId="77777777" w:rsidTr="001E0279">
        <w:trPr>
          <w:trHeight w:val="20"/>
        </w:trPr>
        <w:tc>
          <w:tcPr>
            <w:tcW w:w="5000" w:type="pct"/>
            <w:gridSpan w:val="11"/>
            <w:shd w:val="clear" w:color="000000" w:fill="D9D9D9"/>
            <w:vAlign w:val="center"/>
            <w:hideMark/>
          </w:tcPr>
          <w:p w14:paraId="1A6C6C55" w14:textId="77777777" w:rsidR="00535D58" w:rsidRPr="00D25E42" w:rsidRDefault="00535D58" w:rsidP="001E0279">
            <w:pPr>
              <w:spacing w:after="0" w:line="240" w:lineRule="auto"/>
              <w:jc w:val="center"/>
              <w:rPr>
                <w:rFonts w:cs="Times New Roman"/>
                <w:b/>
                <w:sz w:val="18"/>
                <w:szCs w:val="18"/>
              </w:rPr>
            </w:pPr>
            <w:r w:rsidRPr="00D25E42">
              <w:rPr>
                <w:rFonts w:cs="Times New Roman"/>
                <w:b/>
                <w:sz w:val="18"/>
                <w:szCs w:val="18"/>
              </w:rPr>
              <w:t>Sava</w:t>
            </w:r>
          </w:p>
        </w:tc>
      </w:tr>
      <w:tr w:rsidR="00D25E42" w:rsidRPr="00D25E42" w14:paraId="78B29646" w14:textId="77777777" w:rsidTr="00780AF0">
        <w:trPr>
          <w:trHeight w:val="20"/>
        </w:trPr>
        <w:tc>
          <w:tcPr>
            <w:tcW w:w="1649" w:type="pct"/>
            <w:gridSpan w:val="2"/>
            <w:shd w:val="clear" w:color="auto" w:fill="auto"/>
            <w:vAlign w:val="center"/>
            <w:hideMark/>
          </w:tcPr>
          <w:p w14:paraId="191FAD5F" w14:textId="77777777" w:rsidR="00535D58" w:rsidRPr="00D25E42" w:rsidRDefault="00535D58" w:rsidP="001E0279">
            <w:pPr>
              <w:spacing w:after="0" w:line="240" w:lineRule="auto"/>
              <w:jc w:val="left"/>
              <w:rPr>
                <w:rFonts w:cs="Times New Roman"/>
                <w:sz w:val="18"/>
                <w:szCs w:val="18"/>
              </w:rPr>
            </w:pPr>
            <w:r w:rsidRPr="00D25E42">
              <w:rPr>
                <w:rFonts w:cs="Times New Roman"/>
                <w:sz w:val="18"/>
                <w:szCs w:val="18"/>
              </w:rPr>
              <w:t xml:space="preserve">Uređenje dionica od posebnog rizika plovnog puta rijeke Save (od </w:t>
            </w:r>
            <w:proofErr w:type="spellStart"/>
            <w:r w:rsidRPr="00D25E42">
              <w:rPr>
                <w:rFonts w:cs="Times New Roman"/>
                <w:sz w:val="18"/>
                <w:szCs w:val="18"/>
              </w:rPr>
              <w:t>Račinovaca</w:t>
            </w:r>
            <w:proofErr w:type="spellEnd"/>
            <w:r w:rsidRPr="00D25E42">
              <w:rPr>
                <w:rFonts w:cs="Times New Roman"/>
                <w:sz w:val="18"/>
                <w:szCs w:val="18"/>
              </w:rPr>
              <w:t xml:space="preserve"> do Siska)</w:t>
            </w:r>
          </w:p>
        </w:tc>
        <w:tc>
          <w:tcPr>
            <w:tcW w:w="526" w:type="pct"/>
            <w:shd w:val="clear" w:color="auto" w:fill="auto"/>
            <w:vAlign w:val="center"/>
            <w:hideMark/>
          </w:tcPr>
          <w:p w14:paraId="6F4AD07A" w14:textId="77777777" w:rsidR="00535D58" w:rsidRPr="00D25E42" w:rsidRDefault="00535D58" w:rsidP="001E0279">
            <w:pPr>
              <w:spacing w:after="0" w:line="240" w:lineRule="auto"/>
              <w:jc w:val="center"/>
              <w:rPr>
                <w:rFonts w:eastAsia="Calibri" w:cs="Times New Roman"/>
                <w:sz w:val="18"/>
                <w:szCs w:val="18"/>
              </w:rPr>
            </w:pPr>
            <w:r w:rsidRPr="00D25E42">
              <w:rPr>
                <w:rFonts w:cs="Times New Roman"/>
                <w:sz w:val="18"/>
                <w:szCs w:val="18"/>
              </w:rPr>
              <w:t>165.000.000</w:t>
            </w:r>
          </w:p>
        </w:tc>
        <w:tc>
          <w:tcPr>
            <w:tcW w:w="706" w:type="pct"/>
            <w:gridSpan w:val="2"/>
            <w:shd w:val="clear" w:color="auto" w:fill="auto"/>
            <w:noWrap/>
            <w:vAlign w:val="center"/>
            <w:hideMark/>
          </w:tcPr>
          <w:p w14:paraId="242CD6A7" w14:textId="77777777" w:rsidR="00535D58" w:rsidRPr="00D25E42" w:rsidRDefault="00535D58" w:rsidP="001E0279">
            <w:pPr>
              <w:spacing w:after="0" w:line="240" w:lineRule="auto"/>
              <w:jc w:val="center"/>
              <w:rPr>
                <w:rFonts w:eastAsia="Calibri" w:cs="Times New Roman"/>
                <w:sz w:val="18"/>
                <w:szCs w:val="18"/>
              </w:rPr>
            </w:pPr>
            <w:r w:rsidRPr="00D25E42">
              <w:rPr>
                <w:rFonts w:cs="Times New Roman"/>
                <w:sz w:val="18"/>
                <w:szCs w:val="18"/>
              </w:rPr>
              <w:t>24.750.000</w:t>
            </w:r>
          </w:p>
        </w:tc>
        <w:tc>
          <w:tcPr>
            <w:tcW w:w="706" w:type="pct"/>
            <w:gridSpan w:val="2"/>
            <w:shd w:val="clear" w:color="auto" w:fill="auto"/>
            <w:noWrap/>
            <w:vAlign w:val="center"/>
            <w:hideMark/>
          </w:tcPr>
          <w:p w14:paraId="673381BC" w14:textId="77777777" w:rsidR="00535D58" w:rsidRPr="00D25E42" w:rsidRDefault="00535D58" w:rsidP="001E0279">
            <w:pPr>
              <w:spacing w:after="0" w:line="240" w:lineRule="auto"/>
              <w:jc w:val="center"/>
              <w:rPr>
                <w:rFonts w:eastAsia="Calibri" w:cs="Times New Roman"/>
                <w:sz w:val="18"/>
                <w:szCs w:val="18"/>
              </w:rPr>
            </w:pPr>
            <w:r w:rsidRPr="00D25E42">
              <w:rPr>
                <w:rFonts w:cs="Times New Roman"/>
                <w:sz w:val="18"/>
                <w:szCs w:val="18"/>
              </w:rPr>
              <w:t>140.250.000</w:t>
            </w:r>
          </w:p>
        </w:tc>
        <w:tc>
          <w:tcPr>
            <w:tcW w:w="706" w:type="pct"/>
            <w:gridSpan w:val="2"/>
            <w:shd w:val="clear" w:color="auto" w:fill="auto"/>
            <w:noWrap/>
            <w:vAlign w:val="center"/>
            <w:hideMark/>
          </w:tcPr>
          <w:p w14:paraId="3E04E48F" w14:textId="77777777" w:rsidR="00535D58" w:rsidRPr="00D25E42" w:rsidRDefault="00535D58" w:rsidP="001E0279">
            <w:pPr>
              <w:spacing w:after="0" w:line="240" w:lineRule="auto"/>
              <w:jc w:val="center"/>
              <w:rPr>
                <w:rFonts w:cs="Times New Roman"/>
                <w:sz w:val="18"/>
                <w:szCs w:val="18"/>
              </w:rPr>
            </w:pPr>
          </w:p>
        </w:tc>
        <w:tc>
          <w:tcPr>
            <w:tcW w:w="707" w:type="pct"/>
            <w:gridSpan w:val="2"/>
          </w:tcPr>
          <w:p w14:paraId="5CC124EE" w14:textId="77777777" w:rsidR="00535D58" w:rsidRPr="00D25E42" w:rsidRDefault="00535D58" w:rsidP="001E0279">
            <w:pPr>
              <w:spacing w:after="0" w:line="240" w:lineRule="auto"/>
              <w:jc w:val="center"/>
              <w:rPr>
                <w:rFonts w:cs="Times New Roman"/>
                <w:sz w:val="18"/>
                <w:szCs w:val="18"/>
              </w:rPr>
            </w:pPr>
          </w:p>
        </w:tc>
      </w:tr>
      <w:tr w:rsidR="00D25E42" w:rsidRPr="00D25E42" w14:paraId="44351493" w14:textId="77777777" w:rsidTr="00780AF0">
        <w:trPr>
          <w:trHeight w:val="20"/>
        </w:trPr>
        <w:tc>
          <w:tcPr>
            <w:tcW w:w="1649" w:type="pct"/>
            <w:gridSpan w:val="2"/>
            <w:shd w:val="clear" w:color="auto" w:fill="auto"/>
            <w:vAlign w:val="center"/>
            <w:hideMark/>
          </w:tcPr>
          <w:p w14:paraId="763BF722" w14:textId="77777777" w:rsidR="00535D58" w:rsidRPr="00D25E42" w:rsidRDefault="00535D58" w:rsidP="001E0279">
            <w:pPr>
              <w:spacing w:after="0" w:line="240" w:lineRule="auto"/>
              <w:jc w:val="left"/>
              <w:rPr>
                <w:rFonts w:cs="Times New Roman"/>
                <w:sz w:val="18"/>
                <w:szCs w:val="18"/>
              </w:rPr>
            </w:pPr>
            <w:r w:rsidRPr="00D25E42">
              <w:rPr>
                <w:rFonts w:cs="Times New Roman"/>
                <w:sz w:val="18"/>
                <w:szCs w:val="18"/>
              </w:rPr>
              <w:t>Osiguranje plovidbe rijekom Savom na području grada Zagreba</w:t>
            </w:r>
          </w:p>
        </w:tc>
        <w:tc>
          <w:tcPr>
            <w:tcW w:w="526" w:type="pct"/>
            <w:shd w:val="clear" w:color="auto" w:fill="auto"/>
            <w:noWrap/>
            <w:vAlign w:val="center"/>
            <w:hideMark/>
          </w:tcPr>
          <w:p w14:paraId="7584CF5B" w14:textId="77777777" w:rsidR="00535D58" w:rsidRPr="00D25E42" w:rsidRDefault="00535D58" w:rsidP="001E0279">
            <w:pPr>
              <w:spacing w:after="0" w:line="240" w:lineRule="auto"/>
              <w:jc w:val="center"/>
              <w:rPr>
                <w:rFonts w:eastAsia="Calibri" w:cs="Times New Roman"/>
                <w:sz w:val="18"/>
                <w:szCs w:val="18"/>
              </w:rPr>
            </w:pPr>
            <w:r w:rsidRPr="00D25E42">
              <w:rPr>
                <w:rFonts w:cs="Times New Roman"/>
                <w:sz w:val="18"/>
                <w:szCs w:val="18"/>
              </w:rPr>
              <w:t>1.000.000</w:t>
            </w:r>
          </w:p>
        </w:tc>
        <w:tc>
          <w:tcPr>
            <w:tcW w:w="706" w:type="pct"/>
            <w:gridSpan w:val="2"/>
            <w:shd w:val="clear" w:color="auto" w:fill="auto"/>
            <w:noWrap/>
            <w:vAlign w:val="center"/>
            <w:hideMark/>
          </w:tcPr>
          <w:p w14:paraId="0313C794" w14:textId="77777777" w:rsidR="00535D58" w:rsidRPr="00D25E42" w:rsidRDefault="00535D58" w:rsidP="001E0279">
            <w:pPr>
              <w:spacing w:after="0" w:line="240" w:lineRule="auto"/>
              <w:jc w:val="center"/>
              <w:rPr>
                <w:rFonts w:eastAsia="Calibri" w:cs="Times New Roman"/>
                <w:sz w:val="18"/>
                <w:szCs w:val="18"/>
              </w:rPr>
            </w:pPr>
            <w:r w:rsidRPr="00D25E42">
              <w:rPr>
                <w:rFonts w:cs="Times New Roman"/>
                <w:sz w:val="18"/>
                <w:szCs w:val="18"/>
              </w:rPr>
              <w:t>150.000</w:t>
            </w:r>
          </w:p>
        </w:tc>
        <w:tc>
          <w:tcPr>
            <w:tcW w:w="706" w:type="pct"/>
            <w:gridSpan w:val="2"/>
            <w:shd w:val="clear" w:color="auto" w:fill="auto"/>
            <w:noWrap/>
            <w:vAlign w:val="center"/>
            <w:hideMark/>
          </w:tcPr>
          <w:p w14:paraId="28DC3370" w14:textId="77777777" w:rsidR="00535D58" w:rsidRPr="00D25E42" w:rsidRDefault="00535D58" w:rsidP="001E0279">
            <w:pPr>
              <w:spacing w:after="0" w:line="240" w:lineRule="auto"/>
              <w:jc w:val="center"/>
              <w:rPr>
                <w:rFonts w:eastAsia="Calibri" w:cs="Times New Roman"/>
                <w:sz w:val="18"/>
                <w:szCs w:val="18"/>
              </w:rPr>
            </w:pPr>
            <w:r w:rsidRPr="00D25E42">
              <w:rPr>
                <w:rFonts w:cs="Times New Roman"/>
                <w:sz w:val="18"/>
                <w:szCs w:val="18"/>
              </w:rPr>
              <w:t>850.000</w:t>
            </w:r>
          </w:p>
        </w:tc>
        <w:tc>
          <w:tcPr>
            <w:tcW w:w="706" w:type="pct"/>
            <w:gridSpan w:val="2"/>
            <w:shd w:val="clear" w:color="auto" w:fill="auto"/>
            <w:noWrap/>
            <w:vAlign w:val="center"/>
            <w:hideMark/>
          </w:tcPr>
          <w:p w14:paraId="22AE0BC9" w14:textId="77777777" w:rsidR="00535D58" w:rsidRPr="00D25E42" w:rsidRDefault="00535D58" w:rsidP="001E0279">
            <w:pPr>
              <w:spacing w:after="0" w:line="240" w:lineRule="auto"/>
              <w:jc w:val="center"/>
              <w:rPr>
                <w:rFonts w:cs="Times New Roman"/>
                <w:sz w:val="18"/>
                <w:szCs w:val="18"/>
              </w:rPr>
            </w:pPr>
          </w:p>
        </w:tc>
        <w:tc>
          <w:tcPr>
            <w:tcW w:w="707" w:type="pct"/>
            <w:gridSpan w:val="2"/>
          </w:tcPr>
          <w:p w14:paraId="0A06DC10" w14:textId="77777777" w:rsidR="00535D58" w:rsidRPr="00D25E42" w:rsidRDefault="00535D58" w:rsidP="001E0279">
            <w:pPr>
              <w:spacing w:after="0" w:line="240" w:lineRule="auto"/>
              <w:jc w:val="center"/>
              <w:rPr>
                <w:rFonts w:cs="Times New Roman"/>
                <w:sz w:val="18"/>
                <w:szCs w:val="18"/>
              </w:rPr>
            </w:pPr>
          </w:p>
        </w:tc>
      </w:tr>
      <w:tr w:rsidR="00D25E42" w:rsidRPr="00D25E42" w14:paraId="1E693ECB" w14:textId="77777777" w:rsidTr="00780AF0">
        <w:trPr>
          <w:trHeight w:val="20"/>
        </w:trPr>
        <w:tc>
          <w:tcPr>
            <w:tcW w:w="1649" w:type="pct"/>
            <w:gridSpan w:val="2"/>
            <w:shd w:val="clear" w:color="auto" w:fill="auto"/>
            <w:vAlign w:val="center"/>
            <w:hideMark/>
          </w:tcPr>
          <w:p w14:paraId="43631F2C" w14:textId="77777777" w:rsidR="00535D58" w:rsidRPr="00D25E42" w:rsidRDefault="00535D58" w:rsidP="001E0279">
            <w:pPr>
              <w:spacing w:after="0" w:line="240" w:lineRule="auto"/>
              <w:jc w:val="left"/>
              <w:rPr>
                <w:rFonts w:cs="Times New Roman"/>
                <w:sz w:val="18"/>
                <w:szCs w:val="18"/>
              </w:rPr>
            </w:pPr>
            <w:r w:rsidRPr="00D25E42">
              <w:rPr>
                <w:rFonts w:cs="Times New Roman"/>
                <w:sz w:val="18"/>
                <w:szCs w:val="18"/>
              </w:rPr>
              <w:t>Uređenje i tehničko održavanje na vodnom putu rijeke Save</w:t>
            </w:r>
          </w:p>
        </w:tc>
        <w:tc>
          <w:tcPr>
            <w:tcW w:w="526" w:type="pct"/>
            <w:shd w:val="clear" w:color="auto" w:fill="auto"/>
            <w:vAlign w:val="center"/>
            <w:hideMark/>
          </w:tcPr>
          <w:p w14:paraId="4CAFB7AC" w14:textId="77777777" w:rsidR="00535D58" w:rsidRPr="00D25E42" w:rsidRDefault="00535D58" w:rsidP="001E0279">
            <w:pPr>
              <w:spacing w:after="0" w:line="240" w:lineRule="auto"/>
              <w:jc w:val="center"/>
              <w:rPr>
                <w:rFonts w:eastAsia="Calibri" w:cs="Times New Roman"/>
                <w:sz w:val="18"/>
                <w:szCs w:val="18"/>
              </w:rPr>
            </w:pPr>
            <w:r w:rsidRPr="00D25E42">
              <w:rPr>
                <w:rFonts w:cs="Times New Roman"/>
                <w:sz w:val="18"/>
                <w:szCs w:val="18"/>
              </w:rPr>
              <w:t>42.000.000</w:t>
            </w:r>
          </w:p>
        </w:tc>
        <w:tc>
          <w:tcPr>
            <w:tcW w:w="706" w:type="pct"/>
            <w:gridSpan w:val="2"/>
            <w:shd w:val="clear" w:color="auto" w:fill="auto"/>
            <w:noWrap/>
            <w:vAlign w:val="center"/>
            <w:hideMark/>
          </w:tcPr>
          <w:p w14:paraId="0C260F6A" w14:textId="77777777" w:rsidR="00535D58" w:rsidRPr="00D25E42" w:rsidRDefault="00535D58" w:rsidP="001E0279">
            <w:pPr>
              <w:spacing w:after="0" w:line="240" w:lineRule="auto"/>
              <w:jc w:val="center"/>
              <w:rPr>
                <w:rFonts w:eastAsia="Calibri" w:cs="Times New Roman"/>
                <w:sz w:val="18"/>
                <w:szCs w:val="18"/>
              </w:rPr>
            </w:pPr>
            <w:r w:rsidRPr="00D25E42">
              <w:rPr>
                <w:rFonts w:cs="Times New Roman"/>
                <w:sz w:val="18"/>
                <w:szCs w:val="18"/>
              </w:rPr>
              <w:t>42.000.000</w:t>
            </w:r>
          </w:p>
        </w:tc>
        <w:tc>
          <w:tcPr>
            <w:tcW w:w="706" w:type="pct"/>
            <w:gridSpan w:val="2"/>
            <w:shd w:val="clear" w:color="auto" w:fill="auto"/>
            <w:noWrap/>
            <w:vAlign w:val="center"/>
            <w:hideMark/>
          </w:tcPr>
          <w:p w14:paraId="2B2A0563" w14:textId="77777777" w:rsidR="00535D58" w:rsidRPr="00D25E42" w:rsidRDefault="00535D58" w:rsidP="001E0279">
            <w:pPr>
              <w:spacing w:after="0" w:line="240" w:lineRule="auto"/>
              <w:jc w:val="center"/>
              <w:rPr>
                <w:rFonts w:cs="Times New Roman"/>
                <w:sz w:val="18"/>
                <w:szCs w:val="18"/>
              </w:rPr>
            </w:pPr>
          </w:p>
        </w:tc>
        <w:tc>
          <w:tcPr>
            <w:tcW w:w="706" w:type="pct"/>
            <w:gridSpan w:val="2"/>
            <w:shd w:val="clear" w:color="auto" w:fill="auto"/>
            <w:noWrap/>
            <w:vAlign w:val="center"/>
            <w:hideMark/>
          </w:tcPr>
          <w:p w14:paraId="061D836E" w14:textId="77777777" w:rsidR="00535D58" w:rsidRPr="00D25E42" w:rsidRDefault="00535D58" w:rsidP="001E0279">
            <w:pPr>
              <w:spacing w:after="0" w:line="240" w:lineRule="auto"/>
              <w:jc w:val="center"/>
              <w:rPr>
                <w:rFonts w:cs="Times New Roman"/>
                <w:sz w:val="18"/>
                <w:szCs w:val="18"/>
              </w:rPr>
            </w:pPr>
          </w:p>
        </w:tc>
        <w:tc>
          <w:tcPr>
            <w:tcW w:w="707" w:type="pct"/>
            <w:gridSpan w:val="2"/>
          </w:tcPr>
          <w:p w14:paraId="3547CBFB" w14:textId="77777777" w:rsidR="00535D58" w:rsidRPr="00D25E42" w:rsidRDefault="00535D58" w:rsidP="001E0279">
            <w:pPr>
              <w:spacing w:after="0" w:line="240" w:lineRule="auto"/>
              <w:jc w:val="center"/>
              <w:rPr>
                <w:rFonts w:cs="Times New Roman"/>
                <w:sz w:val="18"/>
                <w:szCs w:val="18"/>
              </w:rPr>
            </w:pPr>
          </w:p>
        </w:tc>
      </w:tr>
      <w:tr w:rsidR="00D25E42" w:rsidRPr="00D25E42" w14:paraId="35FACACB" w14:textId="77777777" w:rsidTr="001E0279">
        <w:trPr>
          <w:trHeight w:val="20"/>
        </w:trPr>
        <w:tc>
          <w:tcPr>
            <w:tcW w:w="5000" w:type="pct"/>
            <w:gridSpan w:val="11"/>
            <w:shd w:val="clear" w:color="000000" w:fill="D9D9D9"/>
            <w:vAlign w:val="center"/>
            <w:hideMark/>
          </w:tcPr>
          <w:p w14:paraId="469AA6B8" w14:textId="77777777" w:rsidR="00535D58" w:rsidRPr="00D25E42" w:rsidRDefault="00535D58" w:rsidP="001E0279">
            <w:pPr>
              <w:spacing w:after="0" w:line="240" w:lineRule="auto"/>
              <w:jc w:val="center"/>
              <w:rPr>
                <w:rFonts w:cs="Times New Roman"/>
                <w:b/>
                <w:sz w:val="18"/>
                <w:szCs w:val="18"/>
              </w:rPr>
            </w:pPr>
            <w:r w:rsidRPr="00D25E42">
              <w:rPr>
                <w:rFonts w:cs="Times New Roman"/>
                <w:b/>
                <w:sz w:val="18"/>
                <w:szCs w:val="18"/>
              </w:rPr>
              <w:t>Kupa</w:t>
            </w:r>
          </w:p>
        </w:tc>
      </w:tr>
      <w:tr w:rsidR="00D25E42" w:rsidRPr="00D25E42" w14:paraId="7C19D316" w14:textId="77777777" w:rsidTr="00780AF0">
        <w:trPr>
          <w:trHeight w:val="20"/>
        </w:trPr>
        <w:tc>
          <w:tcPr>
            <w:tcW w:w="1649" w:type="pct"/>
            <w:gridSpan w:val="2"/>
            <w:shd w:val="clear" w:color="auto" w:fill="auto"/>
            <w:vAlign w:val="center"/>
            <w:hideMark/>
          </w:tcPr>
          <w:p w14:paraId="7142A170" w14:textId="77777777" w:rsidR="00535D58" w:rsidRPr="00D25E42" w:rsidRDefault="00535D58" w:rsidP="001E0279">
            <w:pPr>
              <w:spacing w:after="0" w:line="240" w:lineRule="auto"/>
              <w:jc w:val="left"/>
              <w:rPr>
                <w:rFonts w:cs="Times New Roman"/>
                <w:sz w:val="18"/>
                <w:szCs w:val="18"/>
              </w:rPr>
            </w:pPr>
            <w:r w:rsidRPr="00D25E42">
              <w:rPr>
                <w:rFonts w:cs="Times New Roman"/>
                <w:sz w:val="18"/>
                <w:szCs w:val="18"/>
              </w:rPr>
              <w:t>EKO-REKUPA: EKO-revitalizacija i uređenje rijeke Kupe za putničku i sportsku plovidbu sa razvojem prateće infrastrukture</w:t>
            </w:r>
          </w:p>
        </w:tc>
        <w:tc>
          <w:tcPr>
            <w:tcW w:w="526" w:type="pct"/>
            <w:shd w:val="clear" w:color="auto" w:fill="auto"/>
            <w:vAlign w:val="center"/>
            <w:hideMark/>
          </w:tcPr>
          <w:p w14:paraId="243841C5" w14:textId="77777777" w:rsidR="00535D58" w:rsidRPr="00D25E42" w:rsidRDefault="00535D58" w:rsidP="001E0279">
            <w:pPr>
              <w:spacing w:after="0" w:line="240" w:lineRule="auto"/>
              <w:jc w:val="center"/>
              <w:rPr>
                <w:rFonts w:eastAsia="Calibri" w:cs="Times New Roman"/>
                <w:sz w:val="18"/>
                <w:szCs w:val="18"/>
              </w:rPr>
            </w:pPr>
            <w:r w:rsidRPr="00D25E42">
              <w:rPr>
                <w:rFonts w:cs="Times New Roman"/>
                <w:sz w:val="18"/>
                <w:szCs w:val="18"/>
              </w:rPr>
              <w:t>288.252.807</w:t>
            </w:r>
          </w:p>
        </w:tc>
        <w:tc>
          <w:tcPr>
            <w:tcW w:w="706" w:type="pct"/>
            <w:gridSpan w:val="2"/>
            <w:shd w:val="clear" w:color="auto" w:fill="auto"/>
            <w:noWrap/>
            <w:vAlign w:val="center"/>
            <w:hideMark/>
          </w:tcPr>
          <w:p w14:paraId="1D3FF49E" w14:textId="77777777" w:rsidR="00535D58" w:rsidRPr="00D25E42" w:rsidRDefault="00535D58" w:rsidP="001E0279">
            <w:pPr>
              <w:spacing w:after="0" w:line="240" w:lineRule="auto"/>
              <w:jc w:val="center"/>
              <w:rPr>
                <w:rFonts w:cs="Times New Roman"/>
                <w:sz w:val="18"/>
                <w:szCs w:val="18"/>
              </w:rPr>
            </w:pPr>
            <w:r w:rsidRPr="00D25E42">
              <w:rPr>
                <w:rFonts w:cs="Times New Roman"/>
                <w:sz w:val="18"/>
                <w:szCs w:val="18"/>
              </w:rPr>
              <w:t>MMPI: 133.617.740</w:t>
            </w:r>
          </w:p>
          <w:p w14:paraId="399800E7" w14:textId="77F718A0" w:rsidR="00535D58" w:rsidRPr="00D25E42" w:rsidRDefault="00535D58" w:rsidP="001E0279">
            <w:pPr>
              <w:spacing w:after="0" w:line="240" w:lineRule="auto"/>
              <w:jc w:val="center"/>
              <w:rPr>
                <w:rFonts w:cs="Times New Roman"/>
                <w:sz w:val="18"/>
                <w:szCs w:val="18"/>
              </w:rPr>
            </w:pPr>
            <w:r w:rsidRPr="00D25E42">
              <w:rPr>
                <w:rFonts w:cs="Times New Roman"/>
                <w:sz w:val="18"/>
                <w:szCs w:val="18"/>
              </w:rPr>
              <w:t>MT: 55.40</w:t>
            </w:r>
            <w:r w:rsidR="000C2922" w:rsidRPr="00D25E42">
              <w:rPr>
                <w:rFonts w:cs="Times New Roman"/>
                <w:sz w:val="18"/>
                <w:szCs w:val="18"/>
              </w:rPr>
              <w:t>5</w:t>
            </w:r>
            <w:r w:rsidRPr="00D25E42">
              <w:rPr>
                <w:rFonts w:cs="Times New Roman"/>
                <w:sz w:val="18"/>
                <w:szCs w:val="18"/>
              </w:rPr>
              <w:t>.067</w:t>
            </w:r>
          </w:p>
        </w:tc>
        <w:tc>
          <w:tcPr>
            <w:tcW w:w="706" w:type="pct"/>
            <w:gridSpan w:val="2"/>
            <w:shd w:val="clear" w:color="auto" w:fill="auto"/>
            <w:noWrap/>
            <w:vAlign w:val="center"/>
            <w:hideMark/>
          </w:tcPr>
          <w:p w14:paraId="17677DE7" w14:textId="77777777" w:rsidR="00535D58" w:rsidRPr="00D25E42" w:rsidRDefault="00535D58" w:rsidP="001E0279">
            <w:pPr>
              <w:spacing w:after="0" w:line="240" w:lineRule="auto"/>
              <w:jc w:val="center"/>
              <w:rPr>
                <w:rFonts w:cs="Times New Roman"/>
                <w:sz w:val="18"/>
                <w:szCs w:val="18"/>
              </w:rPr>
            </w:pPr>
          </w:p>
        </w:tc>
        <w:tc>
          <w:tcPr>
            <w:tcW w:w="706" w:type="pct"/>
            <w:gridSpan w:val="2"/>
            <w:shd w:val="clear" w:color="auto" w:fill="auto"/>
            <w:noWrap/>
            <w:vAlign w:val="center"/>
            <w:hideMark/>
          </w:tcPr>
          <w:p w14:paraId="7855D48A" w14:textId="77777777" w:rsidR="00535D58" w:rsidRPr="00D25E42" w:rsidRDefault="00535D58" w:rsidP="001E0279">
            <w:pPr>
              <w:spacing w:after="0" w:line="240" w:lineRule="auto"/>
              <w:jc w:val="center"/>
              <w:rPr>
                <w:rFonts w:cs="Times New Roman"/>
                <w:sz w:val="18"/>
                <w:szCs w:val="18"/>
              </w:rPr>
            </w:pPr>
          </w:p>
        </w:tc>
        <w:tc>
          <w:tcPr>
            <w:tcW w:w="707" w:type="pct"/>
            <w:gridSpan w:val="2"/>
            <w:vAlign w:val="center"/>
          </w:tcPr>
          <w:p w14:paraId="0FC7B93B" w14:textId="77777777" w:rsidR="00535D58" w:rsidRPr="00D25E42" w:rsidRDefault="00535D58" w:rsidP="001E0279">
            <w:pPr>
              <w:spacing w:after="0" w:line="240" w:lineRule="auto"/>
              <w:jc w:val="center"/>
              <w:rPr>
                <w:rFonts w:cs="Times New Roman"/>
                <w:sz w:val="18"/>
                <w:szCs w:val="18"/>
              </w:rPr>
            </w:pPr>
            <w:r w:rsidRPr="00D25E42">
              <w:rPr>
                <w:rFonts w:cs="Times New Roman"/>
                <w:sz w:val="18"/>
                <w:szCs w:val="18"/>
              </w:rPr>
              <w:t>99.230.000</w:t>
            </w:r>
          </w:p>
        </w:tc>
      </w:tr>
      <w:tr w:rsidR="00D25E42" w:rsidRPr="00D25E42" w14:paraId="4AFC23F9" w14:textId="77777777" w:rsidTr="001E0279">
        <w:trPr>
          <w:trHeight w:val="20"/>
        </w:trPr>
        <w:tc>
          <w:tcPr>
            <w:tcW w:w="5000" w:type="pct"/>
            <w:gridSpan w:val="11"/>
            <w:shd w:val="clear" w:color="000000" w:fill="D9D9D9"/>
            <w:vAlign w:val="center"/>
            <w:hideMark/>
          </w:tcPr>
          <w:p w14:paraId="05C3FE36" w14:textId="77777777" w:rsidR="00535D58" w:rsidRPr="00D25E42" w:rsidRDefault="00535D58" w:rsidP="001E0279">
            <w:pPr>
              <w:spacing w:after="0" w:line="240" w:lineRule="auto"/>
              <w:jc w:val="center"/>
              <w:rPr>
                <w:rFonts w:cs="Times New Roman"/>
                <w:b/>
                <w:sz w:val="18"/>
                <w:szCs w:val="18"/>
              </w:rPr>
            </w:pPr>
            <w:r w:rsidRPr="00D25E42">
              <w:rPr>
                <w:rFonts w:cs="Times New Roman"/>
                <w:b/>
                <w:sz w:val="18"/>
                <w:szCs w:val="18"/>
              </w:rPr>
              <w:t>Obilježavanje plovnih putova</w:t>
            </w:r>
          </w:p>
        </w:tc>
      </w:tr>
      <w:tr w:rsidR="00D25E42" w:rsidRPr="00D25E42" w14:paraId="11523500" w14:textId="77777777" w:rsidTr="00780AF0">
        <w:trPr>
          <w:trHeight w:val="20"/>
        </w:trPr>
        <w:tc>
          <w:tcPr>
            <w:tcW w:w="1649" w:type="pct"/>
            <w:gridSpan w:val="2"/>
            <w:shd w:val="clear" w:color="auto" w:fill="auto"/>
            <w:vAlign w:val="center"/>
            <w:hideMark/>
          </w:tcPr>
          <w:p w14:paraId="45FCF6CD" w14:textId="77777777" w:rsidR="00535D58" w:rsidRPr="00D25E42" w:rsidRDefault="00535D58" w:rsidP="001E0279">
            <w:pPr>
              <w:spacing w:after="0" w:line="240" w:lineRule="auto"/>
              <w:jc w:val="left"/>
              <w:rPr>
                <w:rFonts w:cs="Times New Roman"/>
                <w:sz w:val="18"/>
                <w:szCs w:val="18"/>
              </w:rPr>
            </w:pPr>
            <w:r w:rsidRPr="00D25E42">
              <w:rPr>
                <w:rFonts w:cs="Times New Roman"/>
                <w:sz w:val="18"/>
                <w:szCs w:val="18"/>
              </w:rPr>
              <w:t>Razvoj sustava obilježavanja vodnih putova Republike Hrvatske</w:t>
            </w:r>
          </w:p>
        </w:tc>
        <w:tc>
          <w:tcPr>
            <w:tcW w:w="526" w:type="pct"/>
            <w:shd w:val="clear" w:color="auto" w:fill="auto"/>
            <w:vAlign w:val="center"/>
            <w:hideMark/>
          </w:tcPr>
          <w:p w14:paraId="1494ED2B" w14:textId="77777777" w:rsidR="00535D58" w:rsidRPr="00D25E42" w:rsidRDefault="00535D58" w:rsidP="001E0279">
            <w:pPr>
              <w:spacing w:after="0" w:line="240" w:lineRule="auto"/>
              <w:jc w:val="center"/>
              <w:rPr>
                <w:rFonts w:eastAsia="Calibri" w:cs="Times New Roman"/>
                <w:sz w:val="18"/>
                <w:szCs w:val="18"/>
              </w:rPr>
            </w:pPr>
            <w:r w:rsidRPr="00D25E42">
              <w:rPr>
                <w:rFonts w:cs="Times New Roman"/>
                <w:sz w:val="18"/>
                <w:szCs w:val="18"/>
              </w:rPr>
              <w:t>33.500.000</w:t>
            </w:r>
          </w:p>
        </w:tc>
        <w:tc>
          <w:tcPr>
            <w:tcW w:w="706" w:type="pct"/>
            <w:gridSpan w:val="2"/>
            <w:shd w:val="clear" w:color="auto" w:fill="auto"/>
            <w:noWrap/>
            <w:vAlign w:val="center"/>
            <w:hideMark/>
          </w:tcPr>
          <w:p w14:paraId="305B442B" w14:textId="77777777" w:rsidR="00535D58" w:rsidRPr="00D25E42" w:rsidRDefault="00535D58" w:rsidP="001E0279">
            <w:pPr>
              <w:spacing w:after="0" w:line="240" w:lineRule="auto"/>
              <w:jc w:val="center"/>
              <w:rPr>
                <w:rFonts w:eastAsia="Calibri" w:cs="Times New Roman"/>
                <w:sz w:val="18"/>
                <w:szCs w:val="18"/>
              </w:rPr>
            </w:pPr>
            <w:r w:rsidRPr="00D25E42">
              <w:rPr>
                <w:rFonts w:cs="Times New Roman"/>
                <w:sz w:val="18"/>
                <w:szCs w:val="18"/>
              </w:rPr>
              <w:t>5.025.000</w:t>
            </w:r>
          </w:p>
        </w:tc>
        <w:tc>
          <w:tcPr>
            <w:tcW w:w="706" w:type="pct"/>
            <w:gridSpan w:val="2"/>
            <w:shd w:val="clear" w:color="auto" w:fill="auto"/>
            <w:noWrap/>
            <w:vAlign w:val="center"/>
            <w:hideMark/>
          </w:tcPr>
          <w:p w14:paraId="3852EC47" w14:textId="77777777" w:rsidR="00535D58" w:rsidRPr="00D25E42" w:rsidRDefault="00535D58" w:rsidP="001E0279">
            <w:pPr>
              <w:spacing w:after="0" w:line="240" w:lineRule="auto"/>
              <w:jc w:val="center"/>
              <w:rPr>
                <w:rFonts w:eastAsia="Calibri" w:cs="Times New Roman"/>
                <w:sz w:val="18"/>
                <w:szCs w:val="18"/>
              </w:rPr>
            </w:pPr>
            <w:r w:rsidRPr="00D25E42">
              <w:rPr>
                <w:rFonts w:cs="Times New Roman"/>
                <w:sz w:val="18"/>
                <w:szCs w:val="18"/>
              </w:rPr>
              <w:t>28.475.000</w:t>
            </w:r>
          </w:p>
        </w:tc>
        <w:tc>
          <w:tcPr>
            <w:tcW w:w="706" w:type="pct"/>
            <w:gridSpan w:val="2"/>
            <w:shd w:val="clear" w:color="auto" w:fill="auto"/>
            <w:noWrap/>
            <w:vAlign w:val="center"/>
            <w:hideMark/>
          </w:tcPr>
          <w:p w14:paraId="603F44A5" w14:textId="77777777" w:rsidR="00535D58" w:rsidRPr="00D25E42" w:rsidRDefault="00535D58" w:rsidP="001E0279">
            <w:pPr>
              <w:spacing w:after="0" w:line="240" w:lineRule="auto"/>
              <w:jc w:val="center"/>
              <w:rPr>
                <w:rFonts w:cs="Times New Roman"/>
                <w:sz w:val="18"/>
                <w:szCs w:val="18"/>
              </w:rPr>
            </w:pPr>
          </w:p>
        </w:tc>
        <w:tc>
          <w:tcPr>
            <w:tcW w:w="707" w:type="pct"/>
            <w:gridSpan w:val="2"/>
          </w:tcPr>
          <w:p w14:paraId="76395A82" w14:textId="77777777" w:rsidR="00535D58" w:rsidRPr="00D25E42" w:rsidRDefault="00535D58" w:rsidP="001E0279">
            <w:pPr>
              <w:spacing w:after="0" w:line="240" w:lineRule="auto"/>
              <w:jc w:val="center"/>
              <w:rPr>
                <w:rFonts w:cs="Times New Roman"/>
                <w:sz w:val="18"/>
                <w:szCs w:val="18"/>
              </w:rPr>
            </w:pPr>
          </w:p>
        </w:tc>
      </w:tr>
      <w:tr w:rsidR="00D25E42" w:rsidRPr="00D25E42" w14:paraId="13E212AA" w14:textId="77777777" w:rsidTr="00780AF0">
        <w:trPr>
          <w:trHeight w:val="20"/>
        </w:trPr>
        <w:tc>
          <w:tcPr>
            <w:tcW w:w="1649" w:type="pct"/>
            <w:gridSpan w:val="2"/>
            <w:shd w:val="clear" w:color="auto" w:fill="auto"/>
            <w:vAlign w:val="center"/>
          </w:tcPr>
          <w:p w14:paraId="19C7F993" w14:textId="77777777" w:rsidR="00535D58" w:rsidRPr="00D25E42" w:rsidRDefault="00535D58" w:rsidP="001E0279">
            <w:pPr>
              <w:spacing w:after="0" w:line="240" w:lineRule="auto"/>
              <w:jc w:val="left"/>
              <w:rPr>
                <w:rFonts w:cs="Times New Roman"/>
                <w:sz w:val="18"/>
                <w:szCs w:val="18"/>
              </w:rPr>
            </w:pPr>
            <w:r w:rsidRPr="00D25E42">
              <w:rPr>
                <w:rFonts w:cs="Times New Roman"/>
                <w:sz w:val="18"/>
                <w:szCs w:val="18"/>
              </w:rPr>
              <w:lastRenderedPageBreak/>
              <w:t>Modernizacija i prilagodba plovila</w:t>
            </w:r>
          </w:p>
        </w:tc>
        <w:tc>
          <w:tcPr>
            <w:tcW w:w="526" w:type="pct"/>
            <w:shd w:val="clear" w:color="auto" w:fill="auto"/>
            <w:vAlign w:val="center"/>
          </w:tcPr>
          <w:p w14:paraId="27BE3533" w14:textId="77777777" w:rsidR="00535D58" w:rsidRPr="00D25E42" w:rsidRDefault="00535D58" w:rsidP="001E0279">
            <w:pPr>
              <w:spacing w:after="0" w:line="240" w:lineRule="auto"/>
              <w:jc w:val="center"/>
              <w:rPr>
                <w:rFonts w:cs="Times New Roman"/>
                <w:sz w:val="18"/>
                <w:szCs w:val="18"/>
              </w:rPr>
            </w:pPr>
            <w:r w:rsidRPr="00D25E42">
              <w:rPr>
                <w:rFonts w:cs="Times New Roman"/>
                <w:sz w:val="18"/>
                <w:szCs w:val="18"/>
              </w:rPr>
              <w:t>44.000.000</w:t>
            </w:r>
          </w:p>
        </w:tc>
        <w:tc>
          <w:tcPr>
            <w:tcW w:w="706" w:type="pct"/>
            <w:gridSpan w:val="2"/>
            <w:shd w:val="clear" w:color="auto" w:fill="auto"/>
            <w:noWrap/>
            <w:vAlign w:val="center"/>
          </w:tcPr>
          <w:p w14:paraId="470BB33A" w14:textId="77777777" w:rsidR="00535D58" w:rsidRPr="00D25E42" w:rsidRDefault="00535D58" w:rsidP="001E0279">
            <w:pPr>
              <w:spacing w:after="0" w:line="240" w:lineRule="auto"/>
              <w:jc w:val="center"/>
              <w:rPr>
                <w:rFonts w:cs="Times New Roman"/>
                <w:sz w:val="18"/>
                <w:szCs w:val="18"/>
              </w:rPr>
            </w:pPr>
          </w:p>
        </w:tc>
        <w:tc>
          <w:tcPr>
            <w:tcW w:w="706" w:type="pct"/>
            <w:gridSpan w:val="2"/>
            <w:shd w:val="clear" w:color="auto" w:fill="auto"/>
            <w:noWrap/>
            <w:vAlign w:val="center"/>
          </w:tcPr>
          <w:p w14:paraId="26E79FC6" w14:textId="77777777" w:rsidR="00535D58" w:rsidRPr="00D25E42" w:rsidRDefault="00535D58" w:rsidP="001E0279">
            <w:pPr>
              <w:spacing w:after="0" w:line="240" w:lineRule="auto"/>
              <w:jc w:val="center"/>
              <w:rPr>
                <w:rFonts w:cs="Times New Roman"/>
                <w:sz w:val="18"/>
                <w:szCs w:val="18"/>
              </w:rPr>
            </w:pPr>
            <w:r w:rsidRPr="00D25E42">
              <w:rPr>
                <w:rFonts w:cs="Times New Roman"/>
                <w:sz w:val="18"/>
                <w:szCs w:val="18"/>
              </w:rPr>
              <w:t>44.000.000</w:t>
            </w:r>
          </w:p>
        </w:tc>
        <w:tc>
          <w:tcPr>
            <w:tcW w:w="706" w:type="pct"/>
            <w:gridSpan w:val="2"/>
            <w:shd w:val="clear" w:color="auto" w:fill="auto"/>
            <w:noWrap/>
            <w:vAlign w:val="center"/>
          </w:tcPr>
          <w:p w14:paraId="1EE93165" w14:textId="77777777" w:rsidR="00535D58" w:rsidRPr="00D25E42" w:rsidRDefault="00535D58" w:rsidP="001E0279">
            <w:pPr>
              <w:spacing w:after="0" w:line="240" w:lineRule="auto"/>
              <w:jc w:val="center"/>
              <w:rPr>
                <w:rFonts w:cs="Times New Roman"/>
                <w:sz w:val="18"/>
                <w:szCs w:val="18"/>
              </w:rPr>
            </w:pPr>
          </w:p>
        </w:tc>
        <w:tc>
          <w:tcPr>
            <w:tcW w:w="707" w:type="pct"/>
            <w:gridSpan w:val="2"/>
          </w:tcPr>
          <w:p w14:paraId="7318A796" w14:textId="77777777" w:rsidR="00535D58" w:rsidRPr="00D25E42" w:rsidRDefault="00535D58" w:rsidP="001E0279">
            <w:pPr>
              <w:spacing w:after="0" w:line="240" w:lineRule="auto"/>
              <w:jc w:val="center"/>
              <w:rPr>
                <w:rFonts w:cs="Times New Roman"/>
                <w:sz w:val="18"/>
                <w:szCs w:val="18"/>
              </w:rPr>
            </w:pPr>
          </w:p>
        </w:tc>
      </w:tr>
      <w:tr w:rsidR="00D25E42" w:rsidRPr="00D25E42" w14:paraId="7E333479" w14:textId="77777777" w:rsidTr="00780AF0">
        <w:trPr>
          <w:trHeight w:val="20"/>
        </w:trPr>
        <w:tc>
          <w:tcPr>
            <w:tcW w:w="1649" w:type="pct"/>
            <w:gridSpan w:val="2"/>
            <w:shd w:val="clear" w:color="auto" w:fill="auto"/>
            <w:vAlign w:val="center"/>
            <w:hideMark/>
          </w:tcPr>
          <w:p w14:paraId="62F2D042" w14:textId="77777777" w:rsidR="00535D58" w:rsidRPr="00D25E42" w:rsidRDefault="00535D58" w:rsidP="001E0279">
            <w:pPr>
              <w:spacing w:after="0" w:line="240" w:lineRule="auto"/>
              <w:jc w:val="left"/>
              <w:rPr>
                <w:rFonts w:cs="Times New Roman"/>
                <w:sz w:val="18"/>
                <w:szCs w:val="18"/>
              </w:rPr>
            </w:pPr>
            <w:r w:rsidRPr="00D25E42">
              <w:rPr>
                <w:rFonts w:cs="Times New Roman"/>
                <w:sz w:val="18"/>
                <w:szCs w:val="18"/>
              </w:rPr>
              <w:t>Usluge tekućeg i investicijskog održavanja sustava za obilježavanje vodnih putova Dunava, Drave i Save</w:t>
            </w:r>
          </w:p>
        </w:tc>
        <w:tc>
          <w:tcPr>
            <w:tcW w:w="526" w:type="pct"/>
            <w:shd w:val="clear" w:color="auto" w:fill="auto"/>
            <w:vAlign w:val="center"/>
            <w:hideMark/>
          </w:tcPr>
          <w:p w14:paraId="182C5F47" w14:textId="77777777" w:rsidR="00535D58" w:rsidRPr="00D25E42" w:rsidRDefault="00535D58" w:rsidP="001E0279">
            <w:pPr>
              <w:spacing w:after="0" w:line="240" w:lineRule="auto"/>
              <w:jc w:val="center"/>
              <w:rPr>
                <w:rFonts w:eastAsia="Calibri" w:cs="Times New Roman"/>
                <w:sz w:val="18"/>
                <w:szCs w:val="18"/>
              </w:rPr>
            </w:pPr>
            <w:r w:rsidRPr="00D25E42">
              <w:rPr>
                <w:rFonts w:cs="Times New Roman"/>
                <w:sz w:val="18"/>
                <w:szCs w:val="18"/>
              </w:rPr>
              <w:t>800.000</w:t>
            </w:r>
          </w:p>
        </w:tc>
        <w:tc>
          <w:tcPr>
            <w:tcW w:w="706" w:type="pct"/>
            <w:gridSpan w:val="2"/>
            <w:shd w:val="clear" w:color="auto" w:fill="auto"/>
            <w:noWrap/>
            <w:vAlign w:val="center"/>
            <w:hideMark/>
          </w:tcPr>
          <w:p w14:paraId="794FDE76" w14:textId="77777777" w:rsidR="00535D58" w:rsidRPr="00D25E42" w:rsidRDefault="00535D58" w:rsidP="001E0279">
            <w:pPr>
              <w:spacing w:after="0" w:line="240" w:lineRule="auto"/>
              <w:jc w:val="center"/>
              <w:rPr>
                <w:rFonts w:eastAsia="Calibri" w:cs="Times New Roman"/>
                <w:sz w:val="18"/>
                <w:szCs w:val="18"/>
              </w:rPr>
            </w:pPr>
            <w:r w:rsidRPr="00D25E42">
              <w:rPr>
                <w:rFonts w:cs="Times New Roman"/>
                <w:sz w:val="18"/>
                <w:szCs w:val="18"/>
              </w:rPr>
              <w:t xml:space="preserve">800.000 </w:t>
            </w:r>
          </w:p>
        </w:tc>
        <w:tc>
          <w:tcPr>
            <w:tcW w:w="706" w:type="pct"/>
            <w:gridSpan w:val="2"/>
            <w:shd w:val="clear" w:color="auto" w:fill="auto"/>
            <w:noWrap/>
            <w:vAlign w:val="center"/>
            <w:hideMark/>
          </w:tcPr>
          <w:p w14:paraId="08165380" w14:textId="77777777" w:rsidR="00535D58" w:rsidRPr="00D25E42" w:rsidRDefault="00535D58" w:rsidP="001E0279">
            <w:pPr>
              <w:spacing w:after="0" w:line="240" w:lineRule="auto"/>
              <w:jc w:val="center"/>
              <w:rPr>
                <w:rFonts w:cs="Times New Roman"/>
                <w:sz w:val="18"/>
                <w:szCs w:val="18"/>
              </w:rPr>
            </w:pPr>
          </w:p>
        </w:tc>
        <w:tc>
          <w:tcPr>
            <w:tcW w:w="706" w:type="pct"/>
            <w:gridSpan w:val="2"/>
            <w:shd w:val="clear" w:color="auto" w:fill="auto"/>
            <w:noWrap/>
            <w:vAlign w:val="center"/>
            <w:hideMark/>
          </w:tcPr>
          <w:p w14:paraId="5B8E0813" w14:textId="77777777" w:rsidR="00535D58" w:rsidRPr="00D25E42" w:rsidRDefault="00535D58" w:rsidP="001E0279">
            <w:pPr>
              <w:spacing w:after="0" w:line="240" w:lineRule="auto"/>
              <w:jc w:val="center"/>
              <w:rPr>
                <w:rFonts w:cs="Times New Roman"/>
                <w:sz w:val="18"/>
                <w:szCs w:val="18"/>
              </w:rPr>
            </w:pPr>
          </w:p>
        </w:tc>
        <w:tc>
          <w:tcPr>
            <w:tcW w:w="707" w:type="pct"/>
            <w:gridSpan w:val="2"/>
          </w:tcPr>
          <w:p w14:paraId="72D8B20B" w14:textId="77777777" w:rsidR="00535D58" w:rsidRPr="00D25E42" w:rsidRDefault="00535D58" w:rsidP="001E0279">
            <w:pPr>
              <w:spacing w:after="0" w:line="240" w:lineRule="auto"/>
              <w:jc w:val="center"/>
              <w:rPr>
                <w:rFonts w:cs="Times New Roman"/>
                <w:sz w:val="18"/>
                <w:szCs w:val="18"/>
              </w:rPr>
            </w:pPr>
          </w:p>
        </w:tc>
      </w:tr>
      <w:tr w:rsidR="00D25E42" w:rsidRPr="00D25E42" w14:paraId="419F0051" w14:textId="77777777" w:rsidTr="001E0279">
        <w:trPr>
          <w:trHeight w:val="20"/>
        </w:trPr>
        <w:tc>
          <w:tcPr>
            <w:tcW w:w="5000" w:type="pct"/>
            <w:gridSpan w:val="11"/>
            <w:shd w:val="clear" w:color="000000" w:fill="D9D9D9"/>
            <w:vAlign w:val="center"/>
            <w:hideMark/>
          </w:tcPr>
          <w:p w14:paraId="0D70F621" w14:textId="77777777" w:rsidR="00535D58" w:rsidRPr="00D25E42" w:rsidRDefault="00535D58" w:rsidP="001E0279">
            <w:pPr>
              <w:spacing w:after="0" w:line="240" w:lineRule="auto"/>
              <w:jc w:val="center"/>
              <w:rPr>
                <w:rFonts w:cs="Times New Roman"/>
                <w:b/>
                <w:sz w:val="18"/>
                <w:szCs w:val="18"/>
              </w:rPr>
            </w:pPr>
            <w:r w:rsidRPr="00D25E42">
              <w:rPr>
                <w:rFonts w:cs="Times New Roman"/>
                <w:b/>
                <w:sz w:val="18"/>
                <w:szCs w:val="18"/>
              </w:rPr>
              <w:t>VKDS</w:t>
            </w:r>
          </w:p>
        </w:tc>
      </w:tr>
      <w:tr w:rsidR="00D25E42" w:rsidRPr="00D25E42" w14:paraId="47FAD066" w14:textId="77777777" w:rsidTr="00780AF0">
        <w:trPr>
          <w:trHeight w:val="20"/>
        </w:trPr>
        <w:tc>
          <w:tcPr>
            <w:tcW w:w="1649" w:type="pct"/>
            <w:gridSpan w:val="2"/>
            <w:shd w:val="clear" w:color="auto" w:fill="auto"/>
            <w:vAlign w:val="center"/>
            <w:hideMark/>
          </w:tcPr>
          <w:p w14:paraId="0BDC0356" w14:textId="77777777" w:rsidR="00535D58" w:rsidRPr="00D25E42" w:rsidRDefault="00535D58" w:rsidP="001E0279">
            <w:pPr>
              <w:spacing w:after="0" w:line="240" w:lineRule="auto"/>
              <w:jc w:val="left"/>
              <w:rPr>
                <w:rFonts w:cs="Times New Roman"/>
                <w:sz w:val="18"/>
                <w:szCs w:val="18"/>
              </w:rPr>
            </w:pPr>
            <w:r w:rsidRPr="00D25E42">
              <w:rPr>
                <w:rFonts w:cs="Times New Roman"/>
                <w:sz w:val="18"/>
                <w:szCs w:val="18"/>
              </w:rPr>
              <w:t>Izgradnja višenamjenskog kanala Dunav-Sava</w:t>
            </w:r>
          </w:p>
        </w:tc>
        <w:tc>
          <w:tcPr>
            <w:tcW w:w="526" w:type="pct"/>
            <w:shd w:val="clear" w:color="auto" w:fill="auto"/>
            <w:vAlign w:val="center"/>
            <w:hideMark/>
          </w:tcPr>
          <w:p w14:paraId="1278C0E7" w14:textId="77777777" w:rsidR="00535D58" w:rsidRPr="00D25E42" w:rsidRDefault="00535D58" w:rsidP="001E0279">
            <w:pPr>
              <w:spacing w:after="0" w:line="240" w:lineRule="auto"/>
              <w:ind w:right="1"/>
              <w:jc w:val="center"/>
              <w:rPr>
                <w:rFonts w:eastAsia="Calibri" w:cs="Times New Roman"/>
                <w:sz w:val="18"/>
                <w:szCs w:val="18"/>
              </w:rPr>
            </w:pPr>
            <w:r w:rsidRPr="00D25E42">
              <w:rPr>
                <w:rFonts w:cs="Times New Roman"/>
                <w:sz w:val="18"/>
                <w:szCs w:val="18"/>
              </w:rPr>
              <w:t>3.047.500.000</w:t>
            </w:r>
          </w:p>
        </w:tc>
        <w:tc>
          <w:tcPr>
            <w:tcW w:w="706" w:type="pct"/>
            <w:gridSpan w:val="2"/>
            <w:shd w:val="clear" w:color="auto" w:fill="auto"/>
            <w:noWrap/>
            <w:vAlign w:val="center"/>
            <w:hideMark/>
          </w:tcPr>
          <w:p w14:paraId="3D8D1C69" w14:textId="77777777" w:rsidR="00535D58" w:rsidRPr="00D25E42" w:rsidRDefault="00535D58" w:rsidP="001E0279">
            <w:pPr>
              <w:spacing w:after="0" w:line="240" w:lineRule="auto"/>
              <w:jc w:val="center"/>
              <w:rPr>
                <w:rFonts w:eastAsia="Calibri" w:cs="Times New Roman"/>
                <w:sz w:val="18"/>
                <w:szCs w:val="18"/>
              </w:rPr>
            </w:pPr>
            <w:r w:rsidRPr="00D25E42">
              <w:rPr>
                <w:rFonts w:cs="Times New Roman"/>
                <w:sz w:val="18"/>
                <w:szCs w:val="18"/>
              </w:rPr>
              <w:t>152.375.000</w:t>
            </w:r>
          </w:p>
        </w:tc>
        <w:tc>
          <w:tcPr>
            <w:tcW w:w="706" w:type="pct"/>
            <w:gridSpan w:val="2"/>
            <w:shd w:val="clear" w:color="auto" w:fill="auto"/>
            <w:noWrap/>
            <w:vAlign w:val="center"/>
            <w:hideMark/>
          </w:tcPr>
          <w:p w14:paraId="6987AE5A" w14:textId="77777777" w:rsidR="00535D58" w:rsidRPr="00D25E42" w:rsidRDefault="00535D58" w:rsidP="001E0279">
            <w:pPr>
              <w:spacing w:after="0" w:line="240" w:lineRule="auto"/>
              <w:jc w:val="center"/>
              <w:rPr>
                <w:rFonts w:cs="Times New Roman"/>
                <w:sz w:val="18"/>
                <w:szCs w:val="18"/>
              </w:rPr>
            </w:pPr>
            <w:r w:rsidRPr="00D25E42">
              <w:rPr>
                <w:rFonts w:cs="Times New Roman"/>
                <w:sz w:val="18"/>
                <w:szCs w:val="18"/>
              </w:rPr>
              <w:t>2.590.375.000</w:t>
            </w:r>
          </w:p>
        </w:tc>
        <w:tc>
          <w:tcPr>
            <w:tcW w:w="706" w:type="pct"/>
            <w:gridSpan w:val="2"/>
            <w:shd w:val="clear" w:color="auto" w:fill="auto"/>
            <w:noWrap/>
            <w:vAlign w:val="center"/>
            <w:hideMark/>
          </w:tcPr>
          <w:p w14:paraId="1538941B" w14:textId="77777777" w:rsidR="00535D58" w:rsidRPr="00D25E42" w:rsidRDefault="00535D58" w:rsidP="001E0279">
            <w:pPr>
              <w:spacing w:after="0" w:line="240" w:lineRule="auto"/>
              <w:jc w:val="center"/>
              <w:rPr>
                <w:rFonts w:eastAsia="Calibri" w:cs="Times New Roman"/>
                <w:sz w:val="18"/>
                <w:szCs w:val="18"/>
              </w:rPr>
            </w:pPr>
            <w:r w:rsidRPr="00D25E42">
              <w:rPr>
                <w:rFonts w:cs="Times New Roman"/>
                <w:sz w:val="18"/>
                <w:szCs w:val="18"/>
              </w:rPr>
              <w:t>304.750.000</w:t>
            </w:r>
          </w:p>
        </w:tc>
        <w:tc>
          <w:tcPr>
            <w:tcW w:w="707" w:type="pct"/>
            <w:gridSpan w:val="2"/>
            <w:vAlign w:val="center"/>
          </w:tcPr>
          <w:p w14:paraId="36968861" w14:textId="77777777" w:rsidR="00535D58" w:rsidRPr="00D25E42" w:rsidRDefault="00535D58" w:rsidP="001E0279">
            <w:pPr>
              <w:spacing w:after="0" w:line="240" w:lineRule="auto"/>
              <w:jc w:val="center"/>
              <w:rPr>
                <w:rFonts w:cs="Times New Roman"/>
                <w:sz w:val="18"/>
                <w:szCs w:val="18"/>
              </w:rPr>
            </w:pPr>
          </w:p>
        </w:tc>
      </w:tr>
      <w:tr w:rsidR="00D25E42" w:rsidRPr="00D25E42" w14:paraId="48ACF73F" w14:textId="77777777" w:rsidTr="00813C89">
        <w:trPr>
          <w:trHeight w:val="20"/>
        </w:trPr>
        <w:tc>
          <w:tcPr>
            <w:tcW w:w="5000" w:type="pct"/>
            <w:gridSpan w:val="11"/>
            <w:shd w:val="clear" w:color="auto" w:fill="D9D9D9" w:themeFill="background1" w:themeFillShade="D9"/>
            <w:vAlign w:val="center"/>
          </w:tcPr>
          <w:p w14:paraId="08E808F9" w14:textId="12DB36A4" w:rsidR="002E20ED" w:rsidRPr="00D25E42" w:rsidRDefault="00780AF0" w:rsidP="001E0279">
            <w:pPr>
              <w:spacing w:after="0" w:line="240" w:lineRule="auto"/>
              <w:jc w:val="center"/>
              <w:rPr>
                <w:rFonts w:cs="Times New Roman"/>
                <w:b/>
                <w:bCs/>
                <w:sz w:val="18"/>
                <w:szCs w:val="18"/>
              </w:rPr>
            </w:pPr>
            <w:r w:rsidRPr="00D25E42">
              <w:rPr>
                <w:rFonts w:cs="Times New Roman"/>
                <w:b/>
                <w:bCs/>
                <w:sz w:val="18"/>
                <w:szCs w:val="18"/>
              </w:rPr>
              <w:t>LU Vukovar</w:t>
            </w:r>
          </w:p>
        </w:tc>
      </w:tr>
      <w:tr w:rsidR="00D25E42" w:rsidRPr="00D25E42" w14:paraId="3E230D9B" w14:textId="77777777" w:rsidTr="00780AF0">
        <w:trPr>
          <w:trHeight w:val="20"/>
        </w:trPr>
        <w:tc>
          <w:tcPr>
            <w:tcW w:w="1649" w:type="pct"/>
            <w:gridSpan w:val="2"/>
            <w:shd w:val="clear" w:color="auto" w:fill="auto"/>
            <w:vAlign w:val="center"/>
          </w:tcPr>
          <w:p w14:paraId="0E3A1C2F" w14:textId="7F86FC24" w:rsidR="00780AF0" w:rsidRPr="00D25E42" w:rsidRDefault="00780AF0" w:rsidP="00780AF0">
            <w:pPr>
              <w:spacing w:after="0" w:line="240" w:lineRule="auto"/>
              <w:jc w:val="left"/>
              <w:rPr>
                <w:rFonts w:cs="Times New Roman"/>
                <w:sz w:val="18"/>
                <w:szCs w:val="18"/>
              </w:rPr>
            </w:pPr>
            <w:r w:rsidRPr="00D25E42">
              <w:rPr>
                <w:rFonts w:cs="Times New Roman"/>
                <w:sz w:val="18"/>
                <w:szCs w:val="18"/>
              </w:rPr>
              <w:t>Izgradnja vertikalne obale u luci Vukovar – AKT K930005</w:t>
            </w:r>
          </w:p>
        </w:tc>
        <w:tc>
          <w:tcPr>
            <w:tcW w:w="526" w:type="pct"/>
            <w:shd w:val="clear" w:color="auto" w:fill="auto"/>
            <w:vAlign w:val="center"/>
          </w:tcPr>
          <w:p w14:paraId="6657F99C" w14:textId="512B4312" w:rsidR="00780AF0" w:rsidRPr="00D25E42" w:rsidRDefault="00CA1C2F" w:rsidP="00780AF0">
            <w:pPr>
              <w:spacing w:after="0" w:line="240" w:lineRule="auto"/>
              <w:ind w:right="1"/>
              <w:jc w:val="center"/>
              <w:rPr>
                <w:rFonts w:cs="Times New Roman"/>
                <w:sz w:val="18"/>
                <w:szCs w:val="18"/>
              </w:rPr>
            </w:pPr>
            <w:r w:rsidRPr="00D25E42">
              <w:rPr>
                <w:rFonts w:cs="Times New Roman"/>
                <w:sz w:val="18"/>
                <w:szCs w:val="18"/>
              </w:rPr>
              <w:t>327.583.890</w:t>
            </w:r>
          </w:p>
        </w:tc>
        <w:tc>
          <w:tcPr>
            <w:tcW w:w="706" w:type="pct"/>
            <w:gridSpan w:val="2"/>
            <w:shd w:val="clear" w:color="auto" w:fill="auto"/>
            <w:noWrap/>
            <w:vAlign w:val="center"/>
          </w:tcPr>
          <w:p w14:paraId="580FBAE6" w14:textId="7FA549F4" w:rsidR="00780AF0" w:rsidRPr="00D25E42" w:rsidRDefault="004236F3" w:rsidP="00780AF0">
            <w:pPr>
              <w:spacing w:after="0" w:line="240" w:lineRule="auto"/>
              <w:jc w:val="center"/>
              <w:rPr>
                <w:rFonts w:cs="Times New Roman"/>
                <w:sz w:val="18"/>
                <w:szCs w:val="18"/>
              </w:rPr>
            </w:pPr>
            <w:r w:rsidRPr="00D25E42">
              <w:rPr>
                <w:rFonts w:cs="Times New Roman"/>
                <w:sz w:val="18"/>
                <w:szCs w:val="18"/>
              </w:rPr>
              <w:t>49.137.583</w:t>
            </w:r>
          </w:p>
        </w:tc>
        <w:tc>
          <w:tcPr>
            <w:tcW w:w="706" w:type="pct"/>
            <w:gridSpan w:val="2"/>
            <w:shd w:val="clear" w:color="auto" w:fill="auto"/>
            <w:noWrap/>
            <w:vAlign w:val="center"/>
          </w:tcPr>
          <w:p w14:paraId="6E81F29A" w14:textId="3B769E9E" w:rsidR="00780AF0" w:rsidRPr="00D25E42" w:rsidRDefault="009D6FC9" w:rsidP="00780AF0">
            <w:pPr>
              <w:spacing w:after="0" w:line="240" w:lineRule="auto"/>
              <w:jc w:val="center"/>
              <w:rPr>
                <w:rFonts w:cs="Times New Roman"/>
                <w:sz w:val="18"/>
                <w:szCs w:val="18"/>
              </w:rPr>
            </w:pPr>
            <w:r w:rsidRPr="00D25E42">
              <w:rPr>
                <w:rFonts w:cs="Times New Roman"/>
                <w:sz w:val="18"/>
                <w:szCs w:val="18"/>
              </w:rPr>
              <w:t>278.446.307</w:t>
            </w:r>
          </w:p>
        </w:tc>
        <w:tc>
          <w:tcPr>
            <w:tcW w:w="706" w:type="pct"/>
            <w:gridSpan w:val="2"/>
            <w:shd w:val="clear" w:color="auto" w:fill="auto"/>
            <w:noWrap/>
            <w:vAlign w:val="center"/>
          </w:tcPr>
          <w:p w14:paraId="0A44F11D" w14:textId="77777777" w:rsidR="00780AF0" w:rsidRPr="00D25E42" w:rsidRDefault="00780AF0" w:rsidP="00780AF0">
            <w:pPr>
              <w:spacing w:after="0" w:line="240" w:lineRule="auto"/>
              <w:jc w:val="center"/>
              <w:rPr>
                <w:rFonts w:cs="Times New Roman"/>
                <w:sz w:val="18"/>
                <w:szCs w:val="18"/>
              </w:rPr>
            </w:pPr>
          </w:p>
        </w:tc>
        <w:tc>
          <w:tcPr>
            <w:tcW w:w="707" w:type="pct"/>
            <w:gridSpan w:val="2"/>
            <w:vAlign w:val="center"/>
          </w:tcPr>
          <w:p w14:paraId="11E2A00F" w14:textId="77777777" w:rsidR="00780AF0" w:rsidRPr="00D25E42" w:rsidRDefault="00780AF0" w:rsidP="00780AF0">
            <w:pPr>
              <w:spacing w:after="0" w:line="240" w:lineRule="auto"/>
              <w:jc w:val="center"/>
              <w:rPr>
                <w:rFonts w:cs="Times New Roman"/>
                <w:sz w:val="18"/>
                <w:szCs w:val="18"/>
              </w:rPr>
            </w:pPr>
          </w:p>
        </w:tc>
      </w:tr>
      <w:tr w:rsidR="00D25E42" w:rsidRPr="00D25E42" w14:paraId="0B4BFC80" w14:textId="77777777" w:rsidTr="00780AF0">
        <w:trPr>
          <w:trHeight w:val="20"/>
        </w:trPr>
        <w:tc>
          <w:tcPr>
            <w:tcW w:w="1649" w:type="pct"/>
            <w:gridSpan w:val="2"/>
            <w:shd w:val="clear" w:color="auto" w:fill="auto"/>
            <w:vAlign w:val="center"/>
          </w:tcPr>
          <w:p w14:paraId="5FCEE84E" w14:textId="7883E118" w:rsidR="00780AF0" w:rsidRPr="00D25E42" w:rsidRDefault="00780AF0" w:rsidP="00780AF0">
            <w:pPr>
              <w:spacing w:after="0" w:line="240" w:lineRule="auto"/>
              <w:jc w:val="left"/>
              <w:rPr>
                <w:rFonts w:cs="Times New Roman"/>
                <w:sz w:val="18"/>
                <w:szCs w:val="18"/>
              </w:rPr>
            </w:pPr>
            <w:r w:rsidRPr="00D25E42">
              <w:rPr>
                <w:rFonts w:cs="Times New Roman"/>
                <w:sz w:val="18"/>
                <w:szCs w:val="18"/>
              </w:rPr>
              <w:t>Izgradnja terminala za zbrinjavanje otpada s plovila</w:t>
            </w:r>
          </w:p>
        </w:tc>
        <w:tc>
          <w:tcPr>
            <w:tcW w:w="526" w:type="pct"/>
            <w:shd w:val="clear" w:color="auto" w:fill="auto"/>
            <w:vAlign w:val="center"/>
          </w:tcPr>
          <w:p w14:paraId="1FB2E7D5" w14:textId="7B31A7DD" w:rsidR="00780AF0" w:rsidRPr="00D25E42" w:rsidRDefault="0088187D" w:rsidP="00780AF0">
            <w:pPr>
              <w:spacing w:after="0" w:line="240" w:lineRule="auto"/>
              <w:ind w:right="1"/>
              <w:jc w:val="center"/>
              <w:rPr>
                <w:rFonts w:cs="Times New Roman"/>
                <w:sz w:val="18"/>
                <w:szCs w:val="18"/>
              </w:rPr>
            </w:pPr>
            <w:r w:rsidRPr="00D25E42">
              <w:rPr>
                <w:rFonts w:cs="Times New Roman"/>
                <w:sz w:val="18"/>
                <w:szCs w:val="18"/>
              </w:rPr>
              <w:t>135.000.000</w:t>
            </w:r>
          </w:p>
        </w:tc>
        <w:tc>
          <w:tcPr>
            <w:tcW w:w="706" w:type="pct"/>
            <w:gridSpan w:val="2"/>
            <w:shd w:val="clear" w:color="auto" w:fill="auto"/>
            <w:noWrap/>
            <w:vAlign w:val="center"/>
          </w:tcPr>
          <w:p w14:paraId="2D7494A5" w14:textId="1558A5A0" w:rsidR="00780AF0" w:rsidRPr="00D25E42" w:rsidRDefault="0088187D" w:rsidP="00780AF0">
            <w:pPr>
              <w:spacing w:after="0" w:line="240" w:lineRule="auto"/>
              <w:jc w:val="center"/>
              <w:rPr>
                <w:rFonts w:cs="Times New Roman"/>
                <w:sz w:val="18"/>
                <w:szCs w:val="18"/>
              </w:rPr>
            </w:pPr>
            <w:r w:rsidRPr="00D25E42">
              <w:rPr>
                <w:rFonts w:cs="Times New Roman"/>
                <w:sz w:val="18"/>
                <w:szCs w:val="18"/>
              </w:rPr>
              <w:t>20.250.000</w:t>
            </w:r>
          </w:p>
        </w:tc>
        <w:tc>
          <w:tcPr>
            <w:tcW w:w="706" w:type="pct"/>
            <w:gridSpan w:val="2"/>
            <w:shd w:val="clear" w:color="auto" w:fill="auto"/>
            <w:noWrap/>
            <w:vAlign w:val="center"/>
          </w:tcPr>
          <w:p w14:paraId="6C77559B" w14:textId="3A8CC5C6" w:rsidR="00780AF0" w:rsidRPr="00D25E42" w:rsidRDefault="0088187D" w:rsidP="00780AF0">
            <w:pPr>
              <w:spacing w:after="0" w:line="240" w:lineRule="auto"/>
              <w:jc w:val="center"/>
              <w:rPr>
                <w:rFonts w:cs="Times New Roman"/>
                <w:sz w:val="18"/>
                <w:szCs w:val="18"/>
              </w:rPr>
            </w:pPr>
            <w:r w:rsidRPr="00D25E42">
              <w:rPr>
                <w:rFonts w:cs="Times New Roman"/>
                <w:sz w:val="18"/>
                <w:szCs w:val="18"/>
              </w:rPr>
              <w:t>114.750.000</w:t>
            </w:r>
          </w:p>
        </w:tc>
        <w:tc>
          <w:tcPr>
            <w:tcW w:w="706" w:type="pct"/>
            <w:gridSpan w:val="2"/>
            <w:shd w:val="clear" w:color="auto" w:fill="auto"/>
            <w:noWrap/>
            <w:vAlign w:val="center"/>
          </w:tcPr>
          <w:p w14:paraId="391C0914" w14:textId="77777777" w:rsidR="00780AF0" w:rsidRPr="00D25E42" w:rsidRDefault="00780AF0" w:rsidP="00780AF0">
            <w:pPr>
              <w:spacing w:after="0" w:line="240" w:lineRule="auto"/>
              <w:jc w:val="center"/>
              <w:rPr>
                <w:rFonts w:cs="Times New Roman"/>
                <w:sz w:val="18"/>
                <w:szCs w:val="18"/>
              </w:rPr>
            </w:pPr>
          </w:p>
        </w:tc>
        <w:tc>
          <w:tcPr>
            <w:tcW w:w="707" w:type="pct"/>
            <w:gridSpan w:val="2"/>
            <w:vAlign w:val="center"/>
          </w:tcPr>
          <w:p w14:paraId="03952228" w14:textId="77777777" w:rsidR="00780AF0" w:rsidRPr="00D25E42" w:rsidRDefault="00780AF0" w:rsidP="00780AF0">
            <w:pPr>
              <w:spacing w:after="0" w:line="240" w:lineRule="auto"/>
              <w:jc w:val="center"/>
              <w:rPr>
                <w:rFonts w:cs="Times New Roman"/>
                <w:sz w:val="18"/>
                <w:szCs w:val="18"/>
              </w:rPr>
            </w:pPr>
          </w:p>
        </w:tc>
      </w:tr>
      <w:tr w:rsidR="00D25E42" w:rsidRPr="00D25E42" w14:paraId="49EFBAD8" w14:textId="77777777" w:rsidTr="00780AF0">
        <w:trPr>
          <w:trHeight w:val="20"/>
        </w:trPr>
        <w:tc>
          <w:tcPr>
            <w:tcW w:w="1649" w:type="pct"/>
            <w:gridSpan w:val="2"/>
            <w:shd w:val="clear" w:color="auto" w:fill="auto"/>
            <w:vAlign w:val="center"/>
          </w:tcPr>
          <w:p w14:paraId="6D76A339" w14:textId="765F44D6" w:rsidR="00780AF0" w:rsidRPr="00D25E42" w:rsidRDefault="00780AF0" w:rsidP="00780AF0">
            <w:pPr>
              <w:spacing w:after="0" w:line="240" w:lineRule="auto"/>
              <w:jc w:val="left"/>
              <w:rPr>
                <w:rFonts w:cs="Times New Roman"/>
                <w:sz w:val="18"/>
                <w:szCs w:val="18"/>
              </w:rPr>
            </w:pPr>
            <w:r w:rsidRPr="00D25E42">
              <w:rPr>
                <w:rFonts w:cs="Times New Roman"/>
                <w:sz w:val="18"/>
                <w:szCs w:val="18"/>
              </w:rPr>
              <w:t>Izgradnja putničkog pristaništa Vučedol – AKT A930002</w:t>
            </w:r>
          </w:p>
        </w:tc>
        <w:tc>
          <w:tcPr>
            <w:tcW w:w="526" w:type="pct"/>
            <w:shd w:val="clear" w:color="auto" w:fill="auto"/>
            <w:vAlign w:val="center"/>
          </w:tcPr>
          <w:p w14:paraId="7B60B757" w14:textId="0BCAE73B" w:rsidR="00780AF0" w:rsidRPr="00D25E42" w:rsidRDefault="001435A3" w:rsidP="00780AF0">
            <w:pPr>
              <w:spacing w:after="0" w:line="240" w:lineRule="auto"/>
              <w:ind w:right="1"/>
              <w:jc w:val="center"/>
              <w:rPr>
                <w:rFonts w:cs="Times New Roman"/>
                <w:sz w:val="18"/>
                <w:szCs w:val="18"/>
              </w:rPr>
            </w:pPr>
            <w:r w:rsidRPr="00D25E42">
              <w:rPr>
                <w:rFonts w:cs="Times New Roman"/>
                <w:sz w:val="18"/>
                <w:szCs w:val="18"/>
              </w:rPr>
              <w:t>2.500.000</w:t>
            </w:r>
          </w:p>
        </w:tc>
        <w:tc>
          <w:tcPr>
            <w:tcW w:w="706" w:type="pct"/>
            <w:gridSpan w:val="2"/>
            <w:shd w:val="clear" w:color="auto" w:fill="auto"/>
            <w:noWrap/>
            <w:vAlign w:val="center"/>
          </w:tcPr>
          <w:p w14:paraId="48668BB3" w14:textId="153B3979" w:rsidR="00780AF0" w:rsidRPr="00D25E42" w:rsidRDefault="001435A3" w:rsidP="00780AF0">
            <w:pPr>
              <w:spacing w:after="0" w:line="240" w:lineRule="auto"/>
              <w:jc w:val="center"/>
              <w:rPr>
                <w:rFonts w:cs="Times New Roman"/>
                <w:sz w:val="18"/>
                <w:szCs w:val="18"/>
              </w:rPr>
            </w:pPr>
            <w:r w:rsidRPr="00D25E42">
              <w:rPr>
                <w:rFonts w:cs="Times New Roman"/>
                <w:sz w:val="18"/>
                <w:szCs w:val="18"/>
              </w:rPr>
              <w:t>375.000</w:t>
            </w:r>
          </w:p>
        </w:tc>
        <w:tc>
          <w:tcPr>
            <w:tcW w:w="706" w:type="pct"/>
            <w:gridSpan w:val="2"/>
            <w:shd w:val="clear" w:color="auto" w:fill="auto"/>
            <w:noWrap/>
            <w:vAlign w:val="center"/>
          </w:tcPr>
          <w:p w14:paraId="210A3F0D" w14:textId="274B5B69" w:rsidR="00780AF0" w:rsidRPr="00D25E42" w:rsidRDefault="001435A3" w:rsidP="00780AF0">
            <w:pPr>
              <w:spacing w:after="0" w:line="240" w:lineRule="auto"/>
              <w:jc w:val="center"/>
              <w:rPr>
                <w:rFonts w:cs="Times New Roman"/>
                <w:sz w:val="18"/>
                <w:szCs w:val="18"/>
              </w:rPr>
            </w:pPr>
            <w:r w:rsidRPr="00D25E42">
              <w:rPr>
                <w:rFonts w:cs="Times New Roman"/>
                <w:sz w:val="18"/>
                <w:szCs w:val="18"/>
              </w:rPr>
              <w:t>2.125.000</w:t>
            </w:r>
          </w:p>
        </w:tc>
        <w:tc>
          <w:tcPr>
            <w:tcW w:w="706" w:type="pct"/>
            <w:gridSpan w:val="2"/>
            <w:shd w:val="clear" w:color="auto" w:fill="auto"/>
            <w:noWrap/>
            <w:vAlign w:val="center"/>
          </w:tcPr>
          <w:p w14:paraId="21219437" w14:textId="77777777" w:rsidR="00780AF0" w:rsidRPr="00D25E42" w:rsidRDefault="00780AF0" w:rsidP="00780AF0">
            <w:pPr>
              <w:spacing w:after="0" w:line="240" w:lineRule="auto"/>
              <w:jc w:val="center"/>
              <w:rPr>
                <w:rFonts w:cs="Times New Roman"/>
                <w:sz w:val="18"/>
                <w:szCs w:val="18"/>
              </w:rPr>
            </w:pPr>
          </w:p>
        </w:tc>
        <w:tc>
          <w:tcPr>
            <w:tcW w:w="707" w:type="pct"/>
            <w:gridSpan w:val="2"/>
            <w:vAlign w:val="center"/>
          </w:tcPr>
          <w:p w14:paraId="203FC831" w14:textId="77777777" w:rsidR="00780AF0" w:rsidRPr="00D25E42" w:rsidRDefault="00780AF0" w:rsidP="00780AF0">
            <w:pPr>
              <w:spacing w:after="0" w:line="240" w:lineRule="auto"/>
              <w:jc w:val="center"/>
              <w:rPr>
                <w:rFonts w:cs="Times New Roman"/>
                <w:sz w:val="18"/>
                <w:szCs w:val="18"/>
              </w:rPr>
            </w:pPr>
          </w:p>
        </w:tc>
      </w:tr>
      <w:tr w:rsidR="00D25E42" w:rsidRPr="00D25E42" w14:paraId="7AD55C2F" w14:textId="77777777" w:rsidTr="00780AF0">
        <w:trPr>
          <w:trHeight w:val="20"/>
        </w:trPr>
        <w:tc>
          <w:tcPr>
            <w:tcW w:w="1649" w:type="pct"/>
            <w:gridSpan w:val="2"/>
            <w:shd w:val="clear" w:color="auto" w:fill="auto"/>
            <w:vAlign w:val="center"/>
          </w:tcPr>
          <w:p w14:paraId="58F7B7A0" w14:textId="3FE0ADF8" w:rsidR="00780AF0" w:rsidRPr="00D25E42" w:rsidRDefault="00780AF0" w:rsidP="00780AF0">
            <w:pPr>
              <w:spacing w:after="0" w:line="240" w:lineRule="auto"/>
              <w:jc w:val="left"/>
              <w:rPr>
                <w:rFonts w:cs="Times New Roman"/>
                <w:sz w:val="18"/>
                <w:szCs w:val="18"/>
              </w:rPr>
            </w:pPr>
            <w:r w:rsidRPr="00D25E42">
              <w:rPr>
                <w:rFonts w:cs="Times New Roman"/>
                <w:sz w:val="18"/>
                <w:szCs w:val="18"/>
              </w:rPr>
              <w:t>Proširenje pristaništa za putničke brodove u Vukovaru – AKT A930002</w:t>
            </w:r>
          </w:p>
        </w:tc>
        <w:tc>
          <w:tcPr>
            <w:tcW w:w="526" w:type="pct"/>
            <w:shd w:val="clear" w:color="auto" w:fill="auto"/>
            <w:vAlign w:val="center"/>
          </w:tcPr>
          <w:p w14:paraId="324C54F6" w14:textId="5D6ECF6B" w:rsidR="00780AF0" w:rsidRPr="00D25E42" w:rsidRDefault="00F95D9F" w:rsidP="00780AF0">
            <w:pPr>
              <w:spacing w:after="0" w:line="240" w:lineRule="auto"/>
              <w:ind w:right="1"/>
              <w:jc w:val="center"/>
              <w:rPr>
                <w:rFonts w:cs="Times New Roman"/>
                <w:sz w:val="18"/>
                <w:szCs w:val="18"/>
              </w:rPr>
            </w:pPr>
            <w:r w:rsidRPr="00D25E42">
              <w:rPr>
                <w:rFonts w:cs="Times New Roman"/>
                <w:sz w:val="18"/>
                <w:szCs w:val="18"/>
              </w:rPr>
              <w:t>60.000.000</w:t>
            </w:r>
          </w:p>
        </w:tc>
        <w:tc>
          <w:tcPr>
            <w:tcW w:w="706" w:type="pct"/>
            <w:gridSpan w:val="2"/>
            <w:shd w:val="clear" w:color="auto" w:fill="auto"/>
            <w:noWrap/>
            <w:vAlign w:val="center"/>
          </w:tcPr>
          <w:p w14:paraId="3564210F" w14:textId="51C7C5D5" w:rsidR="00780AF0" w:rsidRPr="00D25E42" w:rsidRDefault="00F95D9F" w:rsidP="00780AF0">
            <w:pPr>
              <w:spacing w:after="0" w:line="240" w:lineRule="auto"/>
              <w:jc w:val="center"/>
              <w:rPr>
                <w:rFonts w:cs="Times New Roman"/>
                <w:sz w:val="18"/>
                <w:szCs w:val="18"/>
              </w:rPr>
            </w:pPr>
            <w:r w:rsidRPr="00D25E42">
              <w:rPr>
                <w:rFonts w:cs="Times New Roman"/>
                <w:sz w:val="18"/>
                <w:szCs w:val="18"/>
              </w:rPr>
              <w:t>60.000.000</w:t>
            </w:r>
          </w:p>
        </w:tc>
        <w:tc>
          <w:tcPr>
            <w:tcW w:w="706" w:type="pct"/>
            <w:gridSpan w:val="2"/>
            <w:shd w:val="clear" w:color="auto" w:fill="auto"/>
            <w:noWrap/>
            <w:vAlign w:val="center"/>
          </w:tcPr>
          <w:p w14:paraId="5D54FF0F" w14:textId="77777777" w:rsidR="00780AF0" w:rsidRPr="00D25E42" w:rsidRDefault="00780AF0" w:rsidP="00780AF0">
            <w:pPr>
              <w:spacing w:after="0" w:line="240" w:lineRule="auto"/>
              <w:jc w:val="center"/>
              <w:rPr>
                <w:rFonts w:cs="Times New Roman"/>
                <w:sz w:val="18"/>
                <w:szCs w:val="18"/>
              </w:rPr>
            </w:pPr>
          </w:p>
        </w:tc>
        <w:tc>
          <w:tcPr>
            <w:tcW w:w="706" w:type="pct"/>
            <w:gridSpan w:val="2"/>
            <w:shd w:val="clear" w:color="auto" w:fill="auto"/>
            <w:noWrap/>
            <w:vAlign w:val="center"/>
          </w:tcPr>
          <w:p w14:paraId="20C9CEA6" w14:textId="77777777" w:rsidR="00780AF0" w:rsidRPr="00D25E42" w:rsidRDefault="00780AF0" w:rsidP="00780AF0">
            <w:pPr>
              <w:spacing w:after="0" w:line="240" w:lineRule="auto"/>
              <w:jc w:val="center"/>
              <w:rPr>
                <w:rFonts w:cs="Times New Roman"/>
                <w:sz w:val="18"/>
                <w:szCs w:val="18"/>
              </w:rPr>
            </w:pPr>
          </w:p>
        </w:tc>
        <w:tc>
          <w:tcPr>
            <w:tcW w:w="707" w:type="pct"/>
            <w:gridSpan w:val="2"/>
            <w:vAlign w:val="center"/>
          </w:tcPr>
          <w:p w14:paraId="790974DE" w14:textId="77777777" w:rsidR="00780AF0" w:rsidRPr="00D25E42" w:rsidRDefault="00780AF0" w:rsidP="00780AF0">
            <w:pPr>
              <w:spacing w:after="0" w:line="240" w:lineRule="auto"/>
              <w:jc w:val="center"/>
              <w:rPr>
                <w:rFonts w:cs="Times New Roman"/>
                <w:sz w:val="18"/>
                <w:szCs w:val="18"/>
              </w:rPr>
            </w:pPr>
          </w:p>
        </w:tc>
      </w:tr>
      <w:tr w:rsidR="00D25E42" w:rsidRPr="00D25E42" w14:paraId="635CC559" w14:textId="77777777" w:rsidTr="00780AF0">
        <w:trPr>
          <w:trHeight w:val="20"/>
        </w:trPr>
        <w:tc>
          <w:tcPr>
            <w:tcW w:w="1649" w:type="pct"/>
            <w:gridSpan w:val="2"/>
            <w:shd w:val="clear" w:color="auto" w:fill="auto"/>
            <w:vAlign w:val="center"/>
          </w:tcPr>
          <w:p w14:paraId="5103A880" w14:textId="297ED00C" w:rsidR="00780AF0" w:rsidRPr="00D25E42" w:rsidRDefault="00780AF0" w:rsidP="00780AF0">
            <w:pPr>
              <w:spacing w:after="0" w:line="240" w:lineRule="auto"/>
              <w:jc w:val="left"/>
              <w:rPr>
                <w:rFonts w:cs="Times New Roman"/>
                <w:sz w:val="18"/>
                <w:szCs w:val="18"/>
              </w:rPr>
            </w:pPr>
            <w:r w:rsidRPr="00D25E42">
              <w:rPr>
                <w:rFonts w:cs="Times New Roman"/>
                <w:sz w:val="18"/>
                <w:szCs w:val="18"/>
              </w:rPr>
              <w:t>Izgradnja komunalnog i putničkog pristaništa na Otoku športova u Vukovaru – AKT A930002</w:t>
            </w:r>
          </w:p>
        </w:tc>
        <w:tc>
          <w:tcPr>
            <w:tcW w:w="526" w:type="pct"/>
            <w:shd w:val="clear" w:color="auto" w:fill="auto"/>
            <w:vAlign w:val="center"/>
          </w:tcPr>
          <w:p w14:paraId="14640BB2" w14:textId="269BE854" w:rsidR="00780AF0" w:rsidRPr="00D25E42" w:rsidRDefault="00A274AB" w:rsidP="00780AF0">
            <w:pPr>
              <w:spacing w:after="0" w:line="240" w:lineRule="auto"/>
              <w:ind w:right="1"/>
              <w:jc w:val="center"/>
              <w:rPr>
                <w:rFonts w:cs="Times New Roman"/>
                <w:sz w:val="18"/>
                <w:szCs w:val="18"/>
              </w:rPr>
            </w:pPr>
            <w:r w:rsidRPr="00D25E42">
              <w:rPr>
                <w:rFonts w:cs="Times New Roman"/>
                <w:sz w:val="18"/>
                <w:szCs w:val="18"/>
              </w:rPr>
              <w:t>7.000.000</w:t>
            </w:r>
          </w:p>
        </w:tc>
        <w:tc>
          <w:tcPr>
            <w:tcW w:w="706" w:type="pct"/>
            <w:gridSpan w:val="2"/>
            <w:shd w:val="clear" w:color="auto" w:fill="auto"/>
            <w:noWrap/>
            <w:vAlign w:val="center"/>
          </w:tcPr>
          <w:p w14:paraId="5D21734B" w14:textId="7CCEC5E9" w:rsidR="00780AF0" w:rsidRPr="00D25E42" w:rsidRDefault="00A274AB" w:rsidP="00780AF0">
            <w:pPr>
              <w:spacing w:after="0" w:line="240" w:lineRule="auto"/>
              <w:jc w:val="center"/>
              <w:rPr>
                <w:rFonts w:cs="Times New Roman"/>
                <w:sz w:val="18"/>
                <w:szCs w:val="18"/>
              </w:rPr>
            </w:pPr>
            <w:r w:rsidRPr="00D25E42">
              <w:rPr>
                <w:rFonts w:cs="Times New Roman"/>
                <w:sz w:val="18"/>
                <w:szCs w:val="18"/>
              </w:rPr>
              <w:t>7.000.000</w:t>
            </w:r>
          </w:p>
        </w:tc>
        <w:tc>
          <w:tcPr>
            <w:tcW w:w="706" w:type="pct"/>
            <w:gridSpan w:val="2"/>
            <w:shd w:val="clear" w:color="auto" w:fill="auto"/>
            <w:noWrap/>
            <w:vAlign w:val="center"/>
          </w:tcPr>
          <w:p w14:paraId="6750F6F6" w14:textId="77777777" w:rsidR="00780AF0" w:rsidRPr="00D25E42" w:rsidRDefault="00780AF0" w:rsidP="00780AF0">
            <w:pPr>
              <w:spacing w:after="0" w:line="240" w:lineRule="auto"/>
              <w:jc w:val="center"/>
              <w:rPr>
                <w:rFonts w:cs="Times New Roman"/>
                <w:sz w:val="18"/>
                <w:szCs w:val="18"/>
              </w:rPr>
            </w:pPr>
          </w:p>
        </w:tc>
        <w:tc>
          <w:tcPr>
            <w:tcW w:w="706" w:type="pct"/>
            <w:gridSpan w:val="2"/>
            <w:shd w:val="clear" w:color="auto" w:fill="auto"/>
            <w:noWrap/>
            <w:vAlign w:val="center"/>
          </w:tcPr>
          <w:p w14:paraId="281F18BB" w14:textId="77777777" w:rsidR="00780AF0" w:rsidRPr="00D25E42" w:rsidRDefault="00780AF0" w:rsidP="00780AF0">
            <w:pPr>
              <w:spacing w:after="0" w:line="240" w:lineRule="auto"/>
              <w:jc w:val="center"/>
              <w:rPr>
                <w:rFonts w:cs="Times New Roman"/>
                <w:sz w:val="18"/>
                <w:szCs w:val="18"/>
              </w:rPr>
            </w:pPr>
          </w:p>
        </w:tc>
        <w:tc>
          <w:tcPr>
            <w:tcW w:w="707" w:type="pct"/>
            <w:gridSpan w:val="2"/>
            <w:vAlign w:val="center"/>
          </w:tcPr>
          <w:p w14:paraId="4C047DD9" w14:textId="77777777" w:rsidR="00780AF0" w:rsidRPr="00D25E42" w:rsidRDefault="00780AF0" w:rsidP="00780AF0">
            <w:pPr>
              <w:spacing w:after="0" w:line="240" w:lineRule="auto"/>
              <w:jc w:val="center"/>
              <w:rPr>
                <w:rFonts w:cs="Times New Roman"/>
                <w:sz w:val="18"/>
                <w:szCs w:val="18"/>
              </w:rPr>
            </w:pPr>
          </w:p>
        </w:tc>
      </w:tr>
      <w:tr w:rsidR="00D25E42" w:rsidRPr="00D25E42" w14:paraId="4A8ED698" w14:textId="77777777" w:rsidTr="00780AF0">
        <w:trPr>
          <w:trHeight w:val="20"/>
        </w:trPr>
        <w:tc>
          <w:tcPr>
            <w:tcW w:w="1649" w:type="pct"/>
            <w:gridSpan w:val="2"/>
            <w:shd w:val="clear" w:color="auto" w:fill="auto"/>
            <w:vAlign w:val="center"/>
          </w:tcPr>
          <w:p w14:paraId="57133491" w14:textId="010024BF" w:rsidR="00780AF0" w:rsidRPr="00D25E42" w:rsidRDefault="00780AF0" w:rsidP="00780AF0">
            <w:pPr>
              <w:spacing w:after="0" w:line="240" w:lineRule="auto"/>
              <w:jc w:val="left"/>
              <w:rPr>
                <w:rFonts w:cs="Times New Roman"/>
                <w:sz w:val="18"/>
                <w:szCs w:val="18"/>
              </w:rPr>
            </w:pPr>
            <w:r w:rsidRPr="00D25E42">
              <w:rPr>
                <w:rFonts w:cs="Times New Roman"/>
                <w:sz w:val="18"/>
                <w:szCs w:val="18"/>
              </w:rPr>
              <w:t>Izgradnja manjih pristaništa za lokalne i turističke brodove – AKT A930002</w:t>
            </w:r>
          </w:p>
        </w:tc>
        <w:tc>
          <w:tcPr>
            <w:tcW w:w="526" w:type="pct"/>
            <w:shd w:val="clear" w:color="auto" w:fill="auto"/>
            <w:vAlign w:val="center"/>
          </w:tcPr>
          <w:p w14:paraId="16D489D3" w14:textId="29CAD1EA" w:rsidR="00780AF0" w:rsidRPr="00D25E42" w:rsidRDefault="00A274AB" w:rsidP="00780AF0">
            <w:pPr>
              <w:spacing w:after="0" w:line="240" w:lineRule="auto"/>
              <w:ind w:right="1"/>
              <w:jc w:val="center"/>
              <w:rPr>
                <w:rFonts w:cs="Times New Roman"/>
                <w:sz w:val="18"/>
                <w:szCs w:val="18"/>
              </w:rPr>
            </w:pPr>
            <w:r w:rsidRPr="00D25E42">
              <w:rPr>
                <w:rFonts w:cs="Times New Roman"/>
                <w:sz w:val="18"/>
                <w:szCs w:val="18"/>
              </w:rPr>
              <w:t>7.275.000</w:t>
            </w:r>
          </w:p>
        </w:tc>
        <w:tc>
          <w:tcPr>
            <w:tcW w:w="706" w:type="pct"/>
            <w:gridSpan w:val="2"/>
            <w:shd w:val="clear" w:color="auto" w:fill="auto"/>
            <w:noWrap/>
            <w:vAlign w:val="center"/>
          </w:tcPr>
          <w:p w14:paraId="72B833BF" w14:textId="2BC16DFC" w:rsidR="00780AF0" w:rsidRPr="00D25E42" w:rsidRDefault="00A274AB" w:rsidP="00780AF0">
            <w:pPr>
              <w:spacing w:after="0" w:line="240" w:lineRule="auto"/>
              <w:jc w:val="center"/>
              <w:rPr>
                <w:rFonts w:cs="Times New Roman"/>
                <w:sz w:val="18"/>
                <w:szCs w:val="18"/>
              </w:rPr>
            </w:pPr>
            <w:r w:rsidRPr="00D25E42">
              <w:rPr>
                <w:rFonts w:cs="Times New Roman"/>
                <w:sz w:val="18"/>
                <w:szCs w:val="18"/>
              </w:rPr>
              <w:t>7.275.000</w:t>
            </w:r>
          </w:p>
        </w:tc>
        <w:tc>
          <w:tcPr>
            <w:tcW w:w="706" w:type="pct"/>
            <w:gridSpan w:val="2"/>
            <w:shd w:val="clear" w:color="auto" w:fill="auto"/>
            <w:noWrap/>
            <w:vAlign w:val="center"/>
          </w:tcPr>
          <w:p w14:paraId="1FA62D43" w14:textId="77777777" w:rsidR="00780AF0" w:rsidRPr="00D25E42" w:rsidRDefault="00780AF0" w:rsidP="00780AF0">
            <w:pPr>
              <w:spacing w:after="0" w:line="240" w:lineRule="auto"/>
              <w:jc w:val="center"/>
              <w:rPr>
                <w:rFonts w:cs="Times New Roman"/>
                <w:sz w:val="18"/>
                <w:szCs w:val="18"/>
              </w:rPr>
            </w:pPr>
          </w:p>
        </w:tc>
        <w:tc>
          <w:tcPr>
            <w:tcW w:w="706" w:type="pct"/>
            <w:gridSpan w:val="2"/>
            <w:shd w:val="clear" w:color="auto" w:fill="auto"/>
            <w:noWrap/>
            <w:vAlign w:val="center"/>
          </w:tcPr>
          <w:p w14:paraId="45231504" w14:textId="77777777" w:rsidR="00780AF0" w:rsidRPr="00D25E42" w:rsidRDefault="00780AF0" w:rsidP="00780AF0">
            <w:pPr>
              <w:spacing w:after="0" w:line="240" w:lineRule="auto"/>
              <w:jc w:val="center"/>
              <w:rPr>
                <w:rFonts w:cs="Times New Roman"/>
                <w:sz w:val="18"/>
                <w:szCs w:val="18"/>
              </w:rPr>
            </w:pPr>
          </w:p>
        </w:tc>
        <w:tc>
          <w:tcPr>
            <w:tcW w:w="707" w:type="pct"/>
            <w:gridSpan w:val="2"/>
            <w:vAlign w:val="center"/>
          </w:tcPr>
          <w:p w14:paraId="6DEA24B3" w14:textId="77777777" w:rsidR="00780AF0" w:rsidRPr="00D25E42" w:rsidRDefault="00780AF0" w:rsidP="00780AF0">
            <w:pPr>
              <w:spacing w:after="0" w:line="240" w:lineRule="auto"/>
              <w:jc w:val="center"/>
              <w:rPr>
                <w:rFonts w:cs="Times New Roman"/>
                <w:sz w:val="18"/>
                <w:szCs w:val="18"/>
              </w:rPr>
            </w:pPr>
          </w:p>
        </w:tc>
      </w:tr>
      <w:tr w:rsidR="00D25E42" w:rsidRPr="00D25E42" w14:paraId="5D8CD965" w14:textId="77777777" w:rsidTr="00780AF0">
        <w:trPr>
          <w:trHeight w:val="20"/>
        </w:trPr>
        <w:tc>
          <w:tcPr>
            <w:tcW w:w="1649" w:type="pct"/>
            <w:gridSpan w:val="2"/>
            <w:shd w:val="clear" w:color="auto" w:fill="auto"/>
            <w:vAlign w:val="center"/>
          </w:tcPr>
          <w:p w14:paraId="084D75AD" w14:textId="7D8E5254" w:rsidR="00780AF0" w:rsidRPr="00D25E42" w:rsidRDefault="00780AF0" w:rsidP="00780AF0">
            <w:pPr>
              <w:spacing w:after="0" w:line="240" w:lineRule="auto"/>
              <w:jc w:val="left"/>
              <w:rPr>
                <w:rFonts w:cs="Times New Roman"/>
                <w:sz w:val="18"/>
                <w:szCs w:val="18"/>
              </w:rPr>
            </w:pPr>
            <w:r w:rsidRPr="00D25E42">
              <w:rPr>
                <w:rFonts w:cs="Times New Roman"/>
                <w:sz w:val="18"/>
                <w:szCs w:val="18"/>
              </w:rPr>
              <w:t>Projekt izgradnje komunalnog pristaništa u Batini – AKT A930002</w:t>
            </w:r>
          </w:p>
        </w:tc>
        <w:tc>
          <w:tcPr>
            <w:tcW w:w="526" w:type="pct"/>
            <w:shd w:val="clear" w:color="auto" w:fill="auto"/>
            <w:vAlign w:val="center"/>
          </w:tcPr>
          <w:p w14:paraId="1EA835B5" w14:textId="661C21B7" w:rsidR="00780AF0" w:rsidRPr="00D25E42" w:rsidRDefault="00881136" w:rsidP="00780AF0">
            <w:pPr>
              <w:spacing w:after="0" w:line="240" w:lineRule="auto"/>
              <w:ind w:right="1"/>
              <w:jc w:val="center"/>
              <w:rPr>
                <w:rFonts w:cs="Times New Roman"/>
                <w:sz w:val="18"/>
                <w:szCs w:val="18"/>
              </w:rPr>
            </w:pPr>
            <w:r w:rsidRPr="00D25E42">
              <w:rPr>
                <w:rFonts w:cs="Times New Roman"/>
                <w:sz w:val="18"/>
                <w:szCs w:val="18"/>
              </w:rPr>
              <w:t>5.200.000</w:t>
            </w:r>
          </w:p>
        </w:tc>
        <w:tc>
          <w:tcPr>
            <w:tcW w:w="706" w:type="pct"/>
            <w:gridSpan w:val="2"/>
            <w:shd w:val="clear" w:color="auto" w:fill="auto"/>
            <w:noWrap/>
            <w:vAlign w:val="center"/>
          </w:tcPr>
          <w:p w14:paraId="36211BA6" w14:textId="55C03BB1" w:rsidR="00780AF0" w:rsidRPr="00D25E42" w:rsidRDefault="00881136" w:rsidP="00780AF0">
            <w:pPr>
              <w:spacing w:after="0" w:line="240" w:lineRule="auto"/>
              <w:jc w:val="center"/>
              <w:rPr>
                <w:rFonts w:cs="Times New Roman"/>
                <w:sz w:val="18"/>
                <w:szCs w:val="18"/>
              </w:rPr>
            </w:pPr>
            <w:r w:rsidRPr="00D25E42">
              <w:rPr>
                <w:rFonts w:cs="Times New Roman"/>
                <w:sz w:val="18"/>
                <w:szCs w:val="18"/>
              </w:rPr>
              <w:t>5.200.000</w:t>
            </w:r>
          </w:p>
        </w:tc>
        <w:tc>
          <w:tcPr>
            <w:tcW w:w="706" w:type="pct"/>
            <w:gridSpan w:val="2"/>
            <w:shd w:val="clear" w:color="auto" w:fill="auto"/>
            <w:noWrap/>
            <w:vAlign w:val="center"/>
          </w:tcPr>
          <w:p w14:paraId="2F2E804E" w14:textId="77777777" w:rsidR="00780AF0" w:rsidRPr="00D25E42" w:rsidRDefault="00780AF0" w:rsidP="00780AF0">
            <w:pPr>
              <w:spacing w:after="0" w:line="240" w:lineRule="auto"/>
              <w:jc w:val="center"/>
              <w:rPr>
                <w:rFonts w:cs="Times New Roman"/>
                <w:sz w:val="18"/>
                <w:szCs w:val="18"/>
              </w:rPr>
            </w:pPr>
          </w:p>
        </w:tc>
        <w:tc>
          <w:tcPr>
            <w:tcW w:w="706" w:type="pct"/>
            <w:gridSpan w:val="2"/>
            <w:shd w:val="clear" w:color="auto" w:fill="auto"/>
            <w:noWrap/>
            <w:vAlign w:val="center"/>
          </w:tcPr>
          <w:p w14:paraId="25FCF160" w14:textId="77777777" w:rsidR="00780AF0" w:rsidRPr="00D25E42" w:rsidRDefault="00780AF0" w:rsidP="00780AF0">
            <w:pPr>
              <w:spacing w:after="0" w:line="240" w:lineRule="auto"/>
              <w:jc w:val="center"/>
              <w:rPr>
                <w:rFonts w:cs="Times New Roman"/>
                <w:sz w:val="18"/>
                <w:szCs w:val="18"/>
              </w:rPr>
            </w:pPr>
          </w:p>
        </w:tc>
        <w:tc>
          <w:tcPr>
            <w:tcW w:w="707" w:type="pct"/>
            <w:gridSpan w:val="2"/>
            <w:vAlign w:val="center"/>
          </w:tcPr>
          <w:p w14:paraId="73C4BCD3" w14:textId="77777777" w:rsidR="00780AF0" w:rsidRPr="00D25E42" w:rsidRDefault="00780AF0" w:rsidP="00780AF0">
            <w:pPr>
              <w:spacing w:after="0" w:line="240" w:lineRule="auto"/>
              <w:jc w:val="center"/>
              <w:rPr>
                <w:rFonts w:cs="Times New Roman"/>
                <w:sz w:val="18"/>
                <w:szCs w:val="18"/>
              </w:rPr>
            </w:pPr>
          </w:p>
        </w:tc>
      </w:tr>
      <w:tr w:rsidR="00D25E42" w:rsidRPr="00D25E42" w14:paraId="296DB285" w14:textId="77777777" w:rsidTr="00780AF0">
        <w:trPr>
          <w:trHeight w:val="20"/>
        </w:trPr>
        <w:tc>
          <w:tcPr>
            <w:tcW w:w="1649" w:type="pct"/>
            <w:gridSpan w:val="2"/>
            <w:shd w:val="clear" w:color="auto" w:fill="auto"/>
            <w:vAlign w:val="center"/>
          </w:tcPr>
          <w:p w14:paraId="6467FF39" w14:textId="0F9D9D6C" w:rsidR="006A5EBD" w:rsidRPr="00D25E42" w:rsidRDefault="006A5EBD" w:rsidP="006A5EBD">
            <w:pPr>
              <w:spacing w:after="0" w:line="240" w:lineRule="auto"/>
              <w:jc w:val="left"/>
              <w:rPr>
                <w:rFonts w:cs="Times New Roman"/>
                <w:sz w:val="18"/>
                <w:szCs w:val="18"/>
              </w:rPr>
            </w:pPr>
            <w:r w:rsidRPr="00D25E42">
              <w:rPr>
                <w:rFonts w:cs="Times New Roman"/>
                <w:sz w:val="18"/>
                <w:szCs w:val="18"/>
              </w:rPr>
              <w:t>Izgradnja komunalnog veza za opskrbu alternativnim gorivima</w:t>
            </w:r>
          </w:p>
        </w:tc>
        <w:tc>
          <w:tcPr>
            <w:tcW w:w="526" w:type="pct"/>
            <w:shd w:val="clear" w:color="auto" w:fill="auto"/>
            <w:vAlign w:val="center"/>
          </w:tcPr>
          <w:p w14:paraId="04B723B9" w14:textId="2CACE844" w:rsidR="006A5EBD" w:rsidRPr="00D25E42" w:rsidRDefault="006A5EBD" w:rsidP="006A5EBD">
            <w:pPr>
              <w:spacing w:after="0" w:line="240" w:lineRule="auto"/>
              <w:ind w:right="1"/>
              <w:jc w:val="center"/>
              <w:rPr>
                <w:rFonts w:cs="Times New Roman"/>
                <w:sz w:val="18"/>
                <w:szCs w:val="18"/>
              </w:rPr>
            </w:pPr>
            <w:r w:rsidRPr="00D25E42">
              <w:rPr>
                <w:rFonts w:cs="Times New Roman"/>
                <w:sz w:val="18"/>
                <w:szCs w:val="18"/>
              </w:rPr>
              <w:t>500.000</w:t>
            </w:r>
          </w:p>
        </w:tc>
        <w:tc>
          <w:tcPr>
            <w:tcW w:w="706" w:type="pct"/>
            <w:gridSpan w:val="2"/>
            <w:shd w:val="clear" w:color="auto" w:fill="auto"/>
            <w:noWrap/>
            <w:vAlign w:val="center"/>
          </w:tcPr>
          <w:p w14:paraId="00E226E9" w14:textId="00573CBE" w:rsidR="006A5EBD" w:rsidRPr="00D25E42" w:rsidRDefault="006A5EBD" w:rsidP="006A5EBD">
            <w:pPr>
              <w:spacing w:after="0" w:line="240" w:lineRule="auto"/>
              <w:jc w:val="center"/>
              <w:rPr>
                <w:rFonts w:cs="Times New Roman"/>
                <w:sz w:val="18"/>
                <w:szCs w:val="18"/>
              </w:rPr>
            </w:pPr>
            <w:r w:rsidRPr="00D25E42">
              <w:rPr>
                <w:rFonts w:cs="Times New Roman"/>
                <w:sz w:val="18"/>
                <w:szCs w:val="18"/>
              </w:rPr>
              <w:t>75.000</w:t>
            </w:r>
          </w:p>
        </w:tc>
        <w:tc>
          <w:tcPr>
            <w:tcW w:w="706" w:type="pct"/>
            <w:gridSpan w:val="2"/>
            <w:shd w:val="clear" w:color="auto" w:fill="auto"/>
            <w:noWrap/>
            <w:vAlign w:val="center"/>
          </w:tcPr>
          <w:p w14:paraId="7EFB5CAE" w14:textId="2E031D50" w:rsidR="006A5EBD" w:rsidRPr="00D25E42" w:rsidRDefault="006A5EBD" w:rsidP="006A5EBD">
            <w:pPr>
              <w:spacing w:after="0" w:line="240" w:lineRule="auto"/>
              <w:jc w:val="center"/>
              <w:rPr>
                <w:rFonts w:cs="Times New Roman"/>
                <w:sz w:val="18"/>
                <w:szCs w:val="18"/>
              </w:rPr>
            </w:pPr>
            <w:r w:rsidRPr="00D25E42">
              <w:rPr>
                <w:rFonts w:cs="Times New Roman"/>
                <w:sz w:val="18"/>
                <w:szCs w:val="18"/>
              </w:rPr>
              <w:t>425.000</w:t>
            </w:r>
          </w:p>
        </w:tc>
        <w:tc>
          <w:tcPr>
            <w:tcW w:w="706" w:type="pct"/>
            <w:gridSpan w:val="2"/>
            <w:shd w:val="clear" w:color="auto" w:fill="auto"/>
            <w:noWrap/>
            <w:vAlign w:val="center"/>
          </w:tcPr>
          <w:p w14:paraId="0C1F8D94" w14:textId="77777777" w:rsidR="006A5EBD" w:rsidRPr="00D25E42" w:rsidRDefault="006A5EBD" w:rsidP="006A5EBD">
            <w:pPr>
              <w:spacing w:after="0" w:line="240" w:lineRule="auto"/>
              <w:jc w:val="center"/>
              <w:rPr>
                <w:rFonts w:cs="Times New Roman"/>
                <w:sz w:val="18"/>
                <w:szCs w:val="18"/>
              </w:rPr>
            </w:pPr>
          </w:p>
        </w:tc>
        <w:tc>
          <w:tcPr>
            <w:tcW w:w="707" w:type="pct"/>
            <w:gridSpan w:val="2"/>
            <w:vAlign w:val="center"/>
          </w:tcPr>
          <w:p w14:paraId="31872A47" w14:textId="77777777" w:rsidR="006A5EBD" w:rsidRPr="00D25E42" w:rsidRDefault="006A5EBD" w:rsidP="006A5EBD">
            <w:pPr>
              <w:spacing w:after="0" w:line="240" w:lineRule="auto"/>
              <w:jc w:val="center"/>
              <w:rPr>
                <w:rFonts w:cs="Times New Roman"/>
                <w:sz w:val="18"/>
                <w:szCs w:val="18"/>
              </w:rPr>
            </w:pPr>
          </w:p>
        </w:tc>
      </w:tr>
      <w:tr w:rsidR="00D25E42" w:rsidRPr="00D25E42" w14:paraId="471DCB9C" w14:textId="77777777" w:rsidTr="00813C89">
        <w:trPr>
          <w:trHeight w:val="20"/>
        </w:trPr>
        <w:tc>
          <w:tcPr>
            <w:tcW w:w="5000" w:type="pct"/>
            <w:gridSpan w:val="11"/>
            <w:shd w:val="clear" w:color="auto" w:fill="D9D9D9" w:themeFill="background1" w:themeFillShade="D9"/>
            <w:vAlign w:val="center"/>
          </w:tcPr>
          <w:p w14:paraId="65494660" w14:textId="4DD6811B" w:rsidR="006A5EBD" w:rsidRPr="00D25E42" w:rsidRDefault="006A5EBD" w:rsidP="006A5EBD">
            <w:pPr>
              <w:spacing w:after="0" w:line="240" w:lineRule="auto"/>
              <w:jc w:val="center"/>
              <w:rPr>
                <w:rFonts w:cs="Times New Roman"/>
                <w:b/>
                <w:bCs/>
                <w:sz w:val="18"/>
                <w:szCs w:val="18"/>
              </w:rPr>
            </w:pPr>
            <w:r w:rsidRPr="00D25E42">
              <w:rPr>
                <w:rFonts w:cs="Times New Roman"/>
                <w:b/>
                <w:bCs/>
                <w:sz w:val="18"/>
                <w:szCs w:val="18"/>
              </w:rPr>
              <w:t>LU Slavonski Brod</w:t>
            </w:r>
          </w:p>
        </w:tc>
      </w:tr>
      <w:tr w:rsidR="00D25E42" w:rsidRPr="00D25E42" w14:paraId="14AD45EB" w14:textId="77777777" w:rsidTr="00780AF0">
        <w:trPr>
          <w:trHeight w:val="20"/>
        </w:trPr>
        <w:tc>
          <w:tcPr>
            <w:tcW w:w="1649" w:type="pct"/>
            <w:gridSpan w:val="2"/>
            <w:shd w:val="clear" w:color="auto" w:fill="auto"/>
            <w:vAlign w:val="center"/>
          </w:tcPr>
          <w:p w14:paraId="396F30A9" w14:textId="353271FB" w:rsidR="006A5EBD" w:rsidRPr="00D25E42" w:rsidRDefault="006A5EBD" w:rsidP="006A5EBD">
            <w:pPr>
              <w:spacing w:after="0" w:line="240" w:lineRule="auto"/>
              <w:jc w:val="left"/>
              <w:rPr>
                <w:rFonts w:cs="Times New Roman"/>
                <w:sz w:val="18"/>
                <w:szCs w:val="18"/>
              </w:rPr>
            </w:pPr>
            <w:r w:rsidRPr="00D25E42">
              <w:rPr>
                <w:rFonts w:cs="Times New Roman"/>
                <w:sz w:val="18"/>
                <w:szCs w:val="18"/>
              </w:rPr>
              <w:t>Dovršetak izgradnje lučke infrastrukture – AKT A928002</w:t>
            </w:r>
          </w:p>
        </w:tc>
        <w:tc>
          <w:tcPr>
            <w:tcW w:w="526" w:type="pct"/>
            <w:shd w:val="clear" w:color="auto" w:fill="auto"/>
            <w:vAlign w:val="center"/>
          </w:tcPr>
          <w:p w14:paraId="79AA9AC2" w14:textId="14FA8382" w:rsidR="006A5EBD" w:rsidRPr="00D25E42" w:rsidRDefault="006A5EBD" w:rsidP="006A5EBD">
            <w:pPr>
              <w:spacing w:after="0" w:line="240" w:lineRule="auto"/>
              <w:jc w:val="center"/>
              <w:rPr>
                <w:rFonts w:cs="Times New Roman"/>
                <w:sz w:val="18"/>
                <w:szCs w:val="18"/>
              </w:rPr>
            </w:pPr>
            <w:r w:rsidRPr="00D25E42">
              <w:rPr>
                <w:rFonts w:cs="Times New Roman"/>
                <w:sz w:val="18"/>
                <w:szCs w:val="18"/>
              </w:rPr>
              <w:t>43.775.000</w:t>
            </w:r>
          </w:p>
        </w:tc>
        <w:tc>
          <w:tcPr>
            <w:tcW w:w="706" w:type="pct"/>
            <w:gridSpan w:val="2"/>
            <w:shd w:val="clear" w:color="auto" w:fill="auto"/>
            <w:noWrap/>
            <w:vAlign w:val="center"/>
          </w:tcPr>
          <w:p w14:paraId="20FFFCBD" w14:textId="34DD0BD0" w:rsidR="006A5EBD" w:rsidRPr="00D25E42" w:rsidRDefault="006A5EBD" w:rsidP="006A5EBD">
            <w:pPr>
              <w:spacing w:after="0" w:line="240" w:lineRule="auto"/>
              <w:jc w:val="center"/>
              <w:rPr>
                <w:rFonts w:cs="Times New Roman"/>
                <w:sz w:val="18"/>
                <w:szCs w:val="18"/>
              </w:rPr>
            </w:pPr>
            <w:r w:rsidRPr="00D25E42">
              <w:rPr>
                <w:rFonts w:cs="Times New Roman"/>
                <w:sz w:val="18"/>
                <w:szCs w:val="18"/>
              </w:rPr>
              <w:t>43.775.000</w:t>
            </w:r>
          </w:p>
        </w:tc>
        <w:tc>
          <w:tcPr>
            <w:tcW w:w="706" w:type="pct"/>
            <w:gridSpan w:val="2"/>
            <w:shd w:val="clear" w:color="auto" w:fill="auto"/>
            <w:noWrap/>
            <w:vAlign w:val="center"/>
          </w:tcPr>
          <w:p w14:paraId="178FA6AB" w14:textId="77777777" w:rsidR="006A5EBD" w:rsidRPr="00D25E42" w:rsidRDefault="006A5EBD" w:rsidP="006A5EBD">
            <w:pPr>
              <w:spacing w:after="0" w:line="240" w:lineRule="auto"/>
              <w:jc w:val="center"/>
              <w:rPr>
                <w:rFonts w:cs="Times New Roman"/>
                <w:sz w:val="18"/>
                <w:szCs w:val="18"/>
              </w:rPr>
            </w:pPr>
          </w:p>
        </w:tc>
        <w:tc>
          <w:tcPr>
            <w:tcW w:w="706" w:type="pct"/>
            <w:gridSpan w:val="2"/>
            <w:shd w:val="clear" w:color="auto" w:fill="auto"/>
            <w:noWrap/>
            <w:vAlign w:val="center"/>
          </w:tcPr>
          <w:p w14:paraId="7CF9B6F3" w14:textId="77777777" w:rsidR="006A5EBD" w:rsidRPr="00D25E42" w:rsidRDefault="006A5EBD" w:rsidP="006A5EBD">
            <w:pPr>
              <w:spacing w:after="0" w:line="240" w:lineRule="auto"/>
              <w:jc w:val="center"/>
              <w:rPr>
                <w:rFonts w:cs="Times New Roman"/>
                <w:sz w:val="18"/>
                <w:szCs w:val="18"/>
              </w:rPr>
            </w:pPr>
          </w:p>
        </w:tc>
        <w:tc>
          <w:tcPr>
            <w:tcW w:w="707" w:type="pct"/>
            <w:gridSpan w:val="2"/>
            <w:vAlign w:val="center"/>
          </w:tcPr>
          <w:p w14:paraId="12EC7766" w14:textId="77777777" w:rsidR="006A5EBD" w:rsidRPr="00D25E42" w:rsidRDefault="006A5EBD" w:rsidP="006A5EBD">
            <w:pPr>
              <w:spacing w:after="0" w:line="240" w:lineRule="auto"/>
              <w:jc w:val="center"/>
              <w:rPr>
                <w:rFonts w:cs="Times New Roman"/>
                <w:sz w:val="18"/>
                <w:szCs w:val="18"/>
              </w:rPr>
            </w:pPr>
          </w:p>
        </w:tc>
      </w:tr>
      <w:tr w:rsidR="00D25E42" w:rsidRPr="00D25E42" w14:paraId="6E96A851" w14:textId="77777777" w:rsidTr="00780AF0">
        <w:trPr>
          <w:trHeight w:val="20"/>
        </w:trPr>
        <w:tc>
          <w:tcPr>
            <w:tcW w:w="1649" w:type="pct"/>
            <w:gridSpan w:val="2"/>
            <w:shd w:val="clear" w:color="auto" w:fill="auto"/>
            <w:vAlign w:val="center"/>
          </w:tcPr>
          <w:p w14:paraId="580A64CC" w14:textId="6B4B69B8" w:rsidR="006A5EBD" w:rsidRPr="00D25E42" w:rsidRDefault="006A5EBD" w:rsidP="006A5EBD">
            <w:pPr>
              <w:spacing w:after="0" w:line="240" w:lineRule="auto"/>
              <w:jc w:val="left"/>
              <w:rPr>
                <w:rFonts w:cs="Times New Roman"/>
                <w:sz w:val="18"/>
                <w:szCs w:val="18"/>
              </w:rPr>
            </w:pPr>
            <w:r w:rsidRPr="00D25E42">
              <w:rPr>
                <w:rFonts w:cs="Times New Roman"/>
                <w:sz w:val="18"/>
                <w:szCs w:val="18"/>
              </w:rPr>
              <w:t>Izgradnja Terminala za opasne terete; Postrojenje za zbrinjavanje otpada i opskrbu brodova pogonskim goricom u luci Slavonski Brod – AKT K928005</w:t>
            </w:r>
          </w:p>
        </w:tc>
        <w:tc>
          <w:tcPr>
            <w:tcW w:w="526" w:type="pct"/>
            <w:shd w:val="clear" w:color="auto" w:fill="auto"/>
            <w:vAlign w:val="center"/>
          </w:tcPr>
          <w:p w14:paraId="21C9CA24" w14:textId="62F1BF9A" w:rsidR="006A5EBD" w:rsidRPr="00D25E42" w:rsidRDefault="006A5EBD" w:rsidP="006A5EBD">
            <w:pPr>
              <w:spacing w:after="0" w:line="240" w:lineRule="auto"/>
              <w:jc w:val="center"/>
              <w:rPr>
                <w:rFonts w:cs="Times New Roman"/>
                <w:sz w:val="18"/>
                <w:szCs w:val="18"/>
              </w:rPr>
            </w:pPr>
            <w:r w:rsidRPr="00D25E42">
              <w:rPr>
                <w:rFonts w:cs="Times New Roman"/>
                <w:sz w:val="18"/>
                <w:szCs w:val="18"/>
              </w:rPr>
              <w:t>61.180.000</w:t>
            </w:r>
          </w:p>
        </w:tc>
        <w:tc>
          <w:tcPr>
            <w:tcW w:w="706" w:type="pct"/>
            <w:gridSpan w:val="2"/>
            <w:shd w:val="clear" w:color="auto" w:fill="auto"/>
            <w:noWrap/>
            <w:vAlign w:val="center"/>
          </w:tcPr>
          <w:p w14:paraId="555C8D5C" w14:textId="12ABD2D5" w:rsidR="006A5EBD" w:rsidRPr="00D25E42" w:rsidRDefault="006A5EBD" w:rsidP="006A5EBD">
            <w:pPr>
              <w:spacing w:after="0" w:line="240" w:lineRule="auto"/>
              <w:jc w:val="center"/>
              <w:rPr>
                <w:rFonts w:cs="Times New Roman"/>
                <w:sz w:val="18"/>
                <w:szCs w:val="18"/>
              </w:rPr>
            </w:pPr>
            <w:r w:rsidRPr="00D25E42">
              <w:rPr>
                <w:rFonts w:cs="Times New Roman"/>
                <w:sz w:val="18"/>
                <w:szCs w:val="18"/>
              </w:rPr>
              <w:t>9.177.000</w:t>
            </w:r>
          </w:p>
        </w:tc>
        <w:tc>
          <w:tcPr>
            <w:tcW w:w="706" w:type="pct"/>
            <w:gridSpan w:val="2"/>
            <w:shd w:val="clear" w:color="auto" w:fill="auto"/>
            <w:noWrap/>
            <w:vAlign w:val="center"/>
          </w:tcPr>
          <w:p w14:paraId="5AA7EACC" w14:textId="0EE7CBED" w:rsidR="006A5EBD" w:rsidRPr="00D25E42" w:rsidRDefault="006A5EBD" w:rsidP="006A5EBD">
            <w:pPr>
              <w:spacing w:after="0" w:line="240" w:lineRule="auto"/>
              <w:jc w:val="center"/>
              <w:rPr>
                <w:rFonts w:cs="Times New Roman"/>
                <w:sz w:val="18"/>
                <w:szCs w:val="18"/>
              </w:rPr>
            </w:pPr>
            <w:r w:rsidRPr="00D25E42">
              <w:rPr>
                <w:rFonts w:cs="Times New Roman"/>
                <w:sz w:val="18"/>
                <w:szCs w:val="18"/>
              </w:rPr>
              <w:t>52.003.000</w:t>
            </w:r>
          </w:p>
        </w:tc>
        <w:tc>
          <w:tcPr>
            <w:tcW w:w="706" w:type="pct"/>
            <w:gridSpan w:val="2"/>
            <w:shd w:val="clear" w:color="auto" w:fill="auto"/>
            <w:noWrap/>
            <w:vAlign w:val="center"/>
          </w:tcPr>
          <w:p w14:paraId="76E76EEB" w14:textId="77777777" w:rsidR="006A5EBD" w:rsidRPr="00D25E42" w:rsidRDefault="006A5EBD" w:rsidP="006A5EBD">
            <w:pPr>
              <w:spacing w:after="0" w:line="240" w:lineRule="auto"/>
              <w:jc w:val="center"/>
              <w:rPr>
                <w:rFonts w:cs="Times New Roman"/>
                <w:sz w:val="18"/>
                <w:szCs w:val="18"/>
              </w:rPr>
            </w:pPr>
          </w:p>
        </w:tc>
        <w:tc>
          <w:tcPr>
            <w:tcW w:w="707" w:type="pct"/>
            <w:gridSpan w:val="2"/>
            <w:vAlign w:val="center"/>
          </w:tcPr>
          <w:p w14:paraId="27973345" w14:textId="77777777" w:rsidR="006A5EBD" w:rsidRPr="00D25E42" w:rsidRDefault="006A5EBD" w:rsidP="006A5EBD">
            <w:pPr>
              <w:spacing w:after="0" w:line="240" w:lineRule="auto"/>
              <w:jc w:val="center"/>
              <w:rPr>
                <w:rFonts w:cs="Times New Roman"/>
                <w:sz w:val="18"/>
                <w:szCs w:val="18"/>
              </w:rPr>
            </w:pPr>
          </w:p>
        </w:tc>
      </w:tr>
      <w:tr w:rsidR="00D25E42" w:rsidRPr="00D25E42" w14:paraId="048AC63A" w14:textId="77777777" w:rsidTr="00780AF0">
        <w:trPr>
          <w:trHeight w:val="20"/>
        </w:trPr>
        <w:tc>
          <w:tcPr>
            <w:tcW w:w="1649" w:type="pct"/>
            <w:gridSpan w:val="2"/>
            <w:shd w:val="clear" w:color="auto" w:fill="auto"/>
            <w:vAlign w:val="center"/>
          </w:tcPr>
          <w:p w14:paraId="1F1DE13F" w14:textId="4723B93F" w:rsidR="006A5EBD" w:rsidRPr="00D25E42" w:rsidRDefault="006A5EBD" w:rsidP="006A5EBD">
            <w:pPr>
              <w:spacing w:after="0" w:line="240" w:lineRule="auto"/>
              <w:jc w:val="left"/>
              <w:rPr>
                <w:rFonts w:cs="Times New Roman"/>
                <w:sz w:val="18"/>
                <w:szCs w:val="18"/>
              </w:rPr>
            </w:pPr>
            <w:r w:rsidRPr="00D25E42">
              <w:rPr>
                <w:rFonts w:cs="Times New Roman"/>
                <w:sz w:val="18"/>
                <w:szCs w:val="18"/>
              </w:rPr>
              <w:t xml:space="preserve">Brodogradilište za izgradnju i popravak riječnih plovila u luci Slavonski Brod </w:t>
            </w:r>
          </w:p>
        </w:tc>
        <w:tc>
          <w:tcPr>
            <w:tcW w:w="526" w:type="pct"/>
            <w:shd w:val="clear" w:color="auto" w:fill="auto"/>
            <w:vAlign w:val="center"/>
          </w:tcPr>
          <w:p w14:paraId="5856F7B1" w14:textId="3CB2E96E" w:rsidR="006A5EBD" w:rsidRPr="00D25E42" w:rsidRDefault="006A5EBD" w:rsidP="006A5EBD">
            <w:pPr>
              <w:spacing w:after="0" w:line="240" w:lineRule="auto"/>
              <w:jc w:val="center"/>
              <w:rPr>
                <w:rFonts w:cs="Times New Roman"/>
                <w:sz w:val="18"/>
                <w:szCs w:val="18"/>
              </w:rPr>
            </w:pPr>
            <w:r w:rsidRPr="00D25E42">
              <w:rPr>
                <w:rFonts w:cs="Times New Roman"/>
                <w:sz w:val="18"/>
                <w:szCs w:val="18"/>
              </w:rPr>
              <w:t>84.360.000</w:t>
            </w:r>
          </w:p>
        </w:tc>
        <w:tc>
          <w:tcPr>
            <w:tcW w:w="706" w:type="pct"/>
            <w:gridSpan w:val="2"/>
            <w:shd w:val="clear" w:color="auto" w:fill="auto"/>
            <w:noWrap/>
            <w:vAlign w:val="center"/>
          </w:tcPr>
          <w:p w14:paraId="1B6917EC" w14:textId="69016BB9" w:rsidR="006A5EBD" w:rsidRPr="00D25E42" w:rsidRDefault="006A5EBD" w:rsidP="006A5EBD">
            <w:pPr>
              <w:spacing w:after="0" w:line="240" w:lineRule="auto"/>
              <w:jc w:val="center"/>
              <w:rPr>
                <w:rFonts w:cs="Times New Roman"/>
                <w:sz w:val="18"/>
                <w:szCs w:val="18"/>
              </w:rPr>
            </w:pPr>
            <w:r w:rsidRPr="00D25E42">
              <w:rPr>
                <w:rFonts w:cs="Times New Roman"/>
                <w:sz w:val="18"/>
                <w:szCs w:val="18"/>
              </w:rPr>
              <w:t>10.000.000</w:t>
            </w:r>
          </w:p>
        </w:tc>
        <w:tc>
          <w:tcPr>
            <w:tcW w:w="706" w:type="pct"/>
            <w:gridSpan w:val="2"/>
            <w:shd w:val="clear" w:color="auto" w:fill="auto"/>
            <w:noWrap/>
            <w:vAlign w:val="center"/>
          </w:tcPr>
          <w:p w14:paraId="29C76B50" w14:textId="77777777" w:rsidR="006A5EBD" w:rsidRPr="00D25E42" w:rsidRDefault="006A5EBD" w:rsidP="006A5EBD">
            <w:pPr>
              <w:spacing w:after="0" w:line="240" w:lineRule="auto"/>
              <w:jc w:val="center"/>
              <w:rPr>
                <w:rFonts w:cs="Times New Roman"/>
                <w:sz w:val="18"/>
                <w:szCs w:val="18"/>
              </w:rPr>
            </w:pPr>
          </w:p>
        </w:tc>
        <w:tc>
          <w:tcPr>
            <w:tcW w:w="706" w:type="pct"/>
            <w:gridSpan w:val="2"/>
            <w:shd w:val="clear" w:color="auto" w:fill="auto"/>
            <w:noWrap/>
            <w:vAlign w:val="center"/>
          </w:tcPr>
          <w:p w14:paraId="626CA6D7" w14:textId="77777777" w:rsidR="006A5EBD" w:rsidRPr="00D25E42" w:rsidRDefault="006A5EBD" w:rsidP="006A5EBD">
            <w:pPr>
              <w:spacing w:after="0" w:line="240" w:lineRule="auto"/>
              <w:jc w:val="center"/>
              <w:rPr>
                <w:rFonts w:cs="Times New Roman"/>
                <w:sz w:val="18"/>
                <w:szCs w:val="18"/>
              </w:rPr>
            </w:pPr>
          </w:p>
        </w:tc>
        <w:tc>
          <w:tcPr>
            <w:tcW w:w="707" w:type="pct"/>
            <w:gridSpan w:val="2"/>
            <w:vAlign w:val="center"/>
          </w:tcPr>
          <w:p w14:paraId="7D496A95" w14:textId="42B90679" w:rsidR="006A5EBD" w:rsidRPr="00D25E42" w:rsidRDefault="006A5EBD" w:rsidP="006A5EBD">
            <w:pPr>
              <w:spacing w:after="0" w:line="240" w:lineRule="auto"/>
              <w:jc w:val="center"/>
              <w:rPr>
                <w:rFonts w:cs="Times New Roman"/>
                <w:sz w:val="18"/>
                <w:szCs w:val="18"/>
              </w:rPr>
            </w:pPr>
            <w:r w:rsidRPr="00D25E42">
              <w:rPr>
                <w:rFonts w:cs="Times New Roman"/>
                <w:sz w:val="18"/>
                <w:szCs w:val="18"/>
              </w:rPr>
              <w:t>74.360.000</w:t>
            </w:r>
          </w:p>
        </w:tc>
      </w:tr>
      <w:tr w:rsidR="00D25E42" w:rsidRPr="00D25E42" w14:paraId="46F5438B" w14:textId="77777777" w:rsidTr="00780AF0">
        <w:trPr>
          <w:trHeight w:val="20"/>
        </w:trPr>
        <w:tc>
          <w:tcPr>
            <w:tcW w:w="1649" w:type="pct"/>
            <w:gridSpan w:val="2"/>
            <w:shd w:val="clear" w:color="auto" w:fill="auto"/>
            <w:vAlign w:val="center"/>
          </w:tcPr>
          <w:p w14:paraId="4ECDC310" w14:textId="4086740A" w:rsidR="006A5EBD" w:rsidRPr="00D25E42" w:rsidRDefault="006A5EBD" w:rsidP="006A5EBD">
            <w:pPr>
              <w:spacing w:after="0" w:line="240" w:lineRule="auto"/>
              <w:jc w:val="left"/>
              <w:rPr>
                <w:rFonts w:cs="Times New Roman"/>
                <w:sz w:val="18"/>
                <w:szCs w:val="18"/>
              </w:rPr>
            </w:pPr>
            <w:r w:rsidRPr="00D25E42">
              <w:rPr>
                <w:rFonts w:cs="Times New Roman"/>
                <w:sz w:val="18"/>
                <w:szCs w:val="18"/>
              </w:rPr>
              <w:t xml:space="preserve">Nabava dizalice za podizanje manjih riječnih plovila u luci Slavonski Brod </w:t>
            </w:r>
          </w:p>
        </w:tc>
        <w:tc>
          <w:tcPr>
            <w:tcW w:w="526" w:type="pct"/>
            <w:shd w:val="clear" w:color="auto" w:fill="auto"/>
            <w:vAlign w:val="center"/>
          </w:tcPr>
          <w:p w14:paraId="46C10917" w14:textId="23B1CD0D" w:rsidR="006A5EBD" w:rsidRPr="00D25E42" w:rsidRDefault="006A5EBD" w:rsidP="006A5EBD">
            <w:pPr>
              <w:spacing w:after="0" w:line="240" w:lineRule="auto"/>
              <w:jc w:val="center"/>
              <w:rPr>
                <w:rFonts w:cs="Times New Roman"/>
                <w:sz w:val="18"/>
                <w:szCs w:val="18"/>
              </w:rPr>
            </w:pPr>
            <w:r w:rsidRPr="00D25E42">
              <w:rPr>
                <w:rFonts w:cs="Times New Roman"/>
                <w:sz w:val="18"/>
                <w:szCs w:val="18"/>
              </w:rPr>
              <w:t>7.600.000</w:t>
            </w:r>
          </w:p>
        </w:tc>
        <w:tc>
          <w:tcPr>
            <w:tcW w:w="706" w:type="pct"/>
            <w:gridSpan w:val="2"/>
            <w:shd w:val="clear" w:color="auto" w:fill="auto"/>
            <w:noWrap/>
            <w:vAlign w:val="center"/>
          </w:tcPr>
          <w:p w14:paraId="76868DBF" w14:textId="708FECFF" w:rsidR="006A5EBD" w:rsidRPr="00D25E42" w:rsidRDefault="006A5EBD" w:rsidP="006A5EBD">
            <w:pPr>
              <w:spacing w:after="0" w:line="240" w:lineRule="auto"/>
              <w:jc w:val="center"/>
              <w:rPr>
                <w:rFonts w:cs="Times New Roman"/>
                <w:sz w:val="18"/>
                <w:szCs w:val="18"/>
              </w:rPr>
            </w:pPr>
            <w:r w:rsidRPr="00D25E42">
              <w:rPr>
                <w:rFonts w:cs="Times New Roman"/>
                <w:sz w:val="18"/>
                <w:szCs w:val="18"/>
              </w:rPr>
              <w:t>7.600.000</w:t>
            </w:r>
          </w:p>
        </w:tc>
        <w:tc>
          <w:tcPr>
            <w:tcW w:w="706" w:type="pct"/>
            <w:gridSpan w:val="2"/>
            <w:shd w:val="clear" w:color="auto" w:fill="auto"/>
            <w:noWrap/>
            <w:vAlign w:val="center"/>
          </w:tcPr>
          <w:p w14:paraId="22F8C2C9" w14:textId="77777777" w:rsidR="006A5EBD" w:rsidRPr="00D25E42" w:rsidRDefault="006A5EBD" w:rsidP="006A5EBD">
            <w:pPr>
              <w:spacing w:after="0" w:line="240" w:lineRule="auto"/>
              <w:jc w:val="center"/>
              <w:rPr>
                <w:rFonts w:cs="Times New Roman"/>
                <w:sz w:val="18"/>
                <w:szCs w:val="18"/>
              </w:rPr>
            </w:pPr>
          </w:p>
        </w:tc>
        <w:tc>
          <w:tcPr>
            <w:tcW w:w="706" w:type="pct"/>
            <w:gridSpan w:val="2"/>
            <w:shd w:val="clear" w:color="auto" w:fill="auto"/>
            <w:noWrap/>
            <w:vAlign w:val="center"/>
          </w:tcPr>
          <w:p w14:paraId="3C557029" w14:textId="77777777" w:rsidR="006A5EBD" w:rsidRPr="00D25E42" w:rsidRDefault="006A5EBD" w:rsidP="006A5EBD">
            <w:pPr>
              <w:spacing w:after="0" w:line="240" w:lineRule="auto"/>
              <w:jc w:val="center"/>
              <w:rPr>
                <w:rFonts w:cs="Times New Roman"/>
                <w:sz w:val="18"/>
                <w:szCs w:val="18"/>
              </w:rPr>
            </w:pPr>
          </w:p>
        </w:tc>
        <w:tc>
          <w:tcPr>
            <w:tcW w:w="707" w:type="pct"/>
            <w:gridSpan w:val="2"/>
            <w:vAlign w:val="center"/>
          </w:tcPr>
          <w:p w14:paraId="34BCB840" w14:textId="77777777" w:rsidR="006A5EBD" w:rsidRPr="00D25E42" w:rsidRDefault="006A5EBD" w:rsidP="006A5EBD">
            <w:pPr>
              <w:spacing w:after="0" w:line="240" w:lineRule="auto"/>
              <w:jc w:val="center"/>
              <w:rPr>
                <w:rFonts w:cs="Times New Roman"/>
                <w:sz w:val="18"/>
                <w:szCs w:val="18"/>
              </w:rPr>
            </w:pPr>
          </w:p>
        </w:tc>
      </w:tr>
      <w:tr w:rsidR="00D25E42" w:rsidRPr="00D25E42" w14:paraId="13ABB1CF" w14:textId="77777777" w:rsidTr="00780AF0">
        <w:trPr>
          <w:trHeight w:val="20"/>
        </w:trPr>
        <w:tc>
          <w:tcPr>
            <w:tcW w:w="1649" w:type="pct"/>
            <w:gridSpan w:val="2"/>
            <w:shd w:val="clear" w:color="auto" w:fill="auto"/>
            <w:vAlign w:val="center"/>
          </w:tcPr>
          <w:p w14:paraId="659548FB" w14:textId="011E686C" w:rsidR="006A5EBD" w:rsidRPr="00D25E42" w:rsidRDefault="006A5EBD" w:rsidP="006A5EBD">
            <w:pPr>
              <w:spacing w:after="0" w:line="240" w:lineRule="auto"/>
              <w:jc w:val="left"/>
              <w:rPr>
                <w:rFonts w:cs="Times New Roman"/>
                <w:sz w:val="18"/>
                <w:szCs w:val="18"/>
              </w:rPr>
            </w:pPr>
            <w:r w:rsidRPr="00D25E42">
              <w:rPr>
                <w:rFonts w:cs="Times New Roman"/>
                <w:sz w:val="18"/>
                <w:szCs w:val="18"/>
              </w:rPr>
              <w:t>Nastavak izgradnje industrijskog kolosijeka u lučkom području luke Slavonski Brod sa spojem na X željeznički koridor</w:t>
            </w:r>
          </w:p>
        </w:tc>
        <w:tc>
          <w:tcPr>
            <w:tcW w:w="526" w:type="pct"/>
            <w:shd w:val="clear" w:color="auto" w:fill="auto"/>
            <w:vAlign w:val="center"/>
          </w:tcPr>
          <w:p w14:paraId="2B1DB6DA" w14:textId="7DF0400E" w:rsidR="006A5EBD" w:rsidRPr="00D25E42" w:rsidRDefault="006A5EBD" w:rsidP="006A5EBD">
            <w:pPr>
              <w:spacing w:after="0" w:line="240" w:lineRule="auto"/>
              <w:jc w:val="center"/>
              <w:rPr>
                <w:rFonts w:cs="Times New Roman"/>
                <w:sz w:val="18"/>
                <w:szCs w:val="18"/>
              </w:rPr>
            </w:pPr>
            <w:r w:rsidRPr="00D25E42">
              <w:rPr>
                <w:rFonts w:cs="Times New Roman"/>
                <w:sz w:val="18"/>
                <w:szCs w:val="18"/>
              </w:rPr>
              <w:t>55.062.000</w:t>
            </w:r>
          </w:p>
        </w:tc>
        <w:tc>
          <w:tcPr>
            <w:tcW w:w="706" w:type="pct"/>
            <w:gridSpan w:val="2"/>
            <w:shd w:val="clear" w:color="auto" w:fill="auto"/>
            <w:noWrap/>
            <w:vAlign w:val="center"/>
          </w:tcPr>
          <w:p w14:paraId="2DFC91BA" w14:textId="015E733E" w:rsidR="006A5EBD" w:rsidRPr="00D25E42" w:rsidRDefault="006A5EBD" w:rsidP="006A5EBD">
            <w:pPr>
              <w:spacing w:after="0" w:line="240" w:lineRule="auto"/>
              <w:jc w:val="center"/>
              <w:rPr>
                <w:rFonts w:cs="Times New Roman"/>
                <w:sz w:val="18"/>
                <w:szCs w:val="18"/>
              </w:rPr>
            </w:pPr>
            <w:r w:rsidRPr="00D25E42">
              <w:rPr>
                <w:rFonts w:cs="Times New Roman"/>
                <w:sz w:val="18"/>
                <w:szCs w:val="18"/>
              </w:rPr>
              <w:t>8.259.300</w:t>
            </w:r>
          </w:p>
        </w:tc>
        <w:tc>
          <w:tcPr>
            <w:tcW w:w="706" w:type="pct"/>
            <w:gridSpan w:val="2"/>
            <w:shd w:val="clear" w:color="auto" w:fill="auto"/>
            <w:noWrap/>
            <w:vAlign w:val="center"/>
          </w:tcPr>
          <w:p w14:paraId="4D6F5FD1" w14:textId="276C76CC" w:rsidR="006A5EBD" w:rsidRPr="00D25E42" w:rsidRDefault="006A5EBD" w:rsidP="006A5EBD">
            <w:pPr>
              <w:spacing w:after="0" w:line="240" w:lineRule="auto"/>
              <w:jc w:val="center"/>
              <w:rPr>
                <w:rFonts w:cs="Times New Roman"/>
                <w:sz w:val="18"/>
                <w:szCs w:val="18"/>
              </w:rPr>
            </w:pPr>
            <w:r w:rsidRPr="00D25E42">
              <w:rPr>
                <w:rFonts w:cs="Times New Roman"/>
                <w:sz w:val="18"/>
                <w:szCs w:val="18"/>
              </w:rPr>
              <w:t>46.802.700</w:t>
            </w:r>
          </w:p>
        </w:tc>
        <w:tc>
          <w:tcPr>
            <w:tcW w:w="706" w:type="pct"/>
            <w:gridSpan w:val="2"/>
            <w:shd w:val="clear" w:color="auto" w:fill="auto"/>
            <w:noWrap/>
            <w:vAlign w:val="center"/>
          </w:tcPr>
          <w:p w14:paraId="44BBA732" w14:textId="77777777" w:rsidR="006A5EBD" w:rsidRPr="00D25E42" w:rsidRDefault="006A5EBD" w:rsidP="006A5EBD">
            <w:pPr>
              <w:spacing w:after="0" w:line="240" w:lineRule="auto"/>
              <w:jc w:val="center"/>
              <w:rPr>
                <w:rFonts w:cs="Times New Roman"/>
                <w:sz w:val="18"/>
                <w:szCs w:val="18"/>
              </w:rPr>
            </w:pPr>
          </w:p>
        </w:tc>
        <w:tc>
          <w:tcPr>
            <w:tcW w:w="707" w:type="pct"/>
            <w:gridSpan w:val="2"/>
            <w:vAlign w:val="center"/>
          </w:tcPr>
          <w:p w14:paraId="6E0A13EF" w14:textId="77777777" w:rsidR="006A5EBD" w:rsidRPr="00D25E42" w:rsidRDefault="006A5EBD" w:rsidP="006A5EBD">
            <w:pPr>
              <w:spacing w:after="0" w:line="240" w:lineRule="auto"/>
              <w:jc w:val="center"/>
              <w:rPr>
                <w:rFonts w:cs="Times New Roman"/>
                <w:sz w:val="18"/>
                <w:szCs w:val="18"/>
              </w:rPr>
            </w:pPr>
          </w:p>
        </w:tc>
      </w:tr>
      <w:tr w:rsidR="00D25E42" w:rsidRPr="00D25E42" w14:paraId="7A6B3515" w14:textId="77777777" w:rsidTr="00780AF0">
        <w:trPr>
          <w:trHeight w:val="20"/>
        </w:trPr>
        <w:tc>
          <w:tcPr>
            <w:tcW w:w="1649" w:type="pct"/>
            <w:gridSpan w:val="2"/>
            <w:shd w:val="clear" w:color="auto" w:fill="auto"/>
            <w:vAlign w:val="center"/>
          </w:tcPr>
          <w:p w14:paraId="413B5E5D" w14:textId="0698A0F9" w:rsidR="006A5EBD" w:rsidRPr="00D25E42" w:rsidRDefault="006A5EBD" w:rsidP="006A5EBD">
            <w:pPr>
              <w:spacing w:after="0" w:line="240" w:lineRule="auto"/>
              <w:jc w:val="left"/>
              <w:rPr>
                <w:rFonts w:cs="Times New Roman"/>
                <w:sz w:val="18"/>
                <w:szCs w:val="18"/>
              </w:rPr>
            </w:pPr>
            <w:r w:rsidRPr="00D25E42">
              <w:rPr>
                <w:rFonts w:cs="Times New Roman"/>
                <w:sz w:val="18"/>
                <w:szCs w:val="18"/>
              </w:rPr>
              <w:t>Izgradnja putničkog pristaništa na rijeci Savi u Slavonskom Brodu – AKT A928002</w:t>
            </w:r>
          </w:p>
        </w:tc>
        <w:tc>
          <w:tcPr>
            <w:tcW w:w="526" w:type="pct"/>
            <w:shd w:val="clear" w:color="auto" w:fill="auto"/>
            <w:vAlign w:val="center"/>
          </w:tcPr>
          <w:p w14:paraId="1D9FE79C" w14:textId="2EBE125D" w:rsidR="006A5EBD" w:rsidRPr="00D25E42" w:rsidRDefault="006A5EBD" w:rsidP="006A5EBD">
            <w:pPr>
              <w:spacing w:after="0" w:line="240" w:lineRule="auto"/>
              <w:jc w:val="center"/>
              <w:rPr>
                <w:rFonts w:cs="Times New Roman"/>
                <w:sz w:val="18"/>
                <w:szCs w:val="18"/>
              </w:rPr>
            </w:pPr>
            <w:r w:rsidRPr="00D25E42">
              <w:rPr>
                <w:rFonts w:cs="Times New Roman"/>
                <w:sz w:val="18"/>
                <w:szCs w:val="18"/>
              </w:rPr>
              <w:t>16.872.000</w:t>
            </w:r>
          </w:p>
        </w:tc>
        <w:tc>
          <w:tcPr>
            <w:tcW w:w="706" w:type="pct"/>
            <w:gridSpan w:val="2"/>
            <w:shd w:val="clear" w:color="auto" w:fill="auto"/>
            <w:noWrap/>
            <w:vAlign w:val="center"/>
          </w:tcPr>
          <w:p w14:paraId="1A850CA3" w14:textId="60A3347D" w:rsidR="006A5EBD" w:rsidRPr="00D25E42" w:rsidRDefault="006A5EBD" w:rsidP="006A5EBD">
            <w:pPr>
              <w:spacing w:after="0" w:line="240" w:lineRule="auto"/>
              <w:jc w:val="center"/>
              <w:rPr>
                <w:rFonts w:cs="Times New Roman"/>
                <w:sz w:val="18"/>
                <w:szCs w:val="18"/>
              </w:rPr>
            </w:pPr>
            <w:r w:rsidRPr="00D25E42">
              <w:rPr>
                <w:rFonts w:cs="Times New Roman"/>
                <w:sz w:val="18"/>
                <w:szCs w:val="18"/>
              </w:rPr>
              <w:t>16.872.000</w:t>
            </w:r>
          </w:p>
        </w:tc>
        <w:tc>
          <w:tcPr>
            <w:tcW w:w="706" w:type="pct"/>
            <w:gridSpan w:val="2"/>
            <w:shd w:val="clear" w:color="auto" w:fill="auto"/>
            <w:noWrap/>
            <w:vAlign w:val="center"/>
          </w:tcPr>
          <w:p w14:paraId="7D428F32" w14:textId="77777777" w:rsidR="006A5EBD" w:rsidRPr="00D25E42" w:rsidRDefault="006A5EBD" w:rsidP="006A5EBD">
            <w:pPr>
              <w:spacing w:after="0" w:line="240" w:lineRule="auto"/>
              <w:jc w:val="center"/>
              <w:rPr>
                <w:rFonts w:cs="Times New Roman"/>
                <w:sz w:val="18"/>
                <w:szCs w:val="18"/>
              </w:rPr>
            </w:pPr>
          </w:p>
        </w:tc>
        <w:tc>
          <w:tcPr>
            <w:tcW w:w="706" w:type="pct"/>
            <w:gridSpan w:val="2"/>
            <w:shd w:val="clear" w:color="auto" w:fill="auto"/>
            <w:noWrap/>
            <w:vAlign w:val="center"/>
          </w:tcPr>
          <w:p w14:paraId="7D7C6407" w14:textId="77777777" w:rsidR="006A5EBD" w:rsidRPr="00D25E42" w:rsidRDefault="006A5EBD" w:rsidP="006A5EBD">
            <w:pPr>
              <w:spacing w:after="0" w:line="240" w:lineRule="auto"/>
              <w:jc w:val="center"/>
              <w:rPr>
                <w:rFonts w:cs="Times New Roman"/>
                <w:sz w:val="18"/>
                <w:szCs w:val="18"/>
              </w:rPr>
            </w:pPr>
          </w:p>
        </w:tc>
        <w:tc>
          <w:tcPr>
            <w:tcW w:w="707" w:type="pct"/>
            <w:gridSpan w:val="2"/>
            <w:vAlign w:val="center"/>
          </w:tcPr>
          <w:p w14:paraId="28164BEB" w14:textId="77777777" w:rsidR="006A5EBD" w:rsidRPr="00D25E42" w:rsidRDefault="006A5EBD" w:rsidP="006A5EBD">
            <w:pPr>
              <w:spacing w:after="0" w:line="240" w:lineRule="auto"/>
              <w:jc w:val="center"/>
              <w:rPr>
                <w:rFonts w:cs="Times New Roman"/>
                <w:sz w:val="18"/>
                <w:szCs w:val="18"/>
              </w:rPr>
            </w:pPr>
          </w:p>
        </w:tc>
      </w:tr>
      <w:tr w:rsidR="00D25E42" w:rsidRPr="00D25E42" w14:paraId="071C25F4" w14:textId="77777777" w:rsidTr="00780AF0">
        <w:trPr>
          <w:trHeight w:val="20"/>
        </w:trPr>
        <w:tc>
          <w:tcPr>
            <w:tcW w:w="1649" w:type="pct"/>
            <w:gridSpan w:val="2"/>
            <w:shd w:val="clear" w:color="auto" w:fill="auto"/>
            <w:vAlign w:val="center"/>
          </w:tcPr>
          <w:p w14:paraId="25F4BD0B" w14:textId="28642A9B" w:rsidR="006A5EBD" w:rsidRPr="00D25E42" w:rsidRDefault="006A5EBD" w:rsidP="006A5EBD">
            <w:pPr>
              <w:spacing w:after="0" w:line="240" w:lineRule="auto"/>
              <w:jc w:val="left"/>
              <w:rPr>
                <w:rFonts w:cs="Times New Roman"/>
                <w:sz w:val="18"/>
                <w:szCs w:val="18"/>
              </w:rPr>
            </w:pPr>
            <w:r w:rsidRPr="00D25E42">
              <w:rPr>
                <w:rFonts w:cs="Times New Roman"/>
                <w:sz w:val="18"/>
                <w:szCs w:val="18"/>
              </w:rPr>
              <w:t>Izgradnja pristaništa na rijeci Savi u mjestu Davor – AKT A928002</w:t>
            </w:r>
          </w:p>
        </w:tc>
        <w:tc>
          <w:tcPr>
            <w:tcW w:w="526" w:type="pct"/>
            <w:shd w:val="clear" w:color="auto" w:fill="auto"/>
            <w:vAlign w:val="center"/>
          </w:tcPr>
          <w:p w14:paraId="3905168E" w14:textId="41705B3E" w:rsidR="006A5EBD" w:rsidRPr="00D25E42" w:rsidRDefault="006A5EBD" w:rsidP="006A5EBD">
            <w:pPr>
              <w:spacing w:after="0" w:line="240" w:lineRule="auto"/>
              <w:jc w:val="center"/>
              <w:rPr>
                <w:rFonts w:cs="Times New Roman"/>
                <w:sz w:val="18"/>
                <w:szCs w:val="18"/>
              </w:rPr>
            </w:pPr>
            <w:r w:rsidRPr="00D25E42">
              <w:rPr>
                <w:rFonts w:cs="Times New Roman"/>
                <w:sz w:val="18"/>
                <w:szCs w:val="18"/>
              </w:rPr>
              <w:t>34.960.000</w:t>
            </w:r>
          </w:p>
        </w:tc>
        <w:tc>
          <w:tcPr>
            <w:tcW w:w="706" w:type="pct"/>
            <w:gridSpan w:val="2"/>
            <w:shd w:val="clear" w:color="auto" w:fill="auto"/>
            <w:noWrap/>
            <w:vAlign w:val="center"/>
          </w:tcPr>
          <w:p w14:paraId="133F0AF9" w14:textId="0163E0D3" w:rsidR="006A5EBD" w:rsidRPr="00D25E42" w:rsidRDefault="006A5EBD" w:rsidP="006A5EBD">
            <w:pPr>
              <w:spacing w:after="0" w:line="240" w:lineRule="auto"/>
              <w:jc w:val="center"/>
              <w:rPr>
                <w:rFonts w:cs="Times New Roman"/>
                <w:sz w:val="18"/>
                <w:szCs w:val="18"/>
              </w:rPr>
            </w:pPr>
            <w:r w:rsidRPr="00D25E42">
              <w:rPr>
                <w:rFonts w:cs="Times New Roman"/>
                <w:sz w:val="18"/>
                <w:szCs w:val="18"/>
              </w:rPr>
              <w:t>21.827.200</w:t>
            </w:r>
          </w:p>
        </w:tc>
        <w:tc>
          <w:tcPr>
            <w:tcW w:w="706" w:type="pct"/>
            <w:gridSpan w:val="2"/>
            <w:shd w:val="clear" w:color="auto" w:fill="auto"/>
            <w:noWrap/>
            <w:vAlign w:val="center"/>
          </w:tcPr>
          <w:p w14:paraId="7494AD93" w14:textId="0943A1D0" w:rsidR="006A5EBD" w:rsidRPr="00D25E42" w:rsidRDefault="006A5EBD" w:rsidP="006A5EBD">
            <w:pPr>
              <w:spacing w:after="0" w:line="240" w:lineRule="auto"/>
              <w:jc w:val="center"/>
              <w:rPr>
                <w:rFonts w:cs="Times New Roman"/>
                <w:sz w:val="18"/>
                <w:szCs w:val="18"/>
              </w:rPr>
            </w:pPr>
            <w:r w:rsidRPr="00D25E42">
              <w:rPr>
                <w:rFonts w:cs="Times New Roman"/>
                <w:sz w:val="18"/>
                <w:szCs w:val="18"/>
              </w:rPr>
              <w:t>13.132.800</w:t>
            </w:r>
          </w:p>
        </w:tc>
        <w:tc>
          <w:tcPr>
            <w:tcW w:w="706" w:type="pct"/>
            <w:gridSpan w:val="2"/>
            <w:shd w:val="clear" w:color="auto" w:fill="auto"/>
            <w:noWrap/>
            <w:vAlign w:val="center"/>
          </w:tcPr>
          <w:p w14:paraId="06D3C64F" w14:textId="77777777" w:rsidR="006A5EBD" w:rsidRPr="00D25E42" w:rsidRDefault="006A5EBD" w:rsidP="006A5EBD">
            <w:pPr>
              <w:spacing w:after="0" w:line="240" w:lineRule="auto"/>
              <w:jc w:val="center"/>
              <w:rPr>
                <w:rFonts w:cs="Times New Roman"/>
                <w:sz w:val="18"/>
                <w:szCs w:val="18"/>
              </w:rPr>
            </w:pPr>
          </w:p>
        </w:tc>
        <w:tc>
          <w:tcPr>
            <w:tcW w:w="707" w:type="pct"/>
            <w:gridSpan w:val="2"/>
            <w:vAlign w:val="center"/>
          </w:tcPr>
          <w:p w14:paraId="056B7961" w14:textId="77777777" w:rsidR="006A5EBD" w:rsidRPr="00D25E42" w:rsidRDefault="006A5EBD" w:rsidP="006A5EBD">
            <w:pPr>
              <w:spacing w:after="0" w:line="240" w:lineRule="auto"/>
              <w:jc w:val="center"/>
              <w:rPr>
                <w:rFonts w:cs="Times New Roman"/>
                <w:sz w:val="18"/>
                <w:szCs w:val="18"/>
              </w:rPr>
            </w:pPr>
          </w:p>
        </w:tc>
      </w:tr>
      <w:tr w:rsidR="00D25E42" w:rsidRPr="00D25E42" w14:paraId="757ABAC9" w14:textId="77777777" w:rsidTr="00780AF0">
        <w:trPr>
          <w:trHeight w:val="20"/>
        </w:trPr>
        <w:tc>
          <w:tcPr>
            <w:tcW w:w="1649" w:type="pct"/>
            <w:gridSpan w:val="2"/>
            <w:shd w:val="clear" w:color="auto" w:fill="auto"/>
            <w:vAlign w:val="center"/>
          </w:tcPr>
          <w:p w14:paraId="447D8D5D" w14:textId="25C3397C" w:rsidR="006A5EBD" w:rsidRPr="00D25E42" w:rsidRDefault="006A5EBD" w:rsidP="006A5EBD">
            <w:pPr>
              <w:spacing w:after="0" w:line="240" w:lineRule="auto"/>
              <w:jc w:val="left"/>
              <w:rPr>
                <w:rFonts w:cs="Times New Roman"/>
                <w:sz w:val="18"/>
                <w:szCs w:val="18"/>
              </w:rPr>
            </w:pPr>
            <w:r w:rsidRPr="00D25E42">
              <w:rPr>
                <w:rFonts w:cs="Times New Roman"/>
                <w:sz w:val="18"/>
                <w:szCs w:val="18"/>
              </w:rPr>
              <w:t>Izgradnja pristaništa na rijeci Savi u Babinoj Gredi – AKT A928002</w:t>
            </w:r>
          </w:p>
        </w:tc>
        <w:tc>
          <w:tcPr>
            <w:tcW w:w="526" w:type="pct"/>
            <w:shd w:val="clear" w:color="auto" w:fill="auto"/>
            <w:vAlign w:val="center"/>
          </w:tcPr>
          <w:p w14:paraId="1FA4F7B0" w14:textId="226DF302" w:rsidR="006A5EBD" w:rsidRPr="00D25E42" w:rsidRDefault="006A5EBD" w:rsidP="006A5EBD">
            <w:pPr>
              <w:spacing w:after="0" w:line="240" w:lineRule="auto"/>
              <w:jc w:val="center"/>
              <w:rPr>
                <w:rFonts w:cs="Times New Roman"/>
                <w:sz w:val="18"/>
                <w:szCs w:val="18"/>
              </w:rPr>
            </w:pPr>
            <w:r w:rsidRPr="00D25E42">
              <w:rPr>
                <w:rFonts w:cs="Times New Roman"/>
                <w:sz w:val="18"/>
                <w:szCs w:val="18"/>
              </w:rPr>
              <w:t>17.480.000</w:t>
            </w:r>
          </w:p>
        </w:tc>
        <w:tc>
          <w:tcPr>
            <w:tcW w:w="706" w:type="pct"/>
            <w:gridSpan w:val="2"/>
            <w:shd w:val="clear" w:color="auto" w:fill="auto"/>
            <w:noWrap/>
            <w:vAlign w:val="center"/>
          </w:tcPr>
          <w:p w14:paraId="16BED8AE" w14:textId="0CFFC7CE" w:rsidR="006A5EBD" w:rsidRPr="00D25E42" w:rsidRDefault="006A5EBD" w:rsidP="006A5EBD">
            <w:pPr>
              <w:spacing w:after="0" w:line="240" w:lineRule="auto"/>
              <w:jc w:val="center"/>
              <w:rPr>
                <w:rFonts w:cs="Times New Roman"/>
                <w:sz w:val="18"/>
                <w:szCs w:val="18"/>
              </w:rPr>
            </w:pPr>
            <w:r w:rsidRPr="00D25E42">
              <w:rPr>
                <w:rFonts w:cs="Times New Roman"/>
                <w:sz w:val="18"/>
                <w:szCs w:val="18"/>
              </w:rPr>
              <w:t>10.913.600</w:t>
            </w:r>
          </w:p>
        </w:tc>
        <w:tc>
          <w:tcPr>
            <w:tcW w:w="706" w:type="pct"/>
            <w:gridSpan w:val="2"/>
            <w:shd w:val="clear" w:color="auto" w:fill="auto"/>
            <w:noWrap/>
            <w:vAlign w:val="center"/>
          </w:tcPr>
          <w:p w14:paraId="328B5877" w14:textId="4218278C" w:rsidR="006A5EBD" w:rsidRPr="00D25E42" w:rsidRDefault="006A5EBD" w:rsidP="006A5EBD">
            <w:pPr>
              <w:spacing w:after="0" w:line="240" w:lineRule="auto"/>
              <w:jc w:val="center"/>
              <w:rPr>
                <w:rFonts w:cs="Times New Roman"/>
                <w:sz w:val="18"/>
                <w:szCs w:val="18"/>
              </w:rPr>
            </w:pPr>
            <w:r w:rsidRPr="00D25E42">
              <w:rPr>
                <w:rFonts w:cs="Times New Roman"/>
                <w:sz w:val="18"/>
                <w:szCs w:val="18"/>
              </w:rPr>
              <w:t>6.566.400</w:t>
            </w:r>
          </w:p>
        </w:tc>
        <w:tc>
          <w:tcPr>
            <w:tcW w:w="706" w:type="pct"/>
            <w:gridSpan w:val="2"/>
            <w:shd w:val="clear" w:color="auto" w:fill="auto"/>
            <w:noWrap/>
            <w:vAlign w:val="center"/>
          </w:tcPr>
          <w:p w14:paraId="26CD8B20" w14:textId="77777777" w:rsidR="006A5EBD" w:rsidRPr="00D25E42" w:rsidRDefault="006A5EBD" w:rsidP="006A5EBD">
            <w:pPr>
              <w:spacing w:after="0" w:line="240" w:lineRule="auto"/>
              <w:jc w:val="center"/>
              <w:rPr>
                <w:rFonts w:cs="Times New Roman"/>
                <w:sz w:val="18"/>
                <w:szCs w:val="18"/>
              </w:rPr>
            </w:pPr>
          </w:p>
        </w:tc>
        <w:tc>
          <w:tcPr>
            <w:tcW w:w="707" w:type="pct"/>
            <w:gridSpan w:val="2"/>
            <w:vAlign w:val="center"/>
          </w:tcPr>
          <w:p w14:paraId="365EFF73" w14:textId="77777777" w:rsidR="006A5EBD" w:rsidRPr="00D25E42" w:rsidRDefault="006A5EBD" w:rsidP="006A5EBD">
            <w:pPr>
              <w:spacing w:after="0" w:line="240" w:lineRule="auto"/>
              <w:jc w:val="center"/>
              <w:rPr>
                <w:rFonts w:cs="Times New Roman"/>
                <w:sz w:val="18"/>
                <w:szCs w:val="18"/>
              </w:rPr>
            </w:pPr>
          </w:p>
        </w:tc>
      </w:tr>
      <w:tr w:rsidR="00D25E42" w:rsidRPr="00D25E42" w14:paraId="7F7CCC63" w14:textId="77777777" w:rsidTr="00780AF0">
        <w:trPr>
          <w:trHeight w:val="20"/>
        </w:trPr>
        <w:tc>
          <w:tcPr>
            <w:tcW w:w="1649" w:type="pct"/>
            <w:gridSpan w:val="2"/>
            <w:shd w:val="clear" w:color="auto" w:fill="auto"/>
            <w:vAlign w:val="center"/>
          </w:tcPr>
          <w:p w14:paraId="29A97EDE" w14:textId="4D8114F0" w:rsidR="006A5EBD" w:rsidRPr="00D25E42" w:rsidRDefault="006A5EBD" w:rsidP="006A5EBD">
            <w:pPr>
              <w:spacing w:after="0" w:line="240" w:lineRule="auto"/>
              <w:jc w:val="left"/>
              <w:rPr>
                <w:rFonts w:cs="Times New Roman"/>
                <w:sz w:val="18"/>
                <w:szCs w:val="18"/>
              </w:rPr>
            </w:pPr>
            <w:r w:rsidRPr="00D25E42">
              <w:rPr>
                <w:rFonts w:cs="Times New Roman"/>
                <w:sz w:val="18"/>
                <w:szCs w:val="18"/>
              </w:rPr>
              <w:t xml:space="preserve">Izgradnja pristaništa na rijeci Savi u Slavonskom </w:t>
            </w:r>
            <w:proofErr w:type="spellStart"/>
            <w:r w:rsidRPr="00D25E42">
              <w:rPr>
                <w:rFonts w:cs="Times New Roman"/>
                <w:sz w:val="18"/>
                <w:szCs w:val="18"/>
              </w:rPr>
              <w:t>Kobašu</w:t>
            </w:r>
            <w:proofErr w:type="spellEnd"/>
            <w:r w:rsidRPr="00D25E42">
              <w:rPr>
                <w:rFonts w:cs="Times New Roman"/>
                <w:sz w:val="18"/>
                <w:szCs w:val="18"/>
              </w:rPr>
              <w:t>, Općina Oriovac – AKT A928002</w:t>
            </w:r>
          </w:p>
        </w:tc>
        <w:tc>
          <w:tcPr>
            <w:tcW w:w="526" w:type="pct"/>
            <w:shd w:val="clear" w:color="auto" w:fill="auto"/>
            <w:vAlign w:val="center"/>
          </w:tcPr>
          <w:p w14:paraId="6674CF22" w14:textId="0BE02A8F" w:rsidR="006A5EBD" w:rsidRPr="00D25E42" w:rsidRDefault="006A5EBD" w:rsidP="006A5EBD">
            <w:pPr>
              <w:spacing w:after="0" w:line="240" w:lineRule="auto"/>
              <w:jc w:val="center"/>
              <w:rPr>
                <w:rFonts w:cs="Times New Roman"/>
                <w:sz w:val="18"/>
                <w:szCs w:val="18"/>
              </w:rPr>
            </w:pPr>
            <w:r w:rsidRPr="00D25E42">
              <w:rPr>
                <w:rFonts w:cs="Times New Roman"/>
                <w:sz w:val="18"/>
                <w:szCs w:val="18"/>
              </w:rPr>
              <w:t>16.872.000</w:t>
            </w:r>
          </w:p>
        </w:tc>
        <w:tc>
          <w:tcPr>
            <w:tcW w:w="706" w:type="pct"/>
            <w:gridSpan w:val="2"/>
            <w:shd w:val="clear" w:color="auto" w:fill="auto"/>
            <w:noWrap/>
            <w:vAlign w:val="center"/>
          </w:tcPr>
          <w:p w14:paraId="2A3B25F1" w14:textId="6F0A8DA3" w:rsidR="006A5EBD" w:rsidRPr="00D25E42" w:rsidRDefault="006A5EBD" w:rsidP="006A5EBD">
            <w:pPr>
              <w:spacing w:after="0" w:line="240" w:lineRule="auto"/>
              <w:jc w:val="center"/>
              <w:rPr>
                <w:rFonts w:cs="Times New Roman"/>
                <w:sz w:val="18"/>
                <w:szCs w:val="18"/>
              </w:rPr>
            </w:pPr>
            <w:r w:rsidRPr="00D25E42">
              <w:rPr>
                <w:rFonts w:cs="Times New Roman"/>
                <w:sz w:val="18"/>
                <w:szCs w:val="18"/>
              </w:rPr>
              <w:t>16.872.000</w:t>
            </w:r>
          </w:p>
        </w:tc>
        <w:tc>
          <w:tcPr>
            <w:tcW w:w="706" w:type="pct"/>
            <w:gridSpan w:val="2"/>
            <w:shd w:val="clear" w:color="auto" w:fill="auto"/>
            <w:noWrap/>
            <w:vAlign w:val="center"/>
          </w:tcPr>
          <w:p w14:paraId="3A2B592E" w14:textId="77777777" w:rsidR="006A5EBD" w:rsidRPr="00D25E42" w:rsidRDefault="006A5EBD" w:rsidP="006A5EBD">
            <w:pPr>
              <w:spacing w:after="0" w:line="240" w:lineRule="auto"/>
              <w:jc w:val="center"/>
              <w:rPr>
                <w:rFonts w:cs="Times New Roman"/>
                <w:sz w:val="18"/>
                <w:szCs w:val="18"/>
              </w:rPr>
            </w:pPr>
          </w:p>
        </w:tc>
        <w:tc>
          <w:tcPr>
            <w:tcW w:w="706" w:type="pct"/>
            <w:gridSpan w:val="2"/>
            <w:shd w:val="clear" w:color="auto" w:fill="auto"/>
            <w:noWrap/>
            <w:vAlign w:val="center"/>
          </w:tcPr>
          <w:p w14:paraId="2C091041" w14:textId="77777777" w:rsidR="006A5EBD" w:rsidRPr="00D25E42" w:rsidRDefault="006A5EBD" w:rsidP="006A5EBD">
            <w:pPr>
              <w:spacing w:after="0" w:line="240" w:lineRule="auto"/>
              <w:jc w:val="center"/>
              <w:rPr>
                <w:rFonts w:cs="Times New Roman"/>
                <w:sz w:val="18"/>
                <w:szCs w:val="18"/>
              </w:rPr>
            </w:pPr>
          </w:p>
        </w:tc>
        <w:tc>
          <w:tcPr>
            <w:tcW w:w="707" w:type="pct"/>
            <w:gridSpan w:val="2"/>
            <w:vAlign w:val="center"/>
          </w:tcPr>
          <w:p w14:paraId="72C15F95" w14:textId="77777777" w:rsidR="006A5EBD" w:rsidRPr="00D25E42" w:rsidRDefault="006A5EBD" w:rsidP="006A5EBD">
            <w:pPr>
              <w:spacing w:after="0" w:line="240" w:lineRule="auto"/>
              <w:jc w:val="center"/>
              <w:rPr>
                <w:rFonts w:cs="Times New Roman"/>
                <w:sz w:val="18"/>
                <w:szCs w:val="18"/>
              </w:rPr>
            </w:pPr>
          </w:p>
        </w:tc>
      </w:tr>
      <w:tr w:rsidR="00D25E42" w:rsidRPr="00D25E42" w14:paraId="63B2C534" w14:textId="77777777" w:rsidTr="00780AF0">
        <w:trPr>
          <w:trHeight w:val="20"/>
        </w:trPr>
        <w:tc>
          <w:tcPr>
            <w:tcW w:w="1649" w:type="pct"/>
            <w:gridSpan w:val="2"/>
            <w:shd w:val="clear" w:color="auto" w:fill="auto"/>
            <w:vAlign w:val="center"/>
          </w:tcPr>
          <w:p w14:paraId="184C4E0A" w14:textId="6C0D16EF" w:rsidR="006A5EBD" w:rsidRPr="00D25E42" w:rsidRDefault="006A5EBD" w:rsidP="006A5EBD">
            <w:pPr>
              <w:spacing w:after="0" w:line="240" w:lineRule="auto"/>
              <w:jc w:val="left"/>
              <w:rPr>
                <w:rFonts w:cs="Times New Roman"/>
                <w:sz w:val="18"/>
                <w:szCs w:val="18"/>
              </w:rPr>
            </w:pPr>
            <w:r w:rsidRPr="00D25E42">
              <w:rPr>
                <w:rFonts w:cs="Times New Roman"/>
                <w:sz w:val="18"/>
                <w:szCs w:val="18"/>
              </w:rPr>
              <w:t>Izgradnja komunalnog veza za opskrbu alternativnim gorivima</w:t>
            </w:r>
          </w:p>
        </w:tc>
        <w:tc>
          <w:tcPr>
            <w:tcW w:w="526" w:type="pct"/>
            <w:shd w:val="clear" w:color="auto" w:fill="auto"/>
            <w:vAlign w:val="center"/>
          </w:tcPr>
          <w:p w14:paraId="425A8A62" w14:textId="1FEA92E2" w:rsidR="006A5EBD" w:rsidRPr="00D25E42" w:rsidRDefault="006A5EBD" w:rsidP="006A5EBD">
            <w:pPr>
              <w:spacing w:after="0" w:line="240" w:lineRule="auto"/>
              <w:jc w:val="center"/>
              <w:rPr>
                <w:rFonts w:cs="Times New Roman"/>
                <w:sz w:val="18"/>
                <w:szCs w:val="18"/>
              </w:rPr>
            </w:pPr>
            <w:r w:rsidRPr="00D25E42">
              <w:rPr>
                <w:rFonts w:cs="Times New Roman"/>
                <w:sz w:val="18"/>
                <w:szCs w:val="18"/>
              </w:rPr>
              <w:t>500.000</w:t>
            </w:r>
          </w:p>
        </w:tc>
        <w:tc>
          <w:tcPr>
            <w:tcW w:w="706" w:type="pct"/>
            <w:gridSpan w:val="2"/>
            <w:shd w:val="clear" w:color="auto" w:fill="auto"/>
            <w:noWrap/>
            <w:vAlign w:val="center"/>
          </w:tcPr>
          <w:p w14:paraId="267BA6A6" w14:textId="49C45B4A" w:rsidR="006A5EBD" w:rsidRPr="00D25E42" w:rsidRDefault="006A5EBD" w:rsidP="006A5EBD">
            <w:pPr>
              <w:spacing w:after="0" w:line="240" w:lineRule="auto"/>
              <w:jc w:val="center"/>
              <w:rPr>
                <w:rFonts w:cs="Times New Roman"/>
                <w:sz w:val="18"/>
                <w:szCs w:val="18"/>
              </w:rPr>
            </w:pPr>
            <w:r w:rsidRPr="00D25E42">
              <w:rPr>
                <w:rFonts w:cs="Times New Roman"/>
                <w:sz w:val="18"/>
                <w:szCs w:val="18"/>
              </w:rPr>
              <w:t>75.000</w:t>
            </w:r>
          </w:p>
        </w:tc>
        <w:tc>
          <w:tcPr>
            <w:tcW w:w="706" w:type="pct"/>
            <w:gridSpan w:val="2"/>
            <w:shd w:val="clear" w:color="auto" w:fill="auto"/>
            <w:noWrap/>
            <w:vAlign w:val="center"/>
          </w:tcPr>
          <w:p w14:paraId="70B4E7FF" w14:textId="76D925E6" w:rsidR="006A5EBD" w:rsidRPr="00D25E42" w:rsidRDefault="006A5EBD" w:rsidP="006A5EBD">
            <w:pPr>
              <w:spacing w:after="0" w:line="240" w:lineRule="auto"/>
              <w:jc w:val="center"/>
              <w:rPr>
                <w:rFonts w:cs="Times New Roman"/>
                <w:sz w:val="18"/>
                <w:szCs w:val="18"/>
              </w:rPr>
            </w:pPr>
            <w:r w:rsidRPr="00D25E42">
              <w:rPr>
                <w:rFonts w:cs="Times New Roman"/>
                <w:sz w:val="18"/>
                <w:szCs w:val="18"/>
              </w:rPr>
              <w:t>425.000</w:t>
            </w:r>
          </w:p>
        </w:tc>
        <w:tc>
          <w:tcPr>
            <w:tcW w:w="706" w:type="pct"/>
            <w:gridSpan w:val="2"/>
            <w:shd w:val="clear" w:color="auto" w:fill="auto"/>
            <w:noWrap/>
            <w:vAlign w:val="center"/>
          </w:tcPr>
          <w:p w14:paraId="67351C98" w14:textId="77777777" w:rsidR="006A5EBD" w:rsidRPr="00D25E42" w:rsidRDefault="006A5EBD" w:rsidP="006A5EBD">
            <w:pPr>
              <w:spacing w:after="0" w:line="240" w:lineRule="auto"/>
              <w:jc w:val="center"/>
              <w:rPr>
                <w:rFonts w:cs="Times New Roman"/>
                <w:sz w:val="18"/>
                <w:szCs w:val="18"/>
              </w:rPr>
            </w:pPr>
          </w:p>
        </w:tc>
        <w:tc>
          <w:tcPr>
            <w:tcW w:w="707" w:type="pct"/>
            <w:gridSpan w:val="2"/>
            <w:vAlign w:val="center"/>
          </w:tcPr>
          <w:p w14:paraId="7B96CFE7" w14:textId="77777777" w:rsidR="006A5EBD" w:rsidRPr="00D25E42" w:rsidRDefault="006A5EBD" w:rsidP="006A5EBD">
            <w:pPr>
              <w:spacing w:after="0" w:line="240" w:lineRule="auto"/>
              <w:jc w:val="center"/>
              <w:rPr>
                <w:rFonts w:cs="Times New Roman"/>
                <w:sz w:val="18"/>
                <w:szCs w:val="18"/>
              </w:rPr>
            </w:pPr>
          </w:p>
        </w:tc>
      </w:tr>
      <w:tr w:rsidR="00D25E42" w:rsidRPr="00D25E42" w14:paraId="27024AEF" w14:textId="77777777" w:rsidTr="00813C89">
        <w:trPr>
          <w:trHeight w:val="20"/>
        </w:trPr>
        <w:tc>
          <w:tcPr>
            <w:tcW w:w="5000" w:type="pct"/>
            <w:gridSpan w:val="11"/>
            <w:shd w:val="clear" w:color="auto" w:fill="D9D9D9" w:themeFill="background1" w:themeFillShade="D9"/>
            <w:vAlign w:val="center"/>
          </w:tcPr>
          <w:p w14:paraId="153ED872" w14:textId="186066CD" w:rsidR="006A5EBD" w:rsidRPr="00D25E42" w:rsidRDefault="006A5EBD" w:rsidP="006A5EBD">
            <w:pPr>
              <w:spacing w:after="0" w:line="240" w:lineRule="auto"/>
              <w:jc w:val="center"/>
              <w:rPr>
                <w:rFonts w:cs="Times New Roman"/>
                <w:b/>
                <w:bCs/>
                <w:sz w:val="18"/>
                <w:szCs w:val="18"/>
              </w:rPr>
            </w:pPr>
            <w:r w:rsidRPr="00D25E42">
              <w:rPr>
                <w:rFonts w:cs="Times New Roman"/>
                <w:b/>
                <w:bCs/>
                <w:sz w:val="18"/>
                <w:szCs w:val="18"/>
              </w:rPr>
              <w:t>LU Osijek</w:t>
            </w:r>
          </w:p>
        </w:tc>
      </w:tr>
      <w:tr w:rsidR="00D25E42" w:rsidRPr="00D25E42" w14:paraId="4746C039" w14:textId="77777777" w:rsidTr="00780AF0">
        <w:trPr>
          <w:trHeight w:val="20"/>
        </w:trPr>
        <w:tc>
          <w:tcPr>
            <w:tcW w:w="1649" w:type="pct"/>
            <w:gridSpan w:val="2"/>
            <w:shd w:val="clear" w:color="auto" w:fill="auto"/>
            <w:vAlign w:val="center"/>
          </w:tcPr>
          <w:p w14:paraId="7F5A5FCD" w14:textId="6B59725E" w:rsidR="006A5EBD" w:rsidRPr="00D25E42" w:rsidRDefault="006A5EBD" w:rsidP="006A5EBD">
            <w:pPr>
              <w:spacing w:after="0" w:line="240" w:lineRule="auto"/>
              <w:jc w:val="left"/>
              <w:rPr>
                <w:rFonts w:cs="Times New Roman"/>
                <w:sz w:val="18"/>
                <w:szCs w:val="18"/>
              </w:rPr>
            </w:pPr>
            <w:r w:rsidRPr="00D25E42">
              <w:rPr>
                <w:rFonts w:cs="Times New Roman"/>
                <w:sz w:val="18"/>
                <w:szCs w:val="18"/>
              </w:rPr>
              <w:lastRenderedPageBreak/>
              <w:t>Izgradnja terminala za pretovar rasutih tereta – AKT K810072</w:t>
            </w:r>
          </w:p>
        </w:tc>
        <w:tc>
          <w:tcPr>
            <w:tcW w:w="526" w:type="pct"/>
            <w:shd w:val="clear" w:color="auto" w:fill="auto"/>
            <w:vAlign w:val="center"/>
          </w:tcPr>
          <w:p w14:paraId="491A3CB9" w14:textId="03DFB26E" w:rsidR="006A5EBD" w:rsidRPr="00D25E42" w:rsidRDefault="006A5EBD" w:rsidP="006A5EBD">
            <w:pPr>
              <w:spacing w:after="0" w:line="240" w:lineRule="auto"/>
              <w:jc w:val="center"/>
              <w:rPr>
                <w:rFonts w:cs="Times New Roman"/>
                <w:sz w:val="18"/>
                <w:szCs w:val="18"/>
              </w:rPr>
            </w:pPr>
            <w:r w:rsidRPr="00D25E42">
              <w:rPr>
                <w:rFonts w:cs="Times New Roman"/>
                <w:sz w:val="18"/>
                <w:szCs w:val="18"/>
              </w:rPr>
              <w:t>268.121.555</w:t>
            </w:r>
          </w:p>
        </w:tc>
        <w:tc>
          <w:tcPr>
            <w:tcW w:w="706" w:type="pct"/>
            <w:gridSpan w:val="2"/>
            <w:shd w:val="clear" w:color="auto" w:fill="auto"/>
            <w:noWrap/>
            <w:vAlign w:val="center"/>
          </w:tcPr>
          <w:p w14:paraId="0E986BCA" w14:textId="44F73BB0" w:rsidR="006A5EBD" w:rsidRPr="00D25E42" w:rsidRDefault="006A5EBD" w:rsidP="006A5EBD">
            <w:pPr>
              <w:spacing w:after="0" w:line="240" w:lineRule="auto"/>
              <w:jc w:val="center"/>
              <w:rPr>
                <w:rFonts w:cs="Times New Roman"/>
                <w:sz w:val="18"/>
                <w:szCs w:val="18"/>
              </w:rPr>
            </w:pPr>
            <w:r w:rsidRPr="00D25E42">
              <w:rPr>
                <w:rFonts w:cs="Times New Roman"/>
                <w:sz w:val="18"/>
                <w:szCs w:val="18"/>
              </w:rPr>
              <w:t>37.188.460</w:t>
            </w:r>
          </w:p>
        </w:tc>
        <w:tc>
          <w:tcPr>
            <w:tcW w:w="706" w:type="pct"/>
            <w:gridSpan w:val="2"/>
            <w:shd w:val="clear" w:color="auto" w:fill="auto"/>
            <w:noWrap/>
            <w:vAlign w:val="center"/>
          </w:tcPr>
          <w:p w14:paraId="086BCB0D" w14:textId="6E854CC5" w:rsidR="006A5EBD" w:rsidRPr="00D25E42" w:rsidRDefault="006A5EBD" w:rsidP="006A5EBD">
            <w:pPr>
              <w:spacing w:after="0" w:line="240" w:lineRule="auto"/>
              <w:jc w:val="center"/>
              <w:rPr>
                <w:rFonts w:cs="Times New Roman"/>
                <w:sz w:val="18"/>
                <w:szCs w:val="18"/>
              </w:rPr>
            </w:pPr>
            <w:r w:rsidRPr="00D25E42">
              <w:rPr>
                <w:rFonts w:cs="Times New Roman"/>
                <w:sz w:val="18"/>
                <w:szCs w:val="18"/>
              </w:rPr>
              <w:t>211.816.028</w:t>
            </w:r>
          </w:p>
        </w:tc>
        <w:tc>
          <w:tcPr>
            <w:tcW w:w="706" w:type="pct"/>
            <w:gridSpan w:val="2"/>
            <w:shd w:val="clear" w:color="auto" w:fill="auto"/>
            <w:noWrap/>
            <w:vAlign w:val="center"/>
          </w:tcPr>
          <w:p w14:paraId="2A595AB6" w14:textId="3DDEAE80" w:rsidR="006A5EBD" w:rsidRPr="00D25E42" w:rsidRDefault="006A5EBD" w:rsidP="006A5EBD">
            <w:pPr>
              <w:spacing w:after="0" w:line="240" w:lineRule="auto"/>
              <w:jc w:val="center"/>
              <w:rPr>
                <w:rFonts w:cs="Times New Roman"/>
                <w:sz w:val="18"/>
                <w:szCs w:val="18"/>
              </w:rPr>
            </w:pPr>
            <w:r w:rsidRPr="00D25E42">
              <w:rPr>
                <w:rFonts w:cs="Times New Roman"/>
                <w:sz w:val="18"/>
                <w:szCs w:val="18"/>
              </w:rPr>
              <w:t xml:space="preserve">19.117.067 </w:t>
            </w:r>
          </w:p>
        </w:tc>
        <w:tc>
          <w:tcPr>
            <w:tcW w:w="707" w:type="pct"/>
            <w:gridSpan w:val="2"/>
            <w:vAlign w:val="center"/>
          </w:tcPr>
          <w:p w14:paraId="40F9B94E" w14:textId="77777777" w:rsidR="006A5EBD" w:rsidRPr="00D25E42" w:rsidRDefault="006A5EBD" w:rsidP="006A5EBD">
            <w:pPr>
              <w:spacing w:after="0" w:line="240" w:lineRule="auto"/>
              <w:jc w:val="center"/>
              <w:rPr>
                <w:rFonts w:cs="Times New Roman"/>
                <w:sz w:val="18"/>
                <w:szCs w:val="18"/>
              </w:rPr>
            </w:pPr>
          </w:p>
        </w:tc>
      </w:tr>
      <w:tr w:rsidR="00D25E42" w:rsidRPr="00D25E42" w14:paraId="1A7C7F1D" w14:textId="77777777" w:rsidTr="00780AF0">
        <w:trPr>
          <w:trHeight w:val="20"/>
        </w:trPr>
        <w:tc>
          <w:tcPr>
            <w:tcW w:w="1649" w:type="pct"/>
            <w:gridSpan w:val="2"/>
            <w:shd w:val="clear" w:color="auto" w:fill="auto"/>
            <w:vAlign w:val="center"/>
          </w:tcPr>
          <w:p w14:paraId="6212E15F" w14:textId="61858093" w:rsidR="006A5EBD" w:rsidRPr="00D25E42" w:rsidRDefault="006A5EBD" w:rsidP="006A5EBD">
            <w:pPr>
              <w:spacing w:after="0" w:line="240" w:lineRule="auto"/>
              <w:jc w:val="left"/>
              <w:rPr>
                <w:rFonts w:cs="Times New Roman"/>
                <w:sz w:val="18"/>
                <w:szCs w:val="18"/>
              </w:rPr>
            </w:pPr>
            <w:r w:rsidRPr="00D25E42">
              <w:rPr>
                <w:rFonts w:cs="Times New Roman"/>
                <w:sz w:val="18"/>
                <w:szCs w:val="18"/>
              </w:rPr>
              <w:t xml:space="preserve">Izgradnja </w:t>
            </w:r>
            <w:proofErr w:type="spellStart"/>
            <w:r w:rsidRPr="00D25E42">
              <w:rPr>
                <w:rFonts w:cs="Times New Roman"/>
                <w:sz w:val="18"/>
                <w:szCs w:val="18"/>
              </w:rPr>
              <w:t>intermodalne</w:t>
            </w:r>
            <w:proofErr w:type="spellEnd"/>
            <w:r w:rsidRPr="00D25E42">
              <w:rPr>
                <w:rFonts w:cs="Times New Roman"/>
                <w:sz w:val="18"/>
                <w:szCs w:val="18"/>
              </w:rPr>
              <w:t xml:space="preserve"> infrastrukture</w:t>
            </w:r>
          </w:p>
        </w:tc>
        <w:tc>
          <w:tcPr>
            <w:tcW w:w="526" w:type="pct"/>
            <w:shd w:val="clear" w:color="auto" w:fill="auto"/>
            <w:vAlign w:val="center"/>
          </w:tcPr>
          <w:p w14:paraId="095CEDF4" w14:textId="35D67700" w:rsidR="006A5EBD" w:rsidRPr="00D25E42" w:rsidRDefault="006A5EBD" w:rsidP="006A5EBD">
            <w:pPr>
              <w:spacing w:after="0" w:line="240" w:lineRule="auto"/>
              <w:jc w:val="center"/>
              <w:rPr>
                <w:rFonts w:cs="Times New Roman"/>
                <w:sz w:val="18"/>
                <w:szCs w:val="18"/>
              </w:rPr>
            </w:pPr>
            <w:r w:rsidRPr="00D25E42">
              <w:rPr>
                <w:rFonts w:cs="Times New Roman"/>
                <w:sz w:val="18"/>
                <w:szCs w:val="18"/>
              </w:rPr>
              <w:t>738.470.000</w:t>
            </w:r>
          </w:p>
        </w:tc>
        <w:tc>
          <w:tcPr>
            <w:tcW w:w="706" w:type="pct"/>
            <w:gridSpan w:val="2"/>
            <w:shd w:val="clear" w:color="auto" w:fill="auto"/>
            <w:noWrap/>
            <w:vAlign w:val="center"/>
          </w:tcPr>
          <w:p w14:paraId="4D216775" w14:textId="6566B2BB" w:rsidR="006A5EBD" w:rsidRPr="00D25E42" w:rsidRDefault="006A5EBD" w:rsidP="006A5EBD">
            <w:pPr>
              <w:spacing w:after="0" w:line="240" w:lineRule="auto"/>
              <w:jc w:val="center"/>
              <w:rPr>
                <w:rFonts w:cs="Times New Roman"/>
                <w:sz w:val="18"/>
                <w:szCs w:val="18"/>
              </w:rPr>
            </w:pPr>
            <w:r w:rsidRPr="00D25E42">
              <w:rPr>
                <w:rFonts w:cs="Times New Roman"/>
                <w:sz w:val="18"/>
                <w:szCs w:val="18"/>
              </w:rPr>
              <w:t xml:space="preserve">75.270.500 </w:t>
            </w:r>
          </w:p>
        </w:tc>
        <w:tc>
          <w:tcPr>
            <w:tcW w:w="706" w:type="pct"/>
            <w:gridSpan w:val="2"/>
            <w:shd w:val="clear" w:color="auto" w:fill="auto"/>
            <w:noWrap/>
            <w:vAlign w:val="center"/>
          </w:tcPr>
          <w:p w14:paraId="158AC7BA" w14:textId="43797EB8" w:rsidR="006A5EBD" w:rsidRPr="00D25E42" w:rsidRDefault="006A5EBD" w:rsidP="006A5EBD">
            <w:pPr>
              <w:spacing w:after="0" w:line="240" w:lineRule="auto"/>
              <w:jc w:val="center"/>
              <w:rPr>
                <w:rFonts w:cs="Times New Roman"/>
                <w:sz w:val="18"/>
                <w:szCs w:val="18"/>
              </w:rPr>
            </w:pPr>
            <w:r w:rsidRPr="00D25E42">
              <w:rPr>
                <w:rFonts w:cs="Times New Roman"/>
                <w:sz w:val="18"/>
                <w:szCs w:val="18"/>
              </w:rPr>
              <w:t>627.699.500</w:t>
            </w:r>
          </w:p>
        </w:tc>
        <w:tc>
          <w:tcPr>
            <w:tcW w:w="706" w:type="pct"/>
            <w:gridSpan w:val="2"/>
            <w:shd w:val="clear" w:color="auto" w:fill="auto"/>
            <w:noWrap/>
            <w:vAlign w:val="center"/>
          </w:tcPr>
          <w:p w14:paraId="081CE458" w14:textId="62111FDA" w:rsidR="006A5EBD" w:rsidRPr="00D25E42" w:rsidRDefault="006A5EBD" w:rsidP="006A5EBD">
            <w:pPr>
              <w:spacing w:after="0" w:line="240" w:lineRule="auto"/>
              <w:jc w:val="center"/>
              <w:rPr>
                <w:rFonts w:cs="Times New Roman"/>
                <w:sz w:val="18"/>
                <w:szCs w:val="18"/>
              </w:rPr>
            </w:pPr>
            <w:r w:rsidRPr="00D25E42">
              <w:rPr>
                <w:rFonts w:cs="Times New Roman"/>
                <w:sz w:val="18"/>
                <w:szCs w:val="18"/>
              </w:rPr>
              <w:t xml:space="preserve">35.500.000 </w:t>
            </w:r>
          </w:p>
        </w:tc>
        <w:tc>
          <w:tcPr>
            <w:tcW w:w="707" w:type="pct"/>
            <w:gridSpan w:val="2"/>
            <w:vAlign w:val="center"/>
          </w:tcPr>
          <w:p w14:paraId="5770B92B" w14:textId="77777777" w:rsidR="006A5EBD" w:rsidRPr="00D25E42" w:rsidRDefault="006A5EBD" w:rsidP="006A5EBD">
            <w:pPr>
              <w:spacing w:after="0" w:line="240" w:lineRule="auto"/>
              <w:jc w:val="center"/>
              <w:rPr>
                <w:rFonts w:cs="Times New Roman"/>
                <w:sz w:val="18"/>
                <w:szCs w:val="18"/>
              </w:rPr>
            </w:pPr>
          </w:p>
        </w:tc>
      </w:tr>
      <w:tr w:rsidR="00D25E42" w:rsidRPr="00D25E42" w14:paraId="091AC90A" w14:textId="77777777" w:rsidTr="00780AF0">
        <w:trPr>
          <w:trHeight w:val="20"/>
        </w:trPr>
        <w:tc>
          <w:tcPr>
            <w:tcW w:w="1649" w:type="pct"/>
            <w:gridSpan w:val="2"/>
            <w:shd w:val="clear" w:color="auto" w:fill="auto"/>
            <w:vAlign w:val="center"/>
          </w:tcPr>
          <w:p w14:paraId="524998F3" w14:textId="59A2850E" w:rsidR="006A5EBD" w:rsidRPr="00D25E42" w:rsidRDefault="006A5EBD" w:rsidP="006A5EBD">
            <w:pPr>
              <w:spacing w:after="0" w:line="240" w:lineRule="auto"/>
              <w:jc w:val="left"/>
              <w:rPr>
                <w:rFonts w:cs="Times New Roman"/>
                <w:sz w:val="18"/>
                <w:szCs w:val="18"/>
              </w:rPr>
            </w:pPr>
            <w:r w:rsidRPr="00D25E42">
              <w:rPr>
                <w:rFonts w:cs="Times New Roman"/>
                <w:sz w:val="18"/>
                <w:szCs w:val="18"/>
              </w:rPr>
              <w:t>Izgradnja i rekonstrukcija južne obale luke Osijek – AKT K810072</w:t>
            </w:r>
          </w:p>
        </w:tc>
        <w:tc>
          <w:tcPr>
            <w:tcW w:w="526" w:type="pct"/>
            <w:shd w:val="clear" w:color="auto" w:fill="auto"/>
            <w:vAlign w:val="center"/>
          </w:tcPr>
          <w:p w14:paraId="6C7D84E1" w14:textId="328485B9" w:rsidR="006A5EBD" w:rsidRPr="00D25E42" w:rsidRDefault="006A5EBD" w:rsidP="006A5EBD">
            <w:pPr>
              <w:spacing w:after="0" w:line="240" w:lineRule="auto"/>
              <w:jc w:val="center"/>
              <w:rPr>
                <w:rFonts w:cs="Times New Roman"/>
                <w:sz w:val="18"/>
                <w:szCs w:val="18"/>
              </w:rPr>
            </w:pPr>
            <w:r w:rsidRPr="00D25E42">
              <w:rPr>
                <w:rFonts w:cs="Times New Roman"/>
                <w:sz w:val="18"/>
                <w:szCs w:val="18"/>
              </w:rPr>
              <w:t>595.500.000</w:t>
            </w:r>
          </w:p>
        </w:tc>
        <w:tc>
          <w:tcPr>
            <w:tcW w:w="706" w:type="pct"/>
            <w:gridSpan w:val="2"/>
            <w:shd w:val="clear" w:color="auto" w:fill="auto"/>
            <w:noWrap/>
            <w:vAlign w:val="center"/>
          </w:tcPr>
          <w:p w14:paraId="265FAD71" w14:textId="77A5AD0E" w:rsidR="006A5EBD" w:rsidRPr="00D25E42" w:rsidRDefault="006A5EBD" w:rsidP="006A5EBD">
            <w:pPr>
              <w:spacing w:after="0" w:line="240" w:lineRule="auto"/>
              <w:jc w:val="center"/>
              <w:rPr>
                <w:rFonts w:cs="Times New Roman"/>
                <w:sz w:val="18"/>
                <w:szCs w:val="18"/>
              </w:rPr>
            </w:pPr>
            <w:r w:rsidRPr="00D25E42">
              <w:rPr>
                <w:rFonts w:cs="Times New Roman"/>
                <w:sz w:val="18"/>
                <w:szCs w:val="18"/>
              </w:rPr>
              <w:t xml:space="preserve">60.825.000 </w:t>
            </w:r>
          </w:p>
        </w:tc>
        <w:tc>
          <w:tcPr>
            <w:tcW w:w="706" w:type="pct"/>
            <w:gridSpan w:val="2"/>
            <w:shd w:val="clear" w:color="auto" w:fill="auto"/>
            <w:noWrap/>
            <w:vAlign w:val="center"/>
          </w:tcPr>
          <w:p w14:paraId="3F8D8BB6" w14:textId="5FBAD007" w:rsidR="006A5EBD" w:rsidRPr="00D25E42" w:rsidRDefault="006A5EBD" w:rsidP="006A5EBD">
            <w:pPr>
              <w:spacing w:after="0" w:line="240" w:lineRule="auto"/>
              <w:jc w:val="center"/>
              <w:rPr>
                <w:rFonts w:cs="Times New Roman"/>
                <w:sz w:val="18"/>
                <w:szCs w:val="18"/>
              </w:rPr>
            </w:pPr>
            <w:r w:rsidRPr="00D25E42">
              <w:rPr>
                <w:rFonts w:cs="Times New Roman"/>
                <w:sz w:val="18"/>
                <w:szCs w:val="18"/>
              </w:rPr>
              <w:t xml:space="preserve"> 506.175.000 </w:t>
            </w:r>
          </w:p>
        </w:tc>
        <w:tc>
          <w:tcPr>
            <w:tcW w:w="706" w:type="pct"/>
            <w:gridSpan w:val="2"/>
            <w:shd w:val="clear" w:color="auto" w:fill="auto"/>
            <w:noWrap/>
            <w:vAlign w:val="center"/>
          </w:tcPr>
          <w:p w14:paraId="34359FC8" w14:textId="027D7E3D" w:rsidR="006A5EBD" w:rsidRPr="00D25E42" w:rsidRDefault="006A5EBD" w:rsidP="006A5EBD">
            <w:pPr>
              <w:spacing w:after="0" w:line="240" w:lineRule="auto"/>
              <w:jc w:val="center"/>
              <w:rPr>
                <w:rFonts w:cs="Times New Roman"/>
                <w:sz w:val="18"/>
                <w:szCs w:val="18"/>
              </w:rPr>
            </w:pPr>
            <w:r w:rsidRPr="00D25E42">
              <w:rPr>
                <w:rFonts w:cs="Times New Roman"/>
                <w:sz w:val="18"/>
                <w:szCs w:val="18"/>
              </w:rPr>
              <w:t xml:space="preserve">28.500.000 </w:t>
            </w:r>
          </w:p>
        </w:tc>
        <w:tc>
          <w:tcPr>
            <w:tcW w:w="707" w:type="pct"/>
            <w:gridSpan w:val="2"/>
            <w:vAlign w:val="center"/>
          </w:tcPr>
          <w:p w14:paraId="083F8D42" w14:textId="77777777" w:rsidR="006A5EBD" w:rsidRPr="00D25E42" w:rsidRDefault="006A5EBD" w:rsidP="006A5EBD">
            <w:pPr>
              <w:spacing w:after="0" w:line="240" w:lineRule="auto"/>
              <w:jc w:val="center"/>
              <w:rPr>
                <w:rFonts w:cs="Times New Roman"/>
                <w:sz w:val="18"/>
                <w:szCs w:val="18"/>
              </w:rPr>
            </w:pPr>
          </w:p>
        </w:tc>
      </w:tr>
      <w:tr w:rsidR="00D25E42" w:rsidRPr="00D25E42" w14:paraId="49A41735" w14:textId="77777777" w:rsidTr="00780AF0">
        <w:trPr>
          <w:trHeight w:val="20"/>
        </w:trPr>
        <w:tc>
          <w:tcPr>
            <w:tcW w:w="1649" w:type="pct"/>
            <w:gridSpan w:val="2"/>
            <w:shd w:val="clear" w:color="auto" w:fill="auto"/>
            <w:vAlign w:val="center"/>
          </w:tcPr>
          <w:p w14:paraId="17FCCD80" w14:textId="4AD75B61" w:rsidR="006A5EBD" w:rsidRPr="00D25E42" w:rsidRDefault="006A5EBD" w:rsidP="006A5EBD">
            <w:pPr>
              <w:spacing w:after="0" w:line="240" w:lineRule="auto"/>
              <w:jc w:val="left"/>
              <w:rPr>
                <w:rFonts w:cs="Times New Roman"/>
                <w:sz w:val="18"/>
                <w:szCs w:val="18"/>
              </w:rPr>
            </w:pPr>
            <w:r w:rsidRPr="00D25E42">
              <w:rPr>
                <w:rFonts w:cs="Times New Roman"/>
                <w:sz w:val="18"/>
                <w:szCs w:val="18"/>
              </w:rPr>
              <w:t>Uspostava "Vodenog tramvaja" – AKT A810069</w:t>
            </w:r>
          </w:p>
        </w:tc>
        <w:tc>
          <w:tcPr>
            <w:tcW w:w="526" w:type="pct"/>
            <w:shd w:val="clear" w:color="auto" w:fill="auto"/>
            <w:vAlign w:val="center"/>
          </w:tcPr>
          <w:p w14:paraId="586470DB" w14:textId="37D6A637" w:rsidR="006A5EBD" w:rsidRPr="00D25E42" w:rsidRDefault="006A5EBD" w:rsidP="006A5EBD">
            <w:pPr>
              <w:spacing w:after="0" w:line="240" w:lineRule="auto"/>
              <w:jc w:val="center"/>
              <w:rPr>
                <w:rFonts w:cs="Times New Roman"/>
                <w:sz w:val="18"/>
                <w:szCs w:val="18"/>
              </w:rPr>
            </w:pPr>
            <w:r w:rsidRPr="00D25E42">
              <w:rPr>
                <w:rFonts w:cs="Times New Roman"/>
                <w:sz w:val="18"/>
                <w:szCs w:val="18"/>
              </w:rPr>
              <w:t>11.970.000</w:t>
            </w:r>
          </w:p>
        </w:tc>
        <w:tc>
          <w:tcPr>
            <w:tcW w:w="706" w:type="pct"/>
            <w:gridSpan w:val="2"/>
            <w:shd w:val="clear" w:color="auto" w:fill="auto"/>
            <w:noWrap/>
            <w:vAlign w:val="center"/>
          </w:tcPr>
          <w:p w14:paraId="204A54BB" w14:textId="3923D35B" w:rsidR="006A5EBD" w:rsidRPr="00D25E42" w:rsidRDefault="006A5EBD" w:rsidP="006A5EBD">
            <w:pPr>
              <w:spacing w:after="0" w:line="240" w:lineRule="auto"/>
              <w:jc w:val="center"/>
              <w:rPr>
                <w:rFonts w:cs="Times New Roman"/>
                <w:sz w:val="18"/>
                <w:szCs w:val="18"/>
              </w:rPr>
            </w:pPr>
            <w:r w:rsidRPr="00D25E42">
              <w:rPr>
                <w:rFonts w:cs="Times New Roman"/>
                <w:sz w:val="18"/>
                <w:szCs w:val="18"/>
              </w:rPr>
              <w:t xml:space="preserve">11.970.000 </w:t>
            </w:r>
          </w:p>
        </w:tc>
        <w:tc>
          <w:tcPr>
            <w:tcW w:w="706" w:type="pct"/>
            <w:gridSpan w:val="2"/>
            <w:shd w:val="clear" w:color="auto" w:fill="auto"/>
            <w:noWrap/>
            <w:vAlign w:val="center"/>
          </w:tcPr>
          <w:p w14:paraId="5EA1553C" w14:textId="77777777" w:rsidR="006A5EBD" w:rsidRPr="00D25E42" w:rsidRDefault="006A5EBD" w:rsidP="006A5EBD">
            <w:pPr>
              <w:spacing w:after="0" w:line="240" w:lineRule="auto"/>
              <w:jc w:val="center"/>
              <w:rPr>
                <w:rFonts w:cs="Times New Roman"/>
                <w:sz w:val="18"/>
                <w:szCs w:val="18"/>
              </w:rPr>
            </w:pPr>
          </w:p>
        </w:tc>
        <w:tc>
          <w:tcPr>
            <w:tcW w:w="706" w:type="pct"/>
            <w:gridSpan w:val="2"/>
            <w:shd w:val="clear" w:color="auto" w:fill="auto"/>
            <w:noWrap/>
            <w:vAlign w:val="center"/>
          </w:tcPr>
          <w:p w14:paraId="6E4FCDB0" w14:textId="77777777" w:rsidR="006A5EBD" w:rsidRPr="00D25E42" w:rsidRDefault="006A5EBD" w:rsidP="006A5EBD">
            <w:pPr>
              <w:spacing w:after="0" w:line="240" w:lineRule="auto"/>
              <w:jc w:val="center"/>
              <w:rPr>
                <w:rFonts w:cs="Times New Roman"/>
                <w:sz w:val="18"/>
                <w:szCs w:val="18"/>
              </w:rPr>
            </w:pPr>
          </w:p>
        </w:tc>
        <w:tc>
          <w:tcPr>
            <w:tcW w:w="707" w:type="pct"/>
            <w:gridSpan w:val="2"/>
            <w:vAlign w:val="center"/>
          </w:tcPr>
          <w:p w14:paraId="0692D28D" w14:textId="77777777" w:rsidR="006A5EBD" w:rsidRPr="00D25E42" w:rsidRDefault="006A5EBD" w:rsidP="006A5EBD">
            <w:pPr>
              <w:spacing w:after="0" w:line="240" w:lineRule="auto"/>
              <w:jc w:val="center"/>
              <w:rPr>
                <w:rFonts w:cs="Times New Roman"/>
                <w:sz w:val="18"/>
                <w:szCs w:val="18"/>
              </w:rPr>
            </w:pPr>
          </w:p>
        </w:tc>
      </w:tr>
      <w:tr w:rsidR="00D25E42" w:rsidRPr="00D25E42" w14:paraId="125F713A" w14:textId="77777777" w:rsidTr="00780AF0">
        <w:trPr>
          <w:trHeight w:val="20"/>
        </w:trPr>
        <w:tc>
          <w:tcPr>
            <w:tcW w:w="1649" w:type="pct"/>
            <w:gridSpan w:val="2"/>
            <w:shd w:val="clear" w:color="auto" w:fill="auto"/>
            <w:vAlign w:val="center"/>
          </w:tcPr>
          <w:p w14:paraId="3C4062C8" w14:textId="42D9644A" w:rsidR="006A5EBD" w:rsidRPr="00D25E42" w:rsidRDefault="006A5EBD" w:rsidP="006A5EBD">
            <w:pPr>
              <w:spacing w:after="0" w:line="240" w:lineRule="auto"/>
              <w:jc w:val="left"/>
              <w:rPr>
                <w:rFonts w:cs="Times New Roman"/>
                <w:sz w:val="18"/>
                <w:szCs w:val="18"/>
              </w:rPr>
            </w:pPr>
            <w:r w:rsidRPr="00D25E42">
              <w:rPr>
                <w:rFonts w:cs="Times New Roman"/>
                <w:sz w:val="18"/>
                <w:szCs w:val="18"/>
              </w:rPr>
              <w:t>Uređenje sjeverne obale bazena – AKT K810072</w:t>
            </w:r>
          </w:p>
        </w:tc>
        <w:tc>
          <w:tcPr>
            <w:tcW w:w="526" w:type="pct"/>
            <w:shd w:val="clear" w:color="auto" w:fill="auto"/>
            <w:vAlign w:val="center"/>
          </w:tcPr>
          <w:p w14:paraId="0D1A5738" w14:textId="7D772795" w:rsidR="006A5EBD" w:rsidRPr="00D25E42" w:rsidRDefault="006A5EBD" w:rsidP="006A5EBD">
            <w:pPr>
              <w:spacing w:after="0" w:line="240" w:lineRule="auto"/>
              <w:jc w:val="center"/>
              <w:rPr>
                <w:rFonts w:cs="Times New Roman"/>
                <w:sz w:val="18"/>
                <w:szCs w:val="18"/>
              </w:rPr>
            </w:pPr>
            <w:r w:rsidRPr="00D25E42">
              <w:rPr>
                <w:rFonts w:cs="Times New Roman"/>
                <w:sz w:val="18"/>
                <w:szCs w:val="18"/>
              </w:rPr>
              <w:t>25.500.000</w:t>
            </w:r>
          </w:p>
        </w:tc>
        <w:tc>
          <w:tcPr>
            <w:tcW w:w="706" w:type="pct"/>
            <w:gridSpan w:val="2"/>
            <w:shd w:val="clear" w:color="auto" w:fill="auto"/>
            <w:noWrap/>
            <w:vAlign w:val="center"/>
          </w:tcPr>
          <w:p w14:paraId="4690BA89" w14:textId="26B295F8" w:rsidR="006A5EBD" w:rsidRPr="00D25E42" w:rsidRDefault="006A5EBD" w:rsidP="006A5EBD">
            <w:pPr>
              <w:spacing w:after="0" w:line="240" w:lineRule="auto"/>
              <w:jc w:val="center"/>
              <w:rPr>
                <w:rFonts w:cs="Times New Roman"/>
                <w:sz w:val="18"/>
                <w:szCs w:val="18"/>
              </w:rPr>
            </w:pPr>
            <w:r w:rsidRPr="00D25E42">
              <w:rPr>
                <w:rFonts w:cs="Times New Roman"/>
                <w:sz w:val="18"/>
                <w:szCs w:val="18"/>
              </w:rPr>
              <w:t xml:space="preserve">3.825.000 </w:t>
            </w:r>
          </w:p>
        </w:tc>
        <w:tc>
          <w:tcPr>
            <w:tcW w:w="706" w:type="pct"/>
            <w:gridSpan w:val="2"/>
            <w:shd w:val="clear" w:color="auto" w:fill="auto"/>
            <w:noWrap/>
            <w:vAlign w:val="center"/>
          </w:tcPr>
          <w:p w14:paraId="395106A4" w14:textId="5B693BB2" w:rsidR="006A5EBD" w:rsidRPr="00D25E42" w:rsidRDefault="006A5EBD" w:rsidP="006A5EBD">
            <w:pPr>
              <w:spacing w:after="0" w:line="240" w:lineRule="auto"/>
              <w:jc w:val="center"/>
              <w:rPr>
                <w:rFonts w:cs="Times New Roman"/>
                <w:sz w:val="18"/>
                <w:szCs w:val="18"/>
              </w:rPr>
            </w:pPr>
            <w:r w:rsidRPr="00D25E42">
              <w:rPr>
                <w:rFonts w:cs="Times New Roman"/>
                <w:sz w:val="18"/>
                <w:szCs w:val="18"/>
              </w:rPr>
              <w:t xml:space="preserve">21.675.000 </w:t>
            </w:r>
          </w:p>
        </w:tc>
        <w:tc>
          <w:tcPr>
            <w:tcW w:w="706" w:type="pct"/>
            <w:gridSpan w:val="2"/>
            <w:shd w:val="clear" w:color="auto" w:fill="auto"/>
            <w:noWrap/>
            <w:vAlign w:val="center"/>
          </w:tcPr>
          <w:p w14:paraId="7478987E" w14:textId="77777777" w:rsidR="006A5EBD" w:rsidRPr="00D25E42" w:rsidRDefault="006A5EBD" w:rsidP="006A5EBD">
            <w:pPr>
              <w:spacing w:after="0" w:line="240" w:lineRule="auto"/>
              <w:jc w:val="center"/>
              <w:rPr>
                <w:rFonts w:cs="Times New Roman"/>
                <w:sz w:val="18"/>
                <w:szCs w:val="18"/>
              </w:rPr>
            </w:pPr>
          </w:p>
        </w:tc>
        <w:tc>
          <w:tcPr>
            <w:tcW w:w="707" w:type="pct"/>
            <w:gridSpan w:val="2"/>
            <w:vAlign w:val="center"/>
          </w:tcPr>
          <w:p w14:paraId="517F0E96" w14:textId="77777777" w:rsidR="006A5EBD" w:rsidRPr="00D25E42" w:rsidRDefault="006A5EBD" w:rsidP="006A5EBD">
            <w:pPr>
              <w:spacing w:after="0" w:line="240" w:lineRule="auto"/>
              <w:jc w:val="center"/>
              <w:rPr>
                <w:rFonts w:cs="Times New Roman"/>
                <w:sz w:val="18"/>
                <w:szCs w:val="18"/>
              </w:rPr>
            </w:pPr>
          </w:p>
        </w:tc>
      </w:tr>
      <w:tr w:rsidR="00D25E42" w:rsidRPr="00D25E42" w14:paraId="59431047" w14:textId="77777777" w:rsidTr="00780AF0">
        <w:trPr>
          <w:trHeight w:val="20"/>
        </w:trPr>
        <w:tc>
          <w:tcPr>
            <w:tcW w:w="1649" w:type="pct"/>
            <w:gridSpan w:val="2"/>
            <w:shd w:val="clear" w:color="auto" w:fill="auto"/>
            <w:vAlign w:val="center"/>
          </w:tcPr>
          <w:p w14:paraId="15571DAD" w14:textId="28E952BC" w:rsidR="006A5EBD" w:rsidRPr="00D25E42" w:rsidRDefault="006A5EBD" w:rsidP="006A5EBD">
            <w:pPr>
              <w:spacing w:after="0" w:line="240" w:lineRule="auto"/>
              <w:jc w:val="left"/>
              <w:rPr>
                <w:rFonts w:cs="Times New Roman"/>
                <w:sz w:val="18"/>
                <w:szCs w:val="18"/>
              </w:rPr>
            </w:pPr>
            <w:r w:rsidRPr="00D25E42">
              <w:rPr>
                <w:rFonts w:cs="Times New Roman"/>
                <w:sz w:val="18"/>
                <w:szCs w:val="18"/>
              </w:rPr>
              <w:t>Izgradnja sportskih pristaništa – AKT A810069</w:t>
            </w:r>
          </w:p>
        </w:tc>
        <w:tc>
          <w:tcPr>
            <w:tcW w:w="526" w:type="pct"/>
            <w:shd w:val="clear" w:color="auto" w:fill="auto"/>
            <w:vAlign w:val="center"/>
          </w:tcPr>
          <w:p w14:paraId="4A1A3430" w14:textId="0EC89113" w:rsidR="006A5EBD" w:rsidRPr="00D25E42" w:rsidRDefault="006A5EBD" w:rsidP="006A5EBD">
            <w:pPr>
              <w:spacing w:after="0" w:line="240" w:lineRule="auto"/>
              <w:jc w:val="center"/>
              <w:rPr>
                <w:rFonts w:cs="Times New Roman"/>
                <w:sz w:val="18"/>
                <w:szCs w:val="18"/>
              </w:rPr>
            </w:pPr>
            <w:r w:rsidRPr="00D25E42">
              <w:rPr>
                <w:rFonts w:cs="Times New Roman"/>
                <w:sz w:val="18"/>
                <w:szCs w:val="18"/>
              </w:rPr>
              <w:t>30.000.000</w:t>
            </w:r>
          </w:p>
        </w:tc>
        <w:tc>
          <w:tcPr>
            <w:tcW w:w="706" w:type="pct"/>
            <w:gridSpan w:val="2"/>
            <w:shd w:val="clear" w:color="auto" w:fill="auto"/>
            <w:noWrap/>
            <w:vAlign w:val="center"/>
          </w:tcPr>
          <w:p w14:paraId="6A50F412" w14:textId="49B65DB2" w:rsidR="006A5EBD" w:rsidRPr="00D25E42" w:rsidRDefault="006A5EBD" w:rsidP="006A5EBD">
            <w:pPr>
              <w:spacing w:after="0" w:line="240" w:lineRule="auto"/>
              <w:jc w:val="center"/>
              <w:rPr>
                <w:rFonts w:cs="Times New Roman"/>
                <w:sz w:val="18"/>
                <w:szCs w:val="18"/>
              </w:rPr>
            </w:pPr>
            <w:r w:rsidRPr="00D25E42">
              <w:rPr>
                <w:rFonts w:cs="Times New Roman"/>
                <w:sz w:val="18"/>
                <w:szCs w:val="18"/>
              </w:rPr>
              <w:t>30.000.000</w:t>
            </w:r>
          </w:p>
        </w:tc>
        <w:tc>
          <w:tcPr>
            <w:tcW w:w="706" w:type="pct"/>
            <w:gridSpan w:val="2"/>
            <w:shd w:val="clear" w:color="auto" w:fill="auto"/>
            <w:noWrap/>
            <w:vAlign w:val="center"/>
          </w:tcPr>
          <w:p w14:paraId="3EB04030" w14:textId="77777777" w:rsidR="006A5EBD" w:rsidRPr="00D25E42" w:rsidRDefault="006A5EBD" w:rsidP="006A5EBD">
            <w:pPr>
              <w:spacing w:after="0" w:line="240" w:lineRule="auto"/>
              <w:jc w:val="center"/>
              <w:rPr>
                <w:rFonts w:cs="Times New Roman"/>
                <w:sz w:val="18"/>
                <w:szCs w:val="18"/>
              </w:rPr>
            </w:pPr>
          </w:p>
        </w:tc>
        <w:tc>
          <w:tcPr>
            <w:tcW w:w="706" w:type="pct"/>
            <w:gridSpan w:val="2"/>
            <w:shd w:val="clear" w:color="auto" w:fill="auto"/>
            <w:noWrap/>
            <w:vAlign w:val="center"/>
          </w:tcPr>
          <w:p w14:paraId="0A9B4FA0" w14:textId="77777777" w:rsidR="006A5EBD" w:rsidRPr="00D25E42" w:rsidRDefault="006A5EBD" w:rsidP="006A5EBD">
            <w:pPr>
              <w:spacing w:after="0" w:line="240" w:lineRule="auto"/>
              <w:jc w:val="center"/>
              <w:rPr>
                <w:rFonts w:cs="Times New Roman"/>
                <w:sz w:val="18"/>
                <w:szCs w:val="18"/>
              </w:rPr>
            </w:pPr>
          </w:p>
        </w:tc>
        <w:tc>
          <w:tcPr>
            <w:tcW w:w="707" w:type="pct"/>
            <w:gridSpan w:val="2"/>
            <w:vAlign w:val="center"/>
          </w:tcPr>
          <w:p w14:paraId="034A6CF8" w14:textId="77777777" w:rsidR="006A5EBD" w:rsidRPr="00D25E42" w:rsidRDefault="006A5EBD" w:rsidP="006A5EBD">
            <w:pPr>
              <w:spacing w:after="0" w:line="240" w:lineRule="auto"/>
              <w:jc w:val="center"/>
              <w:rPr>
                <w:rFonts w:cs="Times New Roman"/>
                <w:sz w:val="18"/>
                <w:szCs w:val="18"/>
              </w:rPr>
            </w:pPr>
          </w:p>
        </w:tc>
      </w:tr>
      <w:tr w:rsidR="00D25E42" w:rsidRPr="00D25E42" w14:paraId="28522ED1" w14:textId="77777777" w:rsidTr="00780AF0">
        <w:trPr>
          <w:trHeight w:val="20"/>
        </w:trPr>
        <w:tc>
          <w:tcPr>
            <w:tcW w:w="1649" w:type="pct"/>
            <w:gridSpan w:val="2"/>
            <w:shd w:val="clear" w:color="auto" w:fill="auto"/>
            <w:vAlign w:val="center"/>
          </w:tcPr>
          <w:p w14:paraId="06AC1E67" w14:textId="1A17C6B3" w:rsidR="006A5EBD" w:rsidRPr="00D25E42" w:rsidRDefault="006A5EBD" w:rsidP="006A5EBD">
            <w:pPr>
              <w:spacing w:after="0" w:line="240" w:lineRule="auto"/>
              <w:jc w:val="left"/>
              <w:rPr>
                <w:rFonts w:cs="Times New Roman"/>
                <w:sz w:val="18"/>
                <w:szCs w:val="18"/>
              </w:rPr>
            </w:pPr>
            <w:r w:rsidRPr="00D25E42">
              <w:rPr>
                <w:rFonts w:cs="Times New Roman"/>
                <w:sz w:val="18"/>
                <w:szCs w:val="18"/>
              </w:rPr>
              <w:t xml:space="preserve">Izgradnja infrastrukture i sustava za prihvat otpada s plovila   </w:t>
            </w:r>
          </w:p>
        </w:tc>
        <w:tc>
          <w:tcPr>
            <w:tcW w:w="526" w:type="pct"/>
            <w:shd w:val="clear" w:color="auto" w:fill="auto"/>
            <w:vAlign w:val="center"/>
          </w:tcPr>
          <w:p w14:paraId="1417011B" w14:textId="13E7724F" w:rsidR="006A5EBD" w:rsidRPr="00D25E42" w:rsidRDefault="006A5EBD" w:rsidP="006A5EBD">
            <w:pPr>
              <w:spacing w:after="0" w:line="240" w:lineRule="auto"/>
              <w:jc w:val="center"/>
              <w:rPr>
                <w:rFonts w:cs="Times New Roman"/>
                <w:sz w:val="18"/>
                <w:szCs w:val="18"/>
              </w:rPr>
            </w:pPr>
            <w:r w:rsidRPr="00D25E42">
              <w:rPr>
                <w:rFonts w:cs="Times New Roman"/>
                <w:sz w:val="18"/>
                <w:szCs w:val="18"/>
              </w:rPr>
              <w:t>3.800.000</w:t>
            </w:r>
          </w:p>
        </w:tc>
        <w:tc>
          <w:tcPr>
            <w:tcW w:w="706" w:type="pct"/>
            <w:gridSpan w:val="2"/>
            <w:shd w:val="clear" w:color="auto" w:fill="auto"/>
            <w:noWrap/>
            <w:vAlign w:val="center"/>
          </w:tcPr>
          <w:p w14:paraId="51921850" w14:textId="77777777" w:rsidR="006A5EBD" w:rsidRPr="00D25E42" w:rsidRDefault="006A5EBD" w:rsidP="006A5EBD">
            <w:pPr>
              <w:spacing w:after="0" w:line="240" w:lineRule="auto"/>
              <w:jc w:val="center"/>
              <w:rPr>
                <w:rFonts w:cs="Times New Roman"/>
                <w:sz w:val="18"/>
                <w:szCs w:val="18"/>
              </w:rPr>
            </w:pPr>
          </w:p>
        </w:tc>
        <w:tc>
          <w:tcPr>
            <w:tcW w:w="706" w:type="pct"/>
            <w:gridSpan w:val="2"/>
            <w:shd w:val="clear" w:color="auto" w:fill="auto"/>
            <w:noWrap/>
            <w:vAlign w:val="center"/>
          </w:tcPr>
          <w:p w14:paraId="6CBB950B" w14:textId="2430F2FA" w:rsidR="006A5EBD" w:rsidRPr="00D25E42" w:rsidRDefault="006A5EBD" w:rsidP="006A5EBD">
            <w:pPr>
              <w:spacing w:after="0" w:line="240" w:lineRule="auto"/>
              <w:jc w:val="center"/>
              <w:rPr>
                <w:rFonts w:cs="Times New Roman"/>
                <w:sz w:val="18"/>
                <w:szCs w:val="18"/>
              </w:rPr>
            </w:pPr>
            <w:r w:rsidRPr="00D25E42">
              <w:rPr>
                <w:rFonts w:cs="Times New Roman"/>
                <w:sz w:val="18"/>
                <w:szCs w:val="18"/>
              </w:rPr>
              <w:t>3.800.000</w:t>
            </w:r>
          </w:p>
        </w:tc>
        <w:tc>
          <w:tcPr>
            <w:tcW w:w="706" w:type="pct"/>
            <w:gridSpan w:val="2"/>
            <w:shd w:val="clear" w:color="auto" w:fill="auto"/>
            <w:noWrap/>
            <w:vAlign w:val="center"/>
          </w:tcPr>
          <w:p w14:paraId="7351BAFB" w14:textId="77777777" w:rsidR="006A5EBD" w:rsidRPr="00D25E42" w:rsidRDefault="006A5EBD" w:rsidP="006A5EBD">
            <w:pPr>
              <w:spacing w:after="0" w:line="240" w:lineRule="auto"/>
              <w:jc w:val="center"/>
              <w:rPr>
                <w:rFonts w:cs="Times New Roman"/>
                <w:sz w:val="18"/>
                <w:szCs w:val="18"/>
              </w:rPr>
            </w:pPr>
          </w:p>
        </w:tc>
        <w:tc>
          <w:tcPr>
            <w:tcW w:w="707" w:type="pct"/>
            <w:gridSpan w:val="2"/>
            <w:vAlign w:val="center"/>
          </w:tcPr>
          <w:p w14:paraId="217F3648" w14:textId="77777777" w:rsidR="006A5EBD" w:rsidRPr="00D25E42" w:rsidRDefault="006A5EBD" w:rsidP="006A5EBD">
            <w:pPr>
              <w:spacing w:after="0" w:line="240" w:lineRule="auto"/>
              <w:jc w:val="center"/>
              <w:rPr>
                <w:rFonts w:cs="Times New Roman"/>
                <w:sz w:val="18"/>
                <w:szCs w:val="18"/>
              </w:rPr>
            </w:pPr>
          </w:p>
        </w:tc>
      </w:tr>
      <w:tr w:rsidR="00D25E42" w:rsidRPr="00D25E42" w14:paraId="56BC79A2" w14:textId="77777777" w:rsidTr="00780AF0">
        <w:trPr>
          <w:trHeight w:val="20"/>
        </w:trPr>
        <w:tc>
          <w:tcPr>
            <w:tcW w:w="1649" w:type="pct"/>
            <w:gridSpan w:val="2"/>
            <w:shd w:val="clear" w:color="auto" w:fill="auto"/>
            <w:vAlign w:val="center"/>
          </w:tcPr>
          <w:p w14:paraId="58813361" w14:textId="1D2E70AF" w:rsidR="006A5EBD" w:rsidRPr="00D25E42" w:rsidRDefault="006A5EBD" w:rsidP="006A5EBD">
            <w:pPr>
              <w:spacing w:after="0" w:line="240" w:lineRule="auto"/>
              <w:jc w:val="left"/>
              <w:rPr>
                <w:rFonts w:cs="Times New Roman"/>
                <w:sz w:val="18"/>
                <w:szCs w:val="18"/>
              </w:rPr>
            </w:pPr>
            <w:r w:rsidRPr="00D25E42">
              <w:rPr>
                <w:rFonts w:cs="Times New Roman"/>
                <w:sz w:val="18"/>
                <w:szCs w:val="18"/>
              </w:rPr>
              <w:t>Izgradnja komunalnog veza za opskrbu alternativnim gorivima</w:t>
            </w:r>
          </w:p>
        </w:tc>
        <w:tc>
          <w:tcPr>
            <w:tcW w:w="526" w:type="pct"/>
            <w:shd w:val="clear" w:color="auto" w:fill="auto"/>
            <w:vAlign w:val="center"/>
          </w:tcPr>
          <w:p w14:paraId="6F9CE475" w14:textId="49CB8C27" w:rsidR="006A5EBD" w:rsidRPr="00D25E42" w:rsidRDefault="006A5EBD" w:rsidP="006A5EBD">
            <w:pPr>
              <w:spacing w:after="0" w:line="240" w:lineRule="auto"/>
              <w:jc w:val="center"/>
              <w:rPr>
                <w:rFonts w:cs="Times New Roman"/>
                <w:sz w:val="18"/>
                <w:szCs w:val="18"/>
              </w:rPr>
            </w:pPr>
            <w:r w:rsidRPr="00D25E42">
              <w:rPr>
                <w:rFonts w:cs="Times New Roman"/>
                <w:sz w:val="18"/>
                <w:szCs w:val="18"/>
              </w:rPr>
              <w:t>500.000</w:t>
            </w:r>
          </w:p>
        </w:tc>
        <w:tc>
          <w:tcPr>
            <w:tcW w:w="706" w:type="pct"/>
            <w:gridSpan w:val="2"/>
            <w:shd w:val="clear" w:color="auto" w:fill="auto"/>
            <w:noWrap/>
            <w:vAlign w:val="center"/>
          </w:tcPr>
          <w:p w14:paraId="70F53CA2" w14:textId="6E173CBA" w:rsidR="006A5EBD" w:rsidRPr="00D25E42" w:rsidRDefault="006A5EBD" w:rsidP="006A5EBD">
            <w:pPr>
              <w:spacing w:after="0" w:line="240" w:lineRule="auto"/>
              <w:jc w:val="center"/>
              <w:rPr>
                <w:rFonts w:cs="Times New Roman"/>
                <w:sz w:val="18"/>
                <w:szCs w:val="18"/>
              </w:rPr>
            </w:pPr>
            <w:r w:rsidRPr="00D25E42">
              <w:rPr>
                <w:rFonts w:cs="Times New Roman"/>
                <w:sz w:val="18"/>
                <w:szCs w:val="18"/>
              </w:rPr>
              <w:t>75.000</w:t>
            </w:r>
          </w:p>
        </w:tc>
        <w:tc>
          <w:tcPr>
            <w:tcW w:w="706" w:type="pct"/>
            <w:gridSpan w:val="2"/>
            <w:shd w:val="clear" w:color="auto" w:fill="auto"/>
            <w:noWrap/>
            <w:vAlign w:val="center"/>
          </w:tcPr>
          <w:p w14:paraId="0B2414DB" w14:textId="20218DFD" w:rsidR="006A5EBD" w:rsidRPr="00D25E42" w:rsidRDefault="006A5EBD" w:rsidP="006A5EBD">
            <w:pPr>
              <w:spacing w:after="0" w:line="240" w:lineRule="auto"/>
              <w:jc w:val="center"/>
              <w:rPr>
                <w:rFonts w:cs="Times New Roman"/>
                <w:sz w:val="18"/>
                <w:szCs w:val="18"/>
              </w:rPr>
            </w:pPr>
            <w:r w:rsidRPr="00D25E42">
              <w:rPr>
                <w:rFonts w:cs="Times New Roman"/>
                <w:sz w:val="18"/>
                <w:szCs w:val="18"/>
              </w:rPr>
              <w:t>425.000</w:t>
            </w:r>
          </w:p>
        </w:tc>
        <w:tc>
          <w:tcPr>
            <w:tcW w:w="706" w:type="pct"/>
            <w:gridSpan w:val="2"/>
            <w:shd w:val="clear" w:color="auto" w:fill="auto"/>
            <w:noWrap/>
            <w:vAlign w:val="center"/>
          </w:tcPr>
          <w:p w14:paraId="0240CEBC" w14:textId="77777777" w:rsidR="006A5EBD" w:rsidRPr="00D25E42" w:rsidRDefault="006A5EBD" w:rsidP="006A5EBD">
            <w:pPr>
              <w:spacing w:after="0" w:line="240" w:lineRule="auto"/>
              <w:jc w:val="center"/>
              <w:rPr>
                <w:rFonts w:cs="Times New Roman"/>
                <w:sz w:val="18"/>
                <w:szCs w:val="18"/>
              </w:rPr>
            </w:pPr>
          </w:p>
        </w:tc>
        <w:tc>
          <w:tcPr>
            <w:tcW w:w="707" w:type="pct"/>
            <w:gridSpan w:val="2"/>
            <w:vAlign w:val="center"/>
          </w:tcPr>
          <w:p w14:paraId="0B47A61E" w14:textId="77777777" w:rsidR="006A5EBD" w:rsidRPr="00D25E42" w:rsidRDefault="006A5EBD" w:rsidP="006A5EBD">
            <w:pPr>
              <w:spacing w:after="0" w:line="240" w:lineRule="auto"/>
              <w:jc w:val="center"/>
              <w:rPr>
                <w:rFonts w:cs="Times New Roman"/>
                <w:sz w:val="18"/>
                <w:szCs w:val="18"/>
              </w:rPr>
            </w:pPr>
          </w:p>
        </w:tc>
      </w:tr>
      <w:tr w:rsidR="00D25E42" w:rsidRPr="00D25E42" w14:paraId="250B3E00" w14:textId="77777777" w:rsidTr="00813C89">
        <w:trPr>
          <w:trHeight w:val="20"/>
        </w:trPr>
        <w:tc>
          <w:tcPr>
            <w:tcW w:w="5000" w:type="pct"/>
            <w:gridSpan w:val="11"/>
            <w:shd w:val="clear" w:color="auto" w:fill="D9D9D9" w:themeFill="background1" w:themeFillShade="D9"/>
            <w:vAlign w:val="center"/>
          </w:tcPr>
          <w:p w14:paraId="10C65DDA" w14:textId="304997D9" w:rsidR="006A5EBD" w:rsidRPr="00D25E42" w:rsidRDefault="006A5EBD" w:rsidP="006A5EBD">
            <w:pPr>
              <w:spacing w:after="0" w:line="240" w:lineRule="auto"/>
              <w:jc w:val="center"/>
              <w:rPr>
                <w:rFonts w:cs="Times New Roman"/>
                <w:b/>
                <w:bCs/>
                <w:sz w:val="18"/>
                <w:szCs w:val="18"/>
              </w:rPr>
            </w:pPr>
            <w:r w:rsidRPr="00D25E42">
              <w:rPr>
                <w:rFonts w:cs="Times New Roman"/>
                <w:b/>
                <w:bCs/>
                <w:sz w:val="18"/>
                <w:szCs w:val="18"/>
              </w:rPr>
              <w:t>LU Sisak</w:t>
            </w:r>
          </w:p>
        </w:tc>
      </w:tr>
      <w:tr w:rsidR="00D25E42" w:rsidRPr="00D25E42" w14:paraId="30D33F0C" w14:textId="77777777" w:rsidTr="00780AF0">
        <w:trPr>
          <w:trHeight w:val="20"/>
        </w:trPr>
        <w:tc>
          <w:tcPr>
            <w:tcW w:w="1649" w:type="pct"/>
            <w:gridSpan w:val="2"/>
            <w:shd w:val="clear" w:color="auto" w:fill="auto"/>
            <w:vAlign w:val="center"/>
          </w:tcPr>
          <w:p w14:paraId="1DF62DC0" w14:textId="2B2FA66D" w:rsidR="006A5EBD" w:rsidRPr="00D25E42" w:rsidRDefault="006A5EBD" w:rsidP="006A5EBD">
            <w:pPr>
              <w:spacing w:after="0" w:line="240" w:lineRule="auto"/>
              <w:jc w:val="left"/>
              <w:rPr>
                <w:rFonts w:cs="Times New Roman"/>
                <w:sz w:val="18"/>
                <w:szCs w:val="18"/>
              </w:rPr>
            </w:pPr>
            <w:r w:rsidRPr="00D25E42">
              <w:rPr>
                <w:rFonts w:cs="Times New Roman"/>
                <w:sz w:val="18"/>
                <w:szCs w:val="18"/>
              </w:rPr>
              <w:t>Dovršetak izgradnje komunalnog pristaništa - AKT A931002</w:t>
            </w:r>
          </w:p>
        </w:tc>
        <w:tc>
          <w:tcPr>
            <w:tcW w:w="526" w:type="pct"/>
            <w:shd w:val="clear" w:color="auto" w:fill="auto"/>
            <w:vAlign w:val="center"/>
          </w:tcPr>
          <w:p w14:paraId="0845D9DF" w14:textId="23DAABB4" w:rsidR="006A5EBD" w:rsidRPr="00D25E42" w:rsidRDefault="00D25E42" w:rsidP="006A5EBD">
            <w:pPr>
              <w:spacing w:after="0" w:line="240" w:lineRule="auto"/>
              <w:jc w:val="center"/>
              <w:rPr>
                <w:rFonts w:cs="Times New Roman"/>
                <w:sz w:val="18"/>
                <w:szCs w:val="18"/>
              </w:rPr>
            </w:pPr>
            <w:r>
              <w:rPr>
                <w:rFonts w:cs="Times New Roman"/>
                <w:sz w:val="18"/>
                <w:szCs w:val="18"/>
              </w:rPr>
              <w:t>6</w:t>
            </w:r>
            <w:r w:rsidR="006A5EBD" w:rsidRPr="00D25E42">
              <w:rPr>
                <w:rFonts w:cs="Times New Roman"/>
                <w:sz w:val="18"/>
                <w:szCs w:val="18"/>
              </w:rPr>
              <w:t>0.000.000</w:t>
            </w:r>
          </w:p>
        </w:tc>
        <w:tc>
          <w:tcPr>
            <w:tcW w:w="706" w:type="pct"/>
            <w:gridSpan w:val="2"/>
            <w:shd w:val="clear" w:color="auto" w:fill="auto"/>
            <w:noWrap/>
            <w:vAlign w:val="center"/>
          </w:tcPr>
          <w:p w14:paraId="7AC3FF8C" w14:textId="1E976FBC" w:rsidR="006A5EBD" w:rsidRPr="00D25E42" w:rsidRDefault="006A5EBD" w:rsidP="006A5EBD">
            <w:pPr>
              <w:spacing w:after="0" w:line="240" w:lineRule="auto"/>
              <w:jc w:val="center"/>
              <w:rPr>
                <w:rFonts w:cs="Times New Roman"/>
                <w:sz w:val="18"/>
                <w:szCs w:val="18"/>
              </w:rPr>
            </w:pPr>
            <w:r w:rsidRPr="00D25E42">
              <w:rPr>
                <w:rFonts w:cs="Times New Roman"/>
                <w:sz w:val="18"/>
                <w:szCs w:val="18"/>
              </w:rPr>
              <w:t>50.000.000</w:t>
            </w:r>
          </w:p>
        </w:tc>
        <w:tc>
          <w:tcPr>
            <w:tcW w:w="706" w:type="pct"/>
            <w:gridSpan w:val="2"/>
            <w:shd w:val="clear" w:color="auto" w:fill="auto"/>
            <w:noWrap/>
            <w:vAlign w:val="center"/>
          </w:tcPr>
          <w:p w14:paraId="4C2F9F43" w14:textId="77777777" w:rsidR="006A5EBD" w:rsidRPr="00D25E42" w:rsidRDefault="006A5EBD" w:rsidP="006A5EBD">
            <w:pPr>
              <w:spacing w:after="0" w:line="240" w:lineRule="auto"/>
              <w:jc w:val="center"/>
              <w:rPr>
                <w:rFonts w:cs="Times New Roman"/>
                <w:sz w:val="18"/>
                <w:szCs w:val="18"/>
              </w:rPr>
            </w:pPr>
          </w:p>
        </w:tc>
        <w:tc>
          <w:tcPr>
            <w:tcW w:w="706" w:type="pct"/>
            <w:gridSpan w:val="2"/>
            <w:shd w:val="clear" w:color="auto" w:fill="auto"/>
            <w:noWrap/>
            <w:vAlign w:val="center"/>
          </w:tcPr>
          <w:p w14:paraId="59FD9B7D" w14:textId="77777777" w:rsidR="006A5EBD" w:rsidRPr="00D25E42" w:rsidRDefault="006A5EBD" w:rsidP="006A5EBD">
            <w:pPr>
              <w:spacing w:after="0" w:line="240" w:lineRule="auto"/>
              <w:jc w:val="center"/>
              <w:rPr>
                <w:rFonts w:cs="Times New Roman"/>
                <w:sz w:val="18"/>
                <w:szCs w:val="18"/>
              </w:rPr>
            </w:pPr>
          </w:p>
        </w:tc>
        <w:tc>
          <w:tcPr>
            <w:tcW w:w="707" w:type="pct"/>
            <w:gridSpan w:val="2"/>
            <w:vAlign w:val="center"/>
          </w:tcPr>
          <w:p w14:paraId="7142F58E" w14:textId="77777777" w:rsidR="006A5EBD" w:rsidRPr="00D25E42" w:rsidRDefault="006A5EBD" w:rsidP="006A5EBD">
            <w:pPr>
              <w:spacing w:after="0" w:line="240" w:lineRule="auto"/>
              <w:jc w:val="center"/>
              <w:rPr>
                <w:rFonts w:cs="Times New Roman"/>
                <w:sz w:val="18"/>
                <w:szCs w:val="18"/>
              </w:rPr>
            </w:pPr>
          </w:p>
        </w:tc>
      </w:tr>
      <w:tr w:rsidR="00D25E42" w:rsidRPr="00D25E42" w14:paraId="5C380AB2" w14:textId="77777777" w:rsidTr="00780AF0">
        <w:trPr>
          <w:trHeight w:val="20"/>
        </w:trPr>
        <w:tc>
          <w:tcPr>
            <w:tcW w:w="1649" w:type="pct"/>
            <w:gridSpan w:val="2"/>
            <w:shd w:val="clear" w:color="auto" w:fill="auto"/>
            <w:vAlign w:val="center"/>
          </w:tcPr>
          <w:p w14:paraId="2ADA6C21" w14:textId="5E1067B5" w:rsidR="006A5EBD" w:rsidRPr="00D25E42" w:rsidRDefault="006A5EBD" w:rsidP="006A5EBD">
            <w:pPr>
              <w:spacing w:after="0" w:line="240" w:lineRule="auto"/>
              <w:jc w:val="left"/>
              <w:rPr>
                <w:rFonts w:cs="Times New Roman"/>
                <w:sz w:val="18"/>
                <w:szCs w:val="18"/>
              </w:rPr>
            </w:pPr>
            <w:r w:rsidRPr="00D25E42">
              <w:rPr>
                <w:rFonts w:cs="Times New Roman"/>
                <w:sz w:val="18"/>
                <w:szCs w:val="18"/>
              </w:rPr>
              <w:t>Izgradnja Nove luke Sisak - AKT A931002</w:t>
            </w:r>
          </w:p>
        </w:tc>
        <w:tc>
          <w:tcPr>
            <w:tcW w:w="526" w:type="pct"/>
            <w:shd w:val="clear" w:color="auto" w:fill="auto"/>
            <w:vAlign w:val="center"/>
          </w:tcPr>
          <w:p w14:paraId="1872F6AC" w14:textId="652A64A8" w:rsidR="006A5EBD" w:rsidRPr="00D25E42" w:rsidRDefault="006A5EBD" w:rsidP="006A5EBD">
            <w:pPr>
              <w:spacing w:after="0" w:line="240" w:lineRule="auto"/>
              <w:jc w:val="center"/>
              <w:rPr>
                <w:rFonts w:cs="Times New Roman"/>
                <w:sz w:val="18"/>
                <w:szCs w:val="18"/>
              </w:rPr>
            </w:pPr>
            <w:r w:rsidRPr="00D25E42">
              <w:rPr>
                <w:rFonts w:cs="Times New Roman"/>
                <w:sz w:val="18"/>
                <w:szCs w:val="18"/>
              </w:rPr>
              <w:t>350.000.000</w:t>
            </w:r>
          </w:p>
        </w:tc>
        <w:tc>
          <w:tcPr>
            <w:tcW w:w="706" w:type="pct"/>
            <w:gridSpan w:val="2"/>
            <w:shd w:val="clear" w:color="auto" w:fill="auto"/>
            <w:noWrap/>
            <w:vAlign w:val="center"/>
          </w:tcPr>
          <w:p w14:paraId="0D6DDF4E" w14:textId="25486620" w:rsidR="006A5EBD" w:rsidRPr="00D25E42" w:rsidRDefault="006A5EBD" w:rsidP="006A5EBD">
            <w:pPr>
              <w:spacing w:after="0" w:line="240" w:lineRule="auto"/>
              <w:jc w:val="center"/>
              <w:rPr>
                <w:rFonts w:cs="Times New Roman"/>
                <w:sz w:val="18"/>
                <w:szCs w:val="18"/>
              </w:rPr>
            </w:pPr>
            <w:r w:rsidRPr="00D25E42">
              <w:rPr>
                <w:rFonts w:cs="Times New Roman"/>
                <w:sz w:val="18"/>
                <w:szCs w:val="18"/>
              </w:rPr>
              <w:t>17.500.000</w:t>
            </w:r>
          </w:p>
        </w:tc>
        <w:tc>
          <w:tcPr>
            <w:tcW w:w="706" w:type="pct"/>
            <w:gridSpan w:val="2"/>
            <w:shd w:val="clear" w:color="auto" w:fill="auto"/>
            <w:noWrap/>
            <w:vAlign w:val="center"/>
          </w:tcPr>
          <w:p w14:paraId="4B1C7D5D" w14:textId="0DA50381" w:rsidR="006A5EBD" w:rsidRPr="00D25E42" w:rsidRDefault="006A5EBD" w:rsidP="006A5EBD">
            <w:pPr>
              <w:spacing w:after="0" w:line="240" w:lineRule="auto"/>
              <w:jc w:val="center"/>
              <w:rPr>
                <w:rFonts w:cs="Times New Roman"/>
                <w:sz w:val="18"/>
                <w:szCs w:val="18"/>
              </w:rPr>
            </w:pPr>
            <w:r w:rsidRPr="00D25E42">
              <w:rPr>
                <w:rFonts w:cs="Times New Roman"/>
                <w:sz w:val="18"/>
                <w:szCs w:val="18"/>
              </w:rPr>
              <w:t>297.500.000</w:t>
            </w:r>
          </w:p>
        </w:tc>
        <w:tc>
          <w:tcPr>
            <w:tcW w:w="706" w:type="pct"/>
            <w:gridSpan w:val="2"/>
            <w:shd w:val="clear" w:color="auto" w:fill="auto"/>
            <w:noWrap/>
            <w:vAlign w:val="center"/>
          </w:tcPr>
          <w:p w14:paraId="1F02444F" w14:textId="3D8830F0" w:rsidR="006A5EBD" w:rsidRPr="00D25E42" w:rsidRDefault="006A5EBD" w:rsidP="006A5EBD">
            <w:pPr>
              <w:spacing w:after="0" w:line="240" w:lineRule="auto"/>
              <w:jc w:val="center"/>
              <w:rPr>
                <w:rFonts w:cs="Times New Roman"/>
                <w:sz w:val="18"/>
                <w:szCs w:val="18"/>
              </w:rPr>
            </w:pPr>
            <w:r w:rsidRPr="00D25E42">
              <w:rPr>
                <w:rFonts w:cs="Times New Roman"/>
                <w:sz w:val="18"/>
                <w:szCs w:val="18"/>
              </w:rPr>
              <w:t>35.000.000</w:t>
            </w:r>
          </w:p>
        </w:tc>
        <w:tc>
          <w:tcPr>
            <w:tcW w:w="707" w:type="pct"/>
            <w:gridSpan w:val="2"/>
            <w:vAlign w:val="center"/>
          </w:tcPr>
          <w:p w14:paraId="35035747" w14:textId="77777777" w:rsidR="006A5EBD" w:rsidRPr="00D25E42" w:rsidRDefault="006A5EBD" w:rsidP="006A5EBD">
            <w:pPr>
              <w:spacing w:after="0" w:line="240" w:lineRule="auto"/>
              <w:jc w:val="center"/>
              <w:rPr>
                <w:rFonts w:cs="Times New Roman"/>
                <w:sz w:val="18"/>
                <w:szCs w:val="18"/>
              </w:rPr>
            </w:pPr>
          </w:p>
        </w:tc>
      </w:tr>
      <w:tr w:rsidR="00D25E42" w:rsidRPr="00D25E42" w14:paraId="4E6C7547" w14:textId="77777777" w:rsidTr="00780AF0">
        <w:trPr>
          <w:trHeight w:val="20"/>
        </w:trPr>
        <w:tc>
          <w:tcPr>
            <w:tcW w:w="1649" w:type="pct"/>
            <w:gridSpan w:val="2"/>
            <w:shd w:val="clear" w:color="auto" w:fill="auto"/>
            <w:vAlign w:val="center"/>
          </w:tcPr>
          <w:p w14:paraId="56EE3826" w14:textId="366768DD" w:rsidR="006A5EBD" w:rsidRPr="00D25E42" w:rsidRDefault="006A5EBD" w:rsidP="006A5EBD">
            <w:pPr>
              <w:spacing w:after="0" w:line="240" w:lineRule="auto"/>
              <w:jc w:val="left"/>
              <w:rPr>
                <w:rFonts w:cs="Times New Roman"/>
                <w:sz w:val="18"/>
                <w:szCs w:val="18"/>
              </w:rPr>
            </w:pPr>
            <w:r w:rsidRPr="00D25E42">
              <w:rPr>
                <w:rFonts w:cs="Times New Roman"/>
                <w:sz w:val="18"/>
                <w:szCs w:val="18"/>
              </w:rPr>
              <w:t>Izgradnja pristaništa - AKT A931002</w:t>
            </w:r>
          </w:p>
        </w:tc>
        <w:tc>
          <w:tcPr>
            <w:tcW w:w="526" w:type="pct"/>
            <w:shd w:val="clear" w:color="auto" w:fill="auto"/>
            <w:vAlign w:val="center"/>
          </w:tcPr>
          <w:p w14:paraId="0BECDF3A" w14:textId="4F213210" w:rsidR="006A5EBD" w:rsidRPr="00D25E42" w:rsidRDefault="006A5EBD" w:rsidP="006A5EBD">
            <w:pPr>
              <w:spacing w:after="0" w:line="240" w:lineRule="auto"/>
              <w:jc w:val="center"/>
              <w:rPr>
                <w:rFonts w:cs="Times New Roman"/>
                <w:sz w:val="18"/>
                <w:szCs w:val="18"/>
              </w:rPr>
            </w:pPr>
            <w:r w:rsidRPr="00D25E42">
              <w:rPr>
                <w:rFonts w:cs="Times New Roman"/>
                <w:sz w:val="18"/>
                <w:szCs w:val="18"/>
              </w:rPr>
              <w:t>32.000.000</w:t>
            </w:r>
          </w:p>
        </w:tc>
        <w:tc>
          <w:tcPr>
            <w:tcW w:w="706" w:type="pct"/>
            <w:gridSpan w:val="2"/>
            <w:shd w:val="clear" w:color="auto" w:fill="auto"/>
            <w:noWrap/>
            <w:vAlign w:val="center"/>
          </w:tcPr>
          <w:p w14:paraId="193C6A3F" w14:textId="2E702F23" w:rsidR="006A5EBD" w:rsidRPr="00D25E42" w:rsidRDefault="006A5EBD" w:rsidP="006A5EBD">
            <w:pPr>
              <w:spacing w:after="0" w:line="240" w:lineRule="auto"/>
              <w:jc w:val="center"/>
              <w:rPr>
                <w:rFonts w:cs="Times New Roman"/>
                <w:sz w:val="18"/>
                <w:szCs w:val="18"/>
              </w:rPr>
            </w:pPr>
            <w:r w:rsidRPr="00D25E42">
              <w:rPr>
                <w:rFonts w:cs="Times New Roman"/>
                <w:sz w:val="18"/>
                <w:szCs w:val="18"/>
              </w:rPr>
              <w:t xml:space="preserve">32.000.000 </w:t>
            </w:r>
          </w:p>
        </w:tc>
        <w:tc>
          <w:tcPr>
            <w:tcW w:w="706" w:type="pct"/>
            <w:gridSpan w:val="2"/>
            <w:shd w:val="clear" w:color="auto" w:fill="auto"/>
            <w:noWrap/>
            <w:vAlign w:val="center"/>
          </w:tcPr>
          <w:p w14:paraId="3DC4B2E0" w14:textId="77777777" w:rsidR="006A5EBD" w:rsidRPr="00D25E42" w:rsidRDefault="006A5EBD" w:rsidP="006A5EBD">
            <w:pPr>
              <w:spacing w:after="0" w:line="240" w:lineRule="auto"/>
              <w:jc w:val="center"/>
              <w:rPr>
                <w:rFonts w:cs="Times New Roman"/>
                <w:sz w:val="18"/>
                <w:szCs w:val="18"/>
              </w:rPr>
            </w:pPr>
          </w:p>
        </w:tc>
        <w:tc>
          <w:tcPr>
            <w:tcW w:w="706" w:type="pct"/>
            <w:gridSpan w:val="2"/>
            <w:shd w:val="clear" w:color="auto" w:fill="auto"/>
            <w:noWrap/>
            <w:vAlign w:val="center"/>
          </w:tcPr>
          <w:p w14:paraId="3E0F19DC" w14:textId="77777777" w:rsidR="006A5EBD" w:rsidRPr="00D25E42" w:rsidRDefault="006A5EBD" w:rsidP="006A5EBD">
            <w:pPr>
              <w:spacing w:after="0" w:line="240" w:lineRule="auto"/>
              <w:jc w:val="center"/>
              <w:rPr>
                <w:rFonts w:cs="Times New Roman"/>
                <w:sz w:val="18"/>
                <w:szCs w:val="18"/>
              </w:rPr>
            </w:pPr>
          </w:p>
        </w:tc>
        <w:tc>
          <w:tcPr>
            <w:tcW w:w="707" w:type="pct"/>
            <w:gridSpan w:val="2"/>
            <w:vAlign w:val="center"/>
          </w:tcPr>
          <w:p w14:paraId="645FE8A2" w14:textId="77777777" w:rsidR="006A5EBD" w:rsidRPr="00D25E42" w:rsidRDefault="006A5EBD" w:rsidP="006A5EBD">
            <w:pPr>
              <w:spacing w:after="0" w:line="240" w:lineRule="auto"/>
              <w:jc w:val="center"/>
              <w:rPr>
                <w:rFonts w:cs="Times New Roman"/>
                <w:sz w:val="18"/>
                <w:szCs w:val="18"/>
              </w:rPr>
            </w:pPr>
          </w:p>
        </w:tc>
      </w:tr>
      <w:tr w:rsidR="00D25E42" w:rsidRPr="00D25E42" w14:paraId="2F807999" w14:textId="77777777" w:rsidTr="00780AF0">
        <w:trPr>
          <w:trHeight w:val="20"/>
        </w:trPr>
        <w:tc>
          <w:tcPr>
            <w:tcW w:w="1649" w:type="pct"/>
            <w:gridSpan w:val="2"/>
            <w:shd w:val="clear" w:color="auto" w:fill="auto"/>
            <w:vAlign w:val="center"/>
          </w:tcPr>
          <w:p w14:paraId="1DEA5F0C" w14:textId="382EC585" w:rsidR="006A5EBD" w:rsidRPr="00D25E42" w:rsidRDefault="006A5EBD" w:rsidP="006A5EBD">
            <w:pPr>
              <w:spacing w:after="0" w:line="240" w:lineRule="auto"/>
              <w:jc w:val="left"/>
              <w:rPr>
                <w:rFonts w:cs="Times New Roman"/>
                <w:sz w:val="18"/>
                <w:szCs w:val="18"/>
              </w:rPr>
            </w:pPr>
            <w:r w:rsidRPr="00D25E42">
              <w:rPr>
                <w:rFonts w:cs="Times New Roman"/>
                <w:sz w:val="18"/>
                <w:szCs w:val="18"/>
              </w:rPr>
              <w:t>Unaprjeđenje infrastrukture postojećeg brodogradilišta – AKT  K931003</w:t>
            </w:r>
          </w:p>
        </w:tc>
        <w:tc>
          <w:tcPr>
            <w:tcW w:w="526" w:type="pct"/>
            <w:shd w:val="clear" w:color="auto" w:fill="auto"/>
            <w:vAlign w:val="center"/>
          </w:tcPr>
          <w:p w14:paraId="434D20F5" w14:textId="6643717D" w:rsidR="006A5EBD" w:rsidRPr="00D25E42" w:rsidRDefault="006A5EBD" w:rsidP="006A5EBD">
            <w:pPr>
              <w:spacing w:after="0" w:line="240" w:lineRule="auto"/>
              <w:jc w:val="center"/>
              <w:rPr>
                <w:rFonts w:cs="Times New Roman"/>
                <w:sz w:val="18"/>
                <w:szCs w:val="18"/>
              </w:rPr>
            </w:pPr>
            <w:r w:rsidRPr="00D25E42">
              <w:rPr>
                <w:rFonts w:cs="Times New Roman"/>
                <w:sz w:val="18"/>
                <w:szCs w:val="18"/>
              </w:rPr>
              <w:t>8.000.000</w:t>
            </w:r>
          </w:p>
        </w:tc>
        <w:tc>
          <w:tcPr>
            <w:tcW w:w="706" w:type="pct"/>
            <w:gridSpan w:val="2"/>
            <w:shd w:val="clear" w:color="auto" w:fill="auto"/>
            <w:noWrap/>
            <w:vAlign w:val="center"/>
          </w:tcPr>
          <w:p w14:paraId="00F6296E" w14:textId="35E358FB" w:rsidR="006A5EBD" w:rsidRPr="00D25E42" w:rsidRDefault="006A5EBD" w:rsidP="006A5EBD">
            <w:pPr>
              <w:spacing w:after="0" w:line="240" w:lineRule="auto"/>
              <w:jc w:val="center"/>
              <w:rPr>
                <w:rFonts w:cs="Times New Roman"/>
                <w:sz w:val="18"/>
                <w:szCs w:val="18"/>
              </w:rPr>
            </w:pPr>
            <w:r w:rsidRPr="00D25E42">
              <w:rPr>
                <w:rFonts w:cs="Times New Roman"/>
                <w:sz w:val="18"/>
                <w:szCs w:val="18"/>
              </w:rPr>
              <w:t>8.000.000</w:t>
            </w:r>
          </w:p>
        </w:tc>
        <w:tc>
          <w:tcPr>
            <w:tcW w:w="706" w:type="pct"/>
            <w:gridSpan w:val="2"/>
            <w:shd w:val="clear" w:color="auto" w:fill="auto"/>
            <w:noWrap/>
            <w:vAlign w:val="center"/>
          </w:tcPr>
          <w:p w14:paraId="7EA00CF1" w14:textId="77777777" w:rsidR="006A5EBD" w:rsidRPr="00D25E42" w:rsidRDefault="006A5EBD" w:rsidP="006A5EBD">
            <w:pPr>
              <w:spacing w:after="0" w:line="240" w:lineRule="auto"/>
              <w:jc w:val="center"/>
              <w:rPr>
                <w:rFonts w:cs="Times New Roman"/>
                <w:sz w:val="18"/>
                <w:szCs w:val="18"/>
              </w:rPr>
            </w:pPr>
          </w:p>
        </w:tc>
        <w:tc>
          <w:tcPr>
            <w:tcW w:w="706" w:type="pct"/>
            <w:gridSpan w:val="2"/>
            <w:shd w:val="clear" w:color="auto" w:fill="auto"/>
            <w:noWrap/>
            <w:vAlign w:val="center"/>
          </w:tcPr>
          <w:p w14:paraId="5D1D6B4B" w14:textId="77777777" w:rsidR="006A5EBD" w:rsidRPr="00D25E42" w:rsidRDefault="006A5EBD" w:rsidP="006A5EBD">
            <w:pPr>
              <w:spacing w:after="0" w:line="240" w:lineRule="auto"/>
              <w:jc w:val="center"/>
              <w:rPr>
                <w:rFonts w:cs="Times New Roman"/>
                <w:sz w:val="18"/>
                <w:szCs w:val="18"/>
              </w:rPr>
            </w:pPr>
          </w:p>
        </w:tc>
        <w:tc>
          <w:tcPr>
            <w:tcW w:w="707" w:type="pct"/>
            <w:gridSpan w:val="2"/>
            <w:vAlign w:val="center"/>
          </w:tcPr>
          <w:p w14:paraId="4CA9F749" w14:textId="77777777" w:rsidR="006A5EBD" w:rsidRPr="00D25E42" w:rsidRDefault="006A5EBD" w:rsidP="006A5EBD">
            <w:pPr>
              <w:spacing w:after="0" w:line="240" w:lineRule="auto"/>
              <w:jc w:val="center"/>
              <w:rPr>
                <w:rFonts w:cs="Times New Roman"/>
                <w:sz w:val="18"/>
                <w:szCs w:val="18"/>
              </w:rPr>
            </w:pPr>
          </w:p>
        </w:tc>
      </w:tr>
      <w:tr w:rsidR="00D25E42" w:rsidRPr="00D25E42" w14:paraId="38D90788" w14:textId="77777777" w:rsidTr="00813C89">
        <w:trPr>
          <w:trHeight w:val="93"/>
        </w:trPr>
        <w:tc>
          <w:tcPr>
            <w:tcW w:w="1649" w:type="pct"/>
            <w:gridSpan w:val="2"/>
            <w:shd w:val="clear" w:color="auto" w:fill="D9D9D9" w:themeFill="background1" w:themeFillShade="D9"/>
            <w:vAlign w:val="center"/>
            <w:hideMark/>
          </w:tcPr>
          <w:p w14:paraId="7C19A6C1" w14:textId="77777777" w:rsidR="006A5EBD" w:rsidRPr="00D25E42" w:rsidRDefault="006A5EBD" w:rsidP="006A5EBD">
            <w:pPr>
              <w:spacing w:after="0" w:line="240" w:lineRule="auto"/>
              <w:jc w:val="center"/>
              <w:rPr>
                <w:rFonts w:cs="Times New Roman"/>
                <w:b/>
                <w:sz w:val="18"/>
                <w:szCs w:val="18"/>
              </w:rPr>
            </w:pPr>
            <w:r w:rsidRPr="00D25E42">
              <w:rPr>
                <w:rFonts w:cs="Times New Roman"/>
                <w:b/>
                <w:sz w:val="18"/>
                <w:szCs w:val="18"/>
              </w:rPr>
              <w:t>UKUPNO</w:t>
            </w:r>
          </w:p>
        </w:tc>
        <w:tc>
          <w:tcPr>
            <w:tcW w:w="526" w:type="pct"/>
            <w:shd w:val="clear" w:color="auto" w:fill="D9D9D9" w:themeFill="background1" w:themeFillShade="D9"/>
            <w:noWrap/>
            <w:vAlign w:val="center"/>
          </w:tcPr>
          <w:p w14:paraId="7F1F21CF" w14:textId="09CF4126" w:rsidR="006A5EBD" w:rsidRPr="00D25E42" w:rsidRDefault="00B91D69" w:rsidP="006A5EBD">
            <w:pPr>
              <w:spacing w:after="0" w:line="240" w:lineRule="auto"/>
              <w:jc w:val="center"/>
              <w:rPr>
                <w:rFonts w:cs="Times New Roman"/>
                <w:b/>
                <w:bCs/>
                <w:sz w:val="18"/>
                <w:szCs w:val="18"/>
              </w:rPr>
            </w:pPr>
            <w:r w:rsidRPr="00D25E42">
              <w:rPr>
                <w:rFonts w:cs="Times New Roman"/>
                <w:b/>
                <w:bCs/>
                <w:sz w:val="18"/>
                <w:szCs w:val="18"/>
              </w:rPr>
              <w:t>6.8</w:t>
            </w:r>
            <w:r w:rsidR="00D25E42">
              <w:rPr>
                <w:rFonts w:cs="Times New Roman"/>
                <w:b/>
                <w:bCs/>
                <w:sz w:val="18"/>
                <w:szCs w:val="18"/>
              </w:rPr>
              <w:t>1</w:t>
            </w:r>
            <w:r w:rsidRPr="00D25E42">
              <w:rPr>
                <w:rFonts w:cs="Times New Roman"/>
                <w:b/>
                <w:bCs/>
                <w:sz w:val="18"/>
                <w:szCs w:val="18"/>
              </w:rPr>
              <w:t>2.755.252</w:t>
            </w:r>
          </w:p>
        </w:tc>
        <w:tc>
          <w:tcPr>
            <w:tcW w:w="706" w:type="pct"/>
            <w:gridSpan w:val="2"/>
            <w:shd w:val="clear" w:color="auto" w:fill="D9D9D9" w:themeFill="background1" w:themeFillShade="D9"/>
            <w:noWrap/>
            <w:vAlign w:val="center"/>
          </w:tcPr>
          <w:p w14:paraId="68611163" w14:textId="78EE22D0" w:rsidR="006A5EBD" w:rsidRPr="00D25E42" w:rsidRDefault="006B25C7" w:rsidP="006A5EBD">
            <w:pPr>
              <w:spacing w:after="0" w:line="240" w:lineRule="auto"/>
              <w:jc w:val="center"/>
              <w:rPr>
                <w:rFonts w:cs="Times New Roman"/>
                <w:b/>
                <w:bCs/>
                <w:sz w:val="18"/>
                <w:szCs w:val="18"/>
              </w:rPr>
            </w:pPr>
            <w:r w:rsidRPr="00D25E42">
              <w:rPr>
                <w:rFonts w:cs="Times New Roman"/>
                <w:b/>
                <w:bCs/>
                <w:sz w:val="18"/>
                <w:szCs w:val="18"/>
              </w:rPr>
              <w:t>1.124.35</w:t>
            </w:r>
            <w:r w:rsidR="000C2922" w:rsidRPr="00D25E42">
              <w:rPr>
                <w:rFonts w:cs="Times New Roman"/>
                <w:b/>
                <w:bCs/>
                <w:sz w:val="18"/>
                <w:szCs w:val="18"/>
              </w:rPr>
              <w:t>8</w:t>
            </w:r>
            <w:r w:rsidRPr="00D25E42">
              <w:rPr>
                <w:rFonts w:cs="Times New Roman"/>
                <w:b/>
                <w:bCs/>
                <w:sz w:val="18"/>
                <w:szCs w:val="18"/>
              </w:rPr>
              <w:t>.600</w:t>
            </w:r>
          </w:p>
        </w:tc>
        <w:tc>
          <w:tcPr>
            <w:tcW w:w="706" w:type="pct"/>
            <w:gridSpan w:val="2"/>
            <w:shd w:val="clear" w:color="auto" w:fill="D9D9D9" w:themeFill="background1" w:themeFillShade="D9"/>
            <w:noWrap/>
            <w:vAlign w:val="center"/>
          </w:tcPr>
          <w:p w14:paraId="6EE4E14C" w14:textId="2834A754" w:rsidR="006A5EBD" w:rsidRPr="00D25E42" w:rsidRDefault="008A6FCD" w:rsidP="006A5EBD">
            <w:pPr>
              <w:spacing w:after="0" w:line="240" w:lineRule="auto"/>
              <w:jc w:val="center"/>
              <w:rPr>
                <w:rFonts w:cs="Times New Roman"/>
                <w:b/>
                <w:bCs/>
                <w:sz w:val="18"/>
                <w:szCs w:val="18"/>
              </w:rPr>
            </w:pPr>
            <w:r w:rsidRPr="00D25E42">
              <w:rPr>
                <w:rFonts w:cs="Times New Roman"/>
                <w:b/>
                <w:bCs/>
                <w:sz w:val="18"/>
                <w:szCs w:val="18"/>
              </w:rPr>
              <w:t>5.08</w:t>
            </w:r>
            <w:r w:rsidR="000C2922" w:rsidRPr="00D25E42">
              <w:rPr>
                <w:rFonts w:cs="Times New Roman"/>
                <w:b/>
                <w:bCs/>
                <w:sz w:val="18"/>
                <w:szCs w:val="18"/>
              </w:rPr>
              <w:t>1</w:t>
            </w:r>
            <w:r w:rsidRPr="00D25E42">
              <w:rPr>
                <w:rFonts w:cs="Times New Roman"/>
                <w:b/>
                <w:bCs/>
                <w:sz w:val="18"/>
                <w:szCs w:val="18"/>
              </w:rPr>
              <w:t>.939.585</w:t>
            </w:r>
          </w:p>
        </w:tc>
        <w:tc>
          <w:tcPr>
            <w:tcW w:w="706" w:type="pct"/>
            <w:gridSpan w:val="2"/>
            <w:shd w:val="clear" w:color="auto" w:fill="D9D9D9" w:themeFill="background1" w:themeFillShade="D9"/>
            <w:noWrap/>
            <w:vAlign w:val="center"/>
          </w:tcPr>
          <w:p w14:paraId="5DA414BF" w14:textId="0A5158F9" w:rsidR="006A5EBD" w:rsidRPr="00D25E42" w:rsidRDefault="006A5EBD" w:rsidP="006A5EBD">
            <w:pPr>
              <w:spacing w:after="0" w:line="240" w:lineRule="auto"/>
              <w:jc w:val="center"/>
              <w:rPr>
                <w:rFonts w:eastAsia="Calibri" w:cs="Times New Roman"/>
                <w:b/>
                <w:sz w:val="18"/>
                <w:szCs w:val="18"/>
              </w:rPr>
            </w:pPr>
            <w:r w:rsidRPr="00D25E42">
              <w:rPr>
                <w:rFonts w:cs="Times New Roman"/>
                <w:b/>
                <w:bCs/>
                <w:sz w:val="18"/>
                <w:szCs w:val="18"/>
              </w:rPr>
              <w:t>422.867.067</w:t>
            </w:r>
          </w:p>
        </w:tc>
        <w:tc>
          <w:tcPr>
            <w:tcW w:w="707" w:type="pct"/>
            <w:gridSpan w:val="2"/>
            <w:shd w:val="clear" w:color="auto" w:fill="D9D9D9" w:themeFill="background1" w:themeFillShade="D9"/>
            <w:vAlign w:val="center"/>
          </w:tcPr>
          <w:p w14:paraId="7ABCD234" w14:textId="4232F3E5" w:rsidR="006A5EBD" w:rsidRPr="00D25E42" w:rsidRDefault="006A5EBD" w:rsidP="006A5EBD">
            <w:pPr>
              <w:spacing w:after="0" w:line="240" w:lineRule="auto"/>
              <w:jc w:val="center"/>
              <w:rPr>
                <w:rFonts w:cs="Times New Roman"/>
                <w:b/>
                <w:bCs/>
                <w:sz w:val="18"/>
                <w:szCs w:val="18"/>
              </w:rPr>
            </w:pPr>
            <w:r w:rsidRPr="00D25E42">
              <w:rPr>
                <w:rFonts w:cs="Times New Roman"/>
                <w:b/>
                <w:bCs/>
                <w:sz w:val="18"/>
                <w:szCs w:val="18"/>
              </w:rPr>
              <w:t>17</w:t>
            </w:r>
            <w:r w:rsidR="000C2922" w:rsidRPr="00D25E42">
              <w:rPr>
                <w:rFonts w:cs="Times New Roman"/>
                <w:b/>
                <w:bCs/>
                <w:sz w:val="18"/>
                <w:szCs w:val="18"/>
              </w:rPr>
              <w:t>3</w:t>
            </w:r>
            <w:r w:rsidRPr="00D25E42">
              <w:rPr>
                <w:rFonts w:cs="Times New Roman"/>
                <w:b/>
                <w:bCs/>
                <w:sz w:val="18"/>
                <w:szCs w:val="18"/>
              </w:rPr>
              <w:t>.590.000</w:t>
            </w:r>
          </w:p>
        </w:tc>
      </w:tr>
    </w:tbl>
    <w:p w14:paraId="26411AC2" w14:textId="77777777" w:rsidR="00DF4399" w:rsidRPr="00D25E42" w:rsidRDefault="00DF4399" w:rsidP="00D25E42">
      <w:pPr>
        <w:pStyle w:val="Heading1"/>
        <w:numPr>
          <w:ilvl w:val="0"/>
          <w:numId w:val="0"/>
        </w:numPr>
        <w:rPr>
          <w:rFonts w:cs="Times New Roman"/>
        </w:rPr>
      </w:pPr>
      <w:bookmarkStart w:id="257" w:name="_Toc104300503"/>
    </w:p>
    <w:p w14:paraId="0F9CD415" w14:textId="77777777" w:rsidR="00DF4399" w:rsidRPr="00D25E42" w:rsidRDefault="00DF4399">
      <w:pPr>
        <w:spacing w:line="259" w:lineRule="auto"/>
        <w:jc w:val="left"/>
        <w:rPr>
          <w:rFonts w:cs="Times New Roman"/>
        </w:rPr>
        <w:sectPr w:rsidR="00DF4399" w:rsidRPr="00D25E42" w:rsidSect="007020BB">
          <w:pgSz w:w="16838" w:h="11906" w:orient="landscape"/>
          <w:pgMar w:top="1417" w:right="1417" w:bottom="1417" w:left="1417" w:header="708" w:footer="708" w:gutter="0"/>
          <w:cols w:space="708"/>
          <w:docGrid w:linePitch="360"/>
        </w:sectPr>
      </w:pPr>
    </w:p>
    <w:p w14:paraId="1468D6C7" w14:textId="4FD7775C" w:rsidR="00B37833" w:rsidRPr="00D25E42" w:rsidRDefault="00B37833" w:rsidP="00B37833">
      <w:pPr>
        <w:pStyle w:val="Heading1"/>
        <w:rPr>
          <w:rFonts w:cs="Times New Roman"/>
        </w:rPr>
      </w:pPr>
      <w:bookmarkStart w:id="258" w:name="_Toc112148351"/>
      <w:r w:rsidRPr="00D25E42">
        <w:rPr>
          <w:rFonts w:cs="Times New Roman"/>
        </w:rPr>
        <w:lastRenderedPageBreak/>
        <w:t>Okvir za praćenje i vrednovanje</w:t>
      </w:r>
      <w:bookmarkEnd w:id="257"/>
      <w:bookmarkEnd w:id="258"/>
    </w:p>
    <w:p w14:paraId="150446C5" w14:textId="77777777" w:rsidR="00B37833" w:rsidRPr="00D25E42" w:rsidRDefault="00B37833" w:rsidP="00B37833">
      <w:pPr>
        <w:rPr>
          <w:rFonts w:cs="Times New Roman"/>
        </w:rPr>
      </w:pPr>
      <w:r w:rsidRPr="00D25E42">
        <w:rPr>
          <w:rFonts w:cs="Times New Roman"/>
        </w:rPr>
        <w:t xml:space="preserve">Okvir za praćenje i vrednovanje definiran je u skladu s nadležnim zakonodavnim, metodološkim te okvirom postupanja prilikom praćenja provedbe i vrednovanja učinaka javnih politika i akata strateškog planiranja. Prije svega navedeno se odnosi na Zakon o sustavu strateškog planiranja i upravljanja razvojem Republike Hrvatske (NN 123/17), Uredbu o smjernicama za izradu akata strateškog planiranja od nacionalnog značaja i od značaja za jedinice lokalne i područne (regionalne) samouprave (NN 89/18), te Pravilnik o provedi postupaka vrednovanja (NN 66/19). </w:t>
      </w:r>
    </w:p>
    <w:p w14:paraId="601BA910" w14:textId="77777777" w:rsidR="00B37833" w:rsidRPr="00D25E42" w:rsidRDefault="00B37833" w:rsidP="00B37833">
      <w:pPr>
        <w:pStyle w:val="Heading2"/>
        <w:rPr>
          <w:rFonts w:cs="Times New Roman"/>
        </w:rPr>
      </w:pPr>
      <w:bookmarkStart w:id="259" w:name="_Toc112148352"/>
      <w:r w:rsidRPr="00D25E42">
        <w:rPr>
          <w:rFonts w:cs="Times New Roman"/>
        </w:rPr>
        <w:t>Praćenje i izvještavanje</w:t>
      </w:r>
      <w:bookmarkEnd w:id="259"/>
    </w:p>
    <w:p w14:paraId="2031BF2E" w14:textId="66970D8A" w:rsidR="00B37833" w:rsidRPr="00D25E42" w:rsidRDefault="00B37833" w:rsidP="00B37833">
      <w:pPr>
        <w:rPr>
          <w:rFonts w:cs="Times New Roman"/>
        </w:rPr>
      </w:pPr>
      <w:r w:rsidRPr="00D25E42">
        <w:rPr>
          <w:rFonts w:cs="Times New Roman"/>
        </w:rPr>
        <w:t xml:space="preserve">Praćenje provedbe Srednjoročnog plana uključuje praćenje ostvarenja pokazatelja pojedinog strateškog cilja. Kako bi aktivnosti praćenja bile kontinuirane te kako bi se otklonile sve smetnje i prepreke za provedbu i ostvarenje strateških ciljeva Plana, provodit će se dvije aktivnosti: </w:t>
      </w:r>
    </w:p>
    <w:p w14:paraId="2F7FFE8F" w14:textId="798241CA" w:rsidR="00B37833" w:rsidRPr="00D25E42" w:rsidRDefault="00B37833" w:rsidP="00EF04FA">
      <w:pPr>
        <w:pStyle w:val="ListParagraph"/>
        <w:numPr>
          <w:ilvl w:val="0"/>
          <w:numId w:val="31"/>
        </w:numPr>
        <w:rPr>
          <w:rFonts w:cs="Times New Roman"/>
        </w:rPr>
      </w:pPr>
      <w:r w:rsidRPr="00D25E42">
        <w:rPr>
          <w:rFonts w:cs="Times New Roman"/>
        </w:rPr>
        <w:t xml:space="preserve">Imenovanje službenika unutar MMPI za upravljanje provedbom </w:t>
      </w:r>
      <w:r w:rsidR="00473513" w:rsidRPr="00D25E42">
        <w:rPr>
          <w:rFonts w:cs="Times New Roman"/>
        </w:rPr>
        <w:t>Srednjoročnog p</w:t>
      </w:r>
      <w:r w:rsidRPr="00D25E42">
        <w:rPr>
          <w:rFonts w:cs="Times New Roman"/>
        </w:rPr>
        <w:t xml:space="preserve">lana, </w:t>
      </w:r>
    </w:p>
    <w:p w14:paraId="15AC1373" w14:textId="5B584024" w:rsidR="00CA708A" w:rsidRPr="00D25E42" w:rsidRDefault="00B37833" w:rsidP="00D25E42">
      <w:pPr>
        <w:pStyle w:val="ListParagraph"/>
        <w:rPr>
          <w:rFonts w:cs="Times New Roman"/>
        </w:rPr>
      </w:pPr>
      <w:r w:rsidRPr="00D25E42">
        <w:rPr>
          <w:rFonts w:cs="Times New Roman"/>
        </w:rPr>
        <w:t xml:space="preserve">Praćenje i izvještavanje o provedbi </w:t>
      </w:r>
      <w:r w:rsidR="00473513" w:rsidRPr="00D25E42">
        <w:rPr>
          <w:rFonts w:cs="Times New Roman"/>
        </w:rPr>
        <w:t>Srednjoročnog p</w:t>
      </w:r>
      <w:r w:rsidRPr="00D25E42">
        <w:rPr>
          <w:rFonts w:cs="Times New Roman"/>
        </w:rPr>
        <w:t>lana.</w:t>
      </w:r>
    </w:p>
    <w:p w14:paraId="58F3D2A4" w14:textId="6AE37259" w:rsidR="00B37833" w:rsidRPr="00D25E42" w:rsidRDefault="00DF4399" w:rsidP="00B37833">
      <w:pPr>
        <w:pStyle w:val="Heading2"/>
        <w:rPr>
          <w:rFonts w:cs="Times New Roman"/>
        </w:rPr>
      </w:pPr>
      <w:bookmarkStart w:id="260" w:name="_Toc104300505"/>
      <w:bookmarkStart w:id="261" w:name="_Toc112148409"/>
      <w:r w:rsidRPr="00D25E42">
        <w:rPr>
          <w:rFonts w:cs="Times New Roman"/>
        </w:rPr>
        <w:t>V</w:t>
      </w:r>
      <w:r w:rsidR="00B37833" w:rsidRPr="00D25E42">
        <w:rPr>
          <w:rFonts w:cs="Times New Roman"/>
        </w:rPr>
        <w:t>rednovanje</w:t>
      </w:r>
      <w:bookmarkEnd w:id="260"/>
      <w:bookmarkEnd w:id="261"/>
    </w:p>
    <w:p w14:paraId="1CE4BCAA" w14:textId="2192E7A7" w:rsidR="00B37833" w:rsidRPr="00D25E42" w:rsidRDefault="00B37833" w:rsidP="00B37833">
      <w:pPr>
        <w:rPr>
          <w:rFonts w:cs="Times New Roman"/>
        </w:rPr>
      </w:pPr>
      <w:r w:rsidRPr="00D25E42">
        <w:rPr>
          <w:rFonts w:cs="Times New Roman"/>
        </w:rPr>
        <w:t>Provedbom postupka vrednovanja Srednjoročnog plana utvrđivat će se nedostaci u provedbi te stupanj ostvarenja i učinka provedbe utvrđenih</w:t>
      </w:r>
      <w:r w:rsidR="00C5414C" w:rsidRPr="00D25E42">
        <w:rPr>
          <w:rFonts w:cs="Times New Roman"/>
        </w:rPr>
        <w:t xml:space="preserve"> posebnih</w:t>
      </w:r>
      <w:r w:rsidRPr="00D25E42">
        <w:rPr>
          <w:rFonts w:cs="Times New Roman"/>
        </w:rPr>
        <w:t xml:space="preserve"> ciljeva </w:t>
      </w:r>
      <w:r w:rsidR="00473513" w:rsidRPr="00D25E42">
        <w:rPr>
          <w:rFonts w:cs="Times New Roman"/>
        </w:rPr>
        <w:t>Srednjoročnog plana</w:t>
      </w:r>
      <w:r w:rsidRPr="00D25E42">
        <w:rPr>
          <w:rFonts w:cs="Times New Roman"/>
        </w:rPr>
        <w:t xml:space="preserve">. Postupak će omogućiti procjenu potrebe za donošenjem relevantnih odluka kako bi se osigurala održiva provedba. Vrednovanje će provesti neovisni unutarnji ili vanjski stručnjaci tijekom te nakon provedbe </w:t>
      </w:r>
      <w:r w:rsidR="00473513" w:rsidRPr="00D25E42">
        <w:rPr>
          <w:rFonts w:cs="Times New Roman"/>
        </w:rPr>
        <w:t>Srednjoročnog plana</w:t>
      </w:r>
      <w:r w:rsidRPr="00D25E42">
        <w:rPr>
          <w:rFonts w:cs="Times New Roman"/>
        </w:rPr>
        <w:t xml:space="preserve">. </w:t>
      </w:r>
    </w:p>
    <w:p w14:paraId="0E268C7E" w14:textId="5161AAA0" w:rsidR="00B37833" w:rsidRPr="00D25E42" w:rsidRDefault="00B37833" w:rsidP="00B37833">
      <w:pPr>
        <w:rPr>
          <w:rFonts w:cs="Times New Roman"/>
        </w:rPr>
      </w:pPr>
      <w:r w:rsidRPr="00D25E42">
        <w:rPr>
          <w:rFonts w:cs="Times New Roman"/>
        </w:rPr>
        <w:t xml:space="preserve">Postupak vrednovanja tijekom provedbenog razdoblja provest će se u drugom kvartalu 2030. godine. </w:t>
      </w:r>
    </w:p>
    <w:p w14:paraId="77E8833B" w14:textId="3A5D5829" w:rsidR="00B37833" w:rsidRPr="00D25E42" w:rsidRDefault="00B37833" w:rsidP="00B37833">
      <w:pPr>
        <w:rPr>
          <w:rFonts w:cs="Times New Roman"/>
        </w:rPr>
      </w:pPr>
      <w:r w:rsidRPr="00D25E42">
        <w:rPr>
          <w:rFonts w:cs="Times New Roman"/>
        </w:rPr>
        <w:t>Postupkom vrednovanja nakon provedbe utvrdit će se stupanj konačnog ostvarenja</w:t>
      </w:r>
      <w:r w:rsidR="0038607D" w:rsidRPr="00D25E42">
        <w:rPr>
          <w:rFonts w:cs="Times New Roman"/>
        </w:rPr>
        <w:t xml:space="preserve"> posebnih</w:t>
      </w:r>
      <w:r w:rsidRPr="00D25E42">
        <w:rPr>
          <w:rFonts w:cs="Times New Roman"/>
        </w:rPr>
        <w:t xml:space="preserve"> ciljeva te će se osigurati preporuke za daljnje strateško planiranje. Postupak će se provoditi tijekom </w:t>
      </w:r>
      <w:r w:rsidR="00335D33" w:rsidRPr="00D25E42">
        <w:rPr>
          <w:rFonts w:cs="Times New Roman"/>
        </w:rPr>
        <w:t>2032</w:t>
      </w:r>
      <w:r w:rsidRPr="00D25E42">
        <w:rPr>
          <w:rFonts w:cs="Times New Roman"/>
        </w:rPr>
        <w:t>. godine, a vrednovat će se ostvarivanje</w:t>
      </w:r>
      <w:r w:rsidR="0038607D" w:rsidRPr="00D25E42">
        <w:rPr>
          <w:rFonts w:cs="Times New Roman"/>
        </w:rPr>
        <w:t xml:space="preserve"> posebnih</w:t>
      </w:r>
      <w:r w:rsidRPr="00D25E42">
        <w:rPr>
          <w:rFonts w:cs="Times New Roman"/>
        </w:rPr>
        <w:t xml:space="preserve"> ciljeva za </w:t>
      </w:r>
      <w:r w:rsidR="00335D33" w:rsidRPr="00D25E42">
        <w:rPr>
          <w:rFonts w:cs="Times New Roman"/>
        </w:rPr>
        <w:t>2031</w:t>
      </w:r>
      <w:r w:rsidRPr="00D25E42">
        <w:rPr>
          <w:rFonts w:cs="Times New Roman"/>
        </w:rPr>
        <w:t xml:space="preserve">. godinu te će se ocijeniti cjelokupni razvojni učinak provedbe </w:t>
      </w:r>
      <w:r w:rsidR="00473513" w:rsidRPr="00D25E42">
        <w:rPr>
          <w:rFonts w:cs="Times New Roman"/>
        </w:rPr>
        <w:t>Srednjoročnog p</w:t>
      </w:r>
      <w:r w:rsidRPr="00D25E42">
        <w:rPr>
          <w:rFonts w:cs="Times New Roman"/>
        </w:rPr>
        <w:t xml:space="preserve">lana. Na temelju rezultata, ishoda i učinaka utvrđenih postupkom vrednovanja bit će provedena revizija javnih politika i daljnjih procesa strateškog planiranja u području razvoja unutarnje plovidbe koji će obuhvaćati razdoblje nakon </w:t>
      </w:r>
      <w:r w:rsidR="00335D33" w:rsidRPr="00D25E42">
        <w:rPr>
          <w:rFonts w:cs="Times New Roman"/>
        </w:rPr>
        <w:t>2031</w:t>
      </w:r>
      <w:r w:rsidRPr="00D25E42">
        <w:rPr>
          <w:rFonts w:cs="Times New Roman"/>
        </w:rPr>
        <w:t>. godine.</w:t>
      </w:r>
    </w:p>
    <w:p w14:paraId="2DFF56E3" w14:textId="77777777" w:rsidR="00B37833" w:rsidRPr="00D25E42" w:rsidRDefault="00B37833" w:rsidP="00B37833">
      <w:pPr>
        <w:rPr>
          <w:rFonts w:cs="Times New Roman"/>
        </w:rPr>
      </w:pPr>
    </w:p>
    <w:p w14:paraId="37B4FE09" w14:textId="77777777" w:rsidR="00B37833" w:rsidRPr="00D25E42" w:rsidRDefault="00B37833" w:rsidP="00B37833">
      <w:pPr>
        <w:rPr>
          <w:rFonts w:cs="Times New Roman"/>
        </w:rPr>
      </w:pPr>
    </w:p>
    <w:p w14:paraId="35826242" w14:textId="77777777" w:rsidR="00B37833" w:rsidRPr="00D25E42" w:rsidRDefault="00B37833" w:rsidP="00B37833">
      <w:pPr>
        <w:rPr>
          <w:rFonts w:cs="Times New Roman"/>
        </w:rPr>
      </w:pPr>
    </w:p>
    <w:p w14:paraId="447FAC27" w14:textId="77777777" w:rsidR="0038360C" w:rsidRPr="00D25E42" w:rsidRDefault="0038360C">
      <w:pPr>
        <w:spacing w:line="259" w:lineRule="auto"/>
        <w:jc w:val="left"/>
        <w:rPr>
          <w:rFonts w:eastAsiaTheme="majorEastAsia" w:cs="Times New Roman"/>
          <w:b/>
          <w:bCs/>
          <w:sz w:val="36"/>
          <w:szCs w:val="28"/>
        </w:rPr>
      </w:pPr>
      <w:bookmarkStart w:id="262" w:name="_Toc39140627"/>
      <w:r w:rsidRPr="00D25E42">
        <w:rPr>
          <w:rFonts w:cs="Times New Roman"/>
        </w:rPr>
        <w:br w:type="page"/>
      </w:r>
    </w:p>
    <w:p w14:paraId="66004049" w14:textId="21F1636A" w:rsidR="00B37833" w:rsidRPr="00D25E42" w:rsidRDefault="00B37833" w:rsidP="0038360C">
      <w:pPr>
        <w:pStyle w:val="Heading1"/>
        <w:numPr>
          <w:ilvl w:val="0"/>
          <w:numId w:val="0"/>
        </w:numPr>
        <w:ind w:left="431" w:hanging="431"/>
        <w:rPr>
          <w:rFonts w:cs="Times New Roman"/>
          <w:sz w:val="32"/>
          <w:szCs w:val="24"/>
        </w:rPr>
      </w:pPr>
      <w:bookmarkStart w:id="263" w:name="_Toc112148410"/>
      <w:r w:rsidRPr="00D25E42">
        <w:rPr>
          <w:rFonts w:cs="Times New Roman"/>
          <w:sz w:val="32"/>
          <w:szCs w:val="24"/>
        </w:rPr>
        <w:lastRenderedPageBreak/>
        <w:t>Popis slika i tablica</w:t>
      </w:r>
      <w:bookmarkEnd w:id="262"/>
      <w:bookmarkEnd w:id="263"/>
    </w:p>
    <w:p w14:paraId="047FEB4F" w14:textId="77777777" w:rsidR="00B37833" w:rsidRPr="00D25E42" w:rsidRDefault="00B37833" w:rsidP="00B37833">
      <w:pPr>
        <w:rPr>
          <w:rFonts w:cs="Times New Roman"/>
          <w:b/>
          <w:szCs w:val="32"/>
        </w:rPr>
      </w:pPr>
      <w:r w:rsidRPr="00D25E42">
        <w:rPr>
          <w:rFonts w:cs="Times New Roman"/>
          <w:b/>
          <w:szCs w:val="32"/>
        </w:rPr>
        <w:t>Popis slika</w:t>
      </w:r>
    </w:p>
    <w:p w14:paraId="67A827F3" w14:textId="64367F19" w:rsidR="008F5DF8" w:rsidRPr="008F5DF8" w:rsidRDefault="00B37833">
      <w:pPr>
        <w:pStyle w:val="TableofFigures"/>
        <w:tabs>
          <w:tab w:val="right" w:leader="dot" w:pos="9062"/>
        </w:tabs>
        <w:rPr>
          <w:rFonts w:asciiTheme="minorHAnsi" w:eastAsiaTheme="minorEastAsia" w:hAnsiTheme="minorHAnsi"/>
          <w:noProof/>
          <w:sz w:val="20"/>
          <w:szCs w:val="20"/>
          <w:lang w:eastAsia="hr-HR"/>
        </w:rPr>
      </w:pPr>
      <w:r w:rsidRPr="008F5DF8">
        <w:rPr>
          <w:rFonts w:cs="Times New Roman"/>
          <w:sz w:val="20"/>
          <w:szCs w:val="20"/>
        </w:rPr>
        <w:fldChar w:fldCharType="begin"/>
      </w:r>
      <w:r w:rsidRPr="008F5DF8">
        <w:rPr>
          <w:rFonts w:cs="Times New Roman"/>
          <w:sz w:val="20"/>
          <w:szCs w:val="20"/>
        </w:rPr>
        <w:instrText xml:space="preserve"> TOC \h \z \c "Slika" </w:instrText>
      </w:r>
      <w:r w:rsidRPr="008F5DF8">
        <w:rPr>
          <w:rFonts w:cs="Times New Roman"/>
          <w:sz w:val="20"/>
          <w:szCs w:val="20"/>
        </w:rPr>
        <w:fldChar w:fldCharType="separate"/>
      </w:r>
      <w:hyperlink w:anchor="_Toc112158864" w:history="1">
        <w:r w:rsidR="008F5DF8" w:rsidRPr="008F5DF8">
          <w:rPr>
            <w:rStyle w:val="Hyperlink"/>
            <w:noProof/>
            <w:sz w:val="20"/>
            <w:szCs w:val="20"/>
          </w:rPr>
          <w:t>Slika 1: Prikaz lokacije tvornice Borovo d.d. u odnosu na postojeće lučko područje luke Vukovar</w:t>
        </w:r>
        <w:r w:rsidR="008F5DF8" w:rsidRPr="008F5DF8">
          <w:rPr>
            <w:noProof/>
            <w:webHidden/>
            <w:sz w:val="20"/>
            <w:szCs w:val="20"/>
          </w:rPr>
          <w:tab/>
        </w:r>
        <w:r w:rsidR="008F5DF8" w:rsidRPr="008F5DF8">
          <w:rPr>
            <w:noProof/>
            <w:webHidden/>
            <w:sz w:val="20"/>
            <w:szCs w:val="20"/>
          </w:rPr>
          <w:fldChar w:fldCharType="begin"/>
        </w:r>
        <w:r w:rsidR="008F5DF8" w:rsidRPr="008F5DF8">
          <w:rPr>
            <w:noProof/>
            <w:webHidden/>
            <w:sz w:val="20"/>
            <w:szCs w:val="20"/>
          </w:rPr>
          <w:instrText xml:space="preserve"> PAGEREF _Toc112158864 \h </w:instrText>
        </w:r>
        <w:r w:rsidR="008F5DF8" w:rsidRPr="008F5DF8">
          <w:rPr>
            <w:noProof/>
            <w:webHidden/>
            <w:sz w:val="20"/>
            <w:szCs w:val="20"/>
          </w:rPr>
        </w:r>
        <w:r w:rsidR="008F5DF8" w:rsidRPr="008F5DF8">
          <w:rPr>
            <w:noProof/>
            <w:webHidden/>
            <w:sz w:val="20"/>
            <w:szCs w:val="20"/>
          </w:rPr>
          <w:fldChar w:fldCharType="separate"/>
        </w:r>
        <w:r w:rsidR="008F5DF8" w:rsidRPr="008F5DF8">
          <w:rPr>
            <w:noProof/>
            <w:webHidden/>
            <w:sz w:val="20"/>
            <w:szCs w:val="20"/>
          </w:rPr>
          <w:t>28</w:t>
        </w:r>
        <w:r w:rsidR="008F5DF8" w:rsidRPr="008F5DF8">
          <w:rPr>
            <w:noProof/>
            <w:webHidden/>
            <w:sz w:val="20"/>
            <w:szCs w:val="20"/>
          </w:rPr>
          <w:fldChar w:fldCharType="end"/>
        </w:r>
      </w:hyperlink>
    </w:p>
    <w:p w14:paraId="5DA96F97" w14:textId="39118466" w:rsidR="00B37833" w:rsidRPr="00D25E42" w:rsidRDefault="00B37833" w:rsidP="00B37833">
      <w:pPr>
        <w:spacing w:before="200"/>
        <w:rPr>
          <w:rFonts w:cs="Times New Roman"/>
          <w:b/>
          <w:szCs w:val="32"/>
        </w:rPr>
      </w:pPr>
      <w:r w:rsidRPr="008F5DF8">
        <w:rPr>
          <w:rFonts w:cs="Times New Roman"/>
          <w:b/>
          <w:bCs/>
          <w:noProof/>
          <w:sz w:val="20"/>
          <w:szCs w:val="20"/>
          <w:lang w:val="en-US"/>
        </w:rPr>
        <w:fldChar w:fldCharType="end"/>
      </w:r>
      <w:r w:rsidRPr="00D25E42">
        <w:rPr>
          <w:rFonts w:cs="Times New Roman"/>
          <w:b/>
          <w:szCs w:val="32"/>
        </w:rPr>
        <w:t>Popis tablica</w:t>
      </w:r>
    </w:p>
    <w:p w14:paraId="0BF222B5" w14:textId="23CA29EA" w:rsidR="008D7B82" w:rsidRPr="008D7B82" w:rsidRDefault="00B37833">
      <w:pPr>
        <w:pStyle w:val="TableofFigures"/>
        <w:tabs>
          <w:tab w:val="right" w:leader="dot" w:pos="9062"/>
        </w:tabs>
        <w:rPr>
          <w:rFonts w:eastAsiaTheme="minorEastAsia" w:cs="Times New Roman"/>
          <w:noProof/>
          <w:sz w:val="20"/>
          <w:szCs w:val="20"/>
          <w:lang w:eastAsia="hr-HR"/>
        </w:rPr>
      </w:pPr>
      <w:r w:rsidRPr="00D25E42">
        <w:rPr>
          <w:rFonts w:cs="Times New Roman"/>
          <w:bCs/>
          <w:sz w:val="20"/>
          <w:szCs w:val="24"/>
        </w:rPr>
        <w:fldChar w:fldCharType="begin"/>
      </w:r>
      <w:r w:rsidRPr="00D25E42">
        <w:rPr>
          <w:rFonts w:cs="Times New Roman"/>
          <w:bCs/>
          <w:sz w:val="20"/>
          <w:szCs w:val="24"/>
        </w:rPr>
        <w:instrText xml:space="preserve"> TOC \h \z \c "Tablica" </w:instrText>
      </w:r>
      <w:r w:rsidRPr="00D25E42">
        <w:rPr>
          <w:rFonts w:cs="Times New Roman"/>
          <w:bCs/>
          <w:sz w:val="20"/>
          <w:szCs w:val="24"/>
        </w:rPr>
        <w:fldChar w:fldCharType="separate"/>
      </w:r>
      <w:hyperlink w:anchor="_Toc112158560" w:history="1">
        <w:r w:rsidR="008D7B82" w:rsidRPr="008D7B82">
          <w:rPr>
            <w:rStyle w:val="Hyperlink"/>
            <w:rFonts w:cs="Times New Roman"/>
            <w:noProof/>
            <w:sz w:val="20"/>
            <w:szCs w:val="20"/>
          </w:rPr>
          <w:t>Tablica 1: Pregled izvršenja mjera predviđenih Strategijom razvitka riječnog prometa u Republici Hrvatskoj (2008. – 2018.)</w:t>
        </w:r>
        <w:r w:rsidR="008D7B82" w:rsidRPr="008D7B82">
          <w:rPr>
            <w:rFonts w:cs="Times New Roman"/>
            <w:noProof/>
            <w:webHidden/>
            <w:sz w:val="20"/>
            <w:szCs w:val="20"/>
          </w:rPr>
          <w:tab/>
        </w:r>
        <w:r w:rsidR="008D7B82" w:rsidRPr="008D7B82">
          <w:rPr>
            <w:rFonts w:cs="Times New Roman"/>
            <w:noProof/>
            <w:webHidden/>
            <w:sz w:val="20"/>
            <w:szCs w:val="20"/>
          </w:rPr>
          <w:fldChar w:fldCharType="begin"/>
        </w:r>
        <w:r w:rsidR="008D7B82" w:rsidRPr="008D7B82">
          <w:rPr>
            <w:rFonts w:cs="Times New Roman"/>
            <w:noProof/>
            <w:webHidden/>
            <w:sz w:val="20"/>
            <w:szCs w:val="20"/>
          </w:rPr>
          <w:instrText xml:space="preserve"> PAGEREF _Toc112158560 \h </w:instrText>
        </w:r>
        <w:r w:rsidR="008D7B82" w:rsidRPr="008D7B82">
          <w:rPr>
            <w:rFonts w:cs="Times New Roman"/>
            <w:noProof/>
            <w:webHidden/>
            <w:sz w:val="20"/>
            <w:szCs w:val="20"/>
          </w:rPr>
        </w:r>
        <w:r w:rsidR="008D7B82" w:rsidRPr="008D7B82">
          <w:rPr>
            <w:rFonts w:cs="Times New Roman"/>
            <w:noProof/>
            <w:webHidden/>
            <w:sz w:val="20"/>
            <w:szCs w:val="20"/>
          </w:rPr>
          <w:fldChar w:fldCharType="separate"/>
        </w:r>
        <w:r w:rsidR="008D7B82" w:rsidRPr="008D7B82">
          <w:rPr>
            <w:rFonts w:cs="Times New Roman"/>
            <w:noProof/>
            <w:webHidden/>
            <w:sz w:val="20"/>
            <w:szCs w:val="20"/>
          </w:rPr>
          <w:t>13</w:t>
        </w:r>
        <w:r w:rsidR="008D7B82" w:rsidRPr="008D7B82">
          <w:rPr>
            <w:rFonts w:cs="Times New Roman"/>
            <w:noProof/>
            <w:webHidden/>
            <w:sz w:val="20"/>
            <w:szCs w:val="20"/>
          </w:rPr>
          <w:fldChar w:fldCharType="end"/>
        </w:r>
      </w:hyperlink>
    </w:p>
    <w:p w14:paraId="632A419C" w14:textId="165B688D" w:rsidR="008D7B82" w:rsidRPr="008D7B82" w:rsidRDefault="008D7B82">
      <w:pPr>
        <w:pStyle w:val="TableofFigures"/>
        <w:tabs>
          <w:tab w:val="right" w:leader="dot" w:pos="9062"/>
        </w:tabs>
        <w:rPr>
          <w:rFonts w:eastAsiaTheme="minorEastAsia" w:cs="Times New Roman"/>
          <w:noProof/>
          <w:sz w:val="20"/>
          <w:szCs w:val="20"/>
          <w:lang w:eastAsia="hr-HR"/>
        </w:rPr>
      </w:pPr>
      <w:hyperlink w:anchor="_Toc112158561" w:history="1">
        <w:r w:rsidRPr="008D7B82">
          <w:rPr>
            <w:rStyle w:val="Hyperlink"/>
            <w:rFonts w:cs="Times New Roman"/>
            <w:noProof/>
            <w:sz w:val="20"/>
            <w:szCs w:val="20"/>
          </w:rPr>
          <w:t>Tablica 2: Prikaz ključnih projekata po lukama započetih u prethodnom strateškom razdoblju</w:t>
        </w:r>
        <w:r w:rsidRPr="008D7B82">
          <w:rPr>
            <w:rFonts w:cs="Times New Roman"/>
            <w:noProof/>
            <w:webHidden/>
            <w:sz w:val="20"/>
            <w:szCs w:val="20"/>
          </w:rPr>
          <w:tab/>
        </w:r>
        <w:r w:rsidRPr="008D7B82">
          <w:rPr>
            <w:rFonts w:cs="Times New Roman"/>
            <w:noProof/>
            <w:webHidden/>
            <w:sz w:val="20"/>
            <w:szCs w:val="20"/>
          </w:rPr>
          <w:fldChar w:fldCharType="begin"/>
        </w:r>
        <w:r w:rsidRPr="008D7B82">
          <w:rPr>
            <w:rFonts w:cs="Times New Roman"/>
            <w:noProof/>
            <w:webHidden/>
            <w:sz w:val="20"/>
            <w:szCs w:val="20"/>
          </w:rPr>
          <w:instrText xml:space="preserve"> PAGEREF _Toc112158561 \h </w:instrText>
        </w:r>
        <w:r w:rsidRPr="008D7B82">
          <w:rPr>
            <w:rFonts w:cs="Times New Roman"/>
            <w:noProof/>
            <w:webHidden/>
            <w:sz w:val="20"/>
            <w:szCs w:val="20"/>
          </w:rPr>
        </w:r>
        <w:r w:rsidRPr="008D7B82">
          <w:rPr>
            <w:rFonts w:cs="Times New Roman"/>
            <w:noProof/>
            <w:webHidden/>
            <w:sz w:val="20"/>
            <w:szCs w:val="20"/>
          </w:rPr>
          <w:fldChar w:fldCharType="separate"/>
        </w:r>
        <w:r w:rsidRPr="008D7B82">
          <w:rPr>
            <w:rFonts w:cs="Times New Roman"/>
            <w:noProof/>
            <w:webHidden/>
            <w:sz w:val="20"/>
            <w:szCs w:val="20"/>
          </w:rPr>
          <w:t>14</w:t>
        </w:r>
        <w:r w:rsidRPr="008D7B82">
          <w:rPr>
            <w:rFonts w:cs="Times New Roman"/>
            <w:noProof/>
            <w:webHidden/>
            <w:sz w:val="20"/>
            <w:szCs w:val="20"/>
          </w:rPr>
          <w:fldChar w:fldCharType="end"/>
        </w:r>
      </w:hyperlink>
    </w:p>
    <w:p w14:paraId="6723F5EC" w14:textId="23D8AC05" w:rsidR="008D7B82" w:rsidRPr="008D7B82" w:rsidRDefault="008D7B82">
      <w:pPr>
        <w:pStyle w:val="TableofFigures"/>
        <w:tabs>
          <w:tab w:val="right" w:leader="dot" w:pos="9062"/>
        </w:tabs>
        <w:rPr>
          <w:rFonts w:eastAsiaTheme="minorEastAsia" w:cs="Times New Roman"/>
          <w:noProof/>
          <w:sz w:val="20"/>
          <w:szCs w:val="20"/>
          <w:lang w:eastAsia="hr-HR"/>
        </w:rPr>
      </w:pPr>
      <w:hyperlink w:anchor="_Toc112158562" w:history="1">
        <w:r w:rsidRPr="008D7B82">
          <w:rPr>
            <w:rStyle w:val="Hyperlink"/>
            <w:rFonts w:cs="Times New Roman"/>
            <w:noProof/>
            <w:sz w:val="20"/>
            <w:szCs w:val="20"/>
          </w:rPr>
          <w:t>Tablica 3: Stanje vlasništva na lučkom području Sisak</w:t>
        </w:r>
        <w:r w:rsidRPr="008D7B82">
          <w:rPr>
            <w:rFonts w:cs="Times New Roman"/>
            <w:noProof/>
            <w:webHidden/>
            <w:sz w:val="20"/>
            <w:szCs w:val="20"/>
          </w:rPr>
          <w:tab/>
        </w:r>
        <w:r w:rsidRPr="008D7B82">
          <w:rPr>
            <w:rFonts w:cs="Times New Roman"/>
            <w:noProof/>
            <w:webHidden/>
            <w:sz w:val="20"/>
            <w:szCs w:val="20"/>
          </w:rPr>
          <w:fldChar w:fldCharType="begin"/>
        </w:r>
        <w:r w:rsidRPr="008D7B82">
          <w:rPr>
            <w:rFonts w:cs="Times New Roman"/>
            <w:noProof/>
            <w:webHidden/>
            <w:sz w:val="20"/>
            <w:szCs w:val="20"/>
          </w:rPr>
          <w:instrText xml:space="preserve"> PAGEREF _Toc112158562 \h </w:instrText>
        </w:r>
        <w:r w:rsidRPr="008D7B82">
          <w:rPr>
            <w:rFonts w:cs="Times New Roman"/>
            <w:noProof/>
            <w:webHidden/>
            <w:sz w:val="20"/>
            <w:szCs w:val="20"/>
          </w:rPr>
        </w:r>
        <w:r w:rsidRPr="008D7B82">
          <w:rPr>
            <w:rFonts w:cs="Times New Roman"/>
            <w:noProof/>
            <w:webHidden/>
            <w:sz w:val="20"/>
            <w:szCs w:val="20"/>
          </w:rPr>
          <w:fldChar w:fldCharType="separate"/>
        </w:r>
        <w:r w:rsidRPr="008D7B82">
          <w:rPr>
            <w:rFonts w:cs="Times New Roman"/>
            <w:noProof/>
            <w:webHidden/>
            <w:sz w:val="20"/>
            <w:szCs w:val="20"/>
          </w:rPr>
          <w:t>24</w:t>
        </w:r>
        <w:r w:rsidRPr="008D7B82">
          <w:rPr>
            <w:rFonts w:cs="Times New Roman"/>
            <w:noProof/>
            <w:webHidden/>
            <w:sz w:val="20"/>
            <w:szCs w:val="20"/>
          </w:rPr>
          <w:fldChar w:fldCharType="end"/>
        </w:r>
      </w:hyperlink>
    </w:p>
    <w:p w14:paraId="699E3DBE" w14:textId="44D8C0BC" w:rsidR="008D7B82" w:rsidRPr="008D7B82" w:rsidRDefault="008D7B82">
      <w:pPr>
        <w:pStyle w:val="TableofFigures"/>
        <w:tabs>
          <w:tab w:val="right" w:leader="dot" w:pos="9062"/>
        </w:tabs>
        <w:rPr>
          <w:rFonts w:eastAsiaTheme="minorEastAsia" w:cs="Times New Roman"/>
          <w:noProof/>
          <w:sz w:val="20"/>
          <w:szCs w:val="20"/>
          <w:lang w:eastAsia="hr-HR"/>
        </w:rPr>
      </w:pPr>
      <w:hyperlink w:anchor="_Toc112158563" w:history="1">
        <w:r w:rsidRPr="008D7B82">
          <w:rPr>
            <w:rStyle w:val="Hyperlink"/>
            <w:rFonts w:cs="Times New Roman"/>
            <w:noProof/>
            <w:sz w:val="20"/>
            <w:szCs w:val="20"/>
          </w:rPr>
          <w:t>Tablica 4: Stanje vlasništva na lučkom području Slavonski Brod</w:t>
        </w:r>
        <w:r w:rsidRPr="008D7B82">
          <w:rPr>
            <w:rFonts w:cs="Times New Roman"/>
            <w:noProof/>
            <w:webHidden/>
            <w:sz w:val="20"/>
            <w:szCs w:val="20"/>
          </w:rPr>
          <w:tab/>
        </w:r>
        <w:r w:rsidRPr="008D7B82">
          <w:rPr>
            <w:rFonts w:cs="Times New Roman"/>
            <w:noProof/>
            <w:webHidden/>
            <w:sz w:val="20"/>
            <w:szCs w:val="20"/>
          </w:rPr>
          <w:fldChar w:fldCharType="begin"/>
        </w:r>
        <w:r w:rsidRPr="008D7B82">
          <w:rPr>
            <w:rFonts w:cs="Times New Roman"/>
            <w:noProof/>
            <w:webHidden/>
            <w:sz w:val="20"/>
            <w:szCs w:val="20"/>
          </w:rPr>
          <w:instrText xml:space="preserve"> PAGEREF _Toc112158563 \h </w:instrText>
        </w:r>
        <w:r w:rsidRPr="008D7B82">
          <w:rPr>
            <w:rFonts w:cs="Times New Roman"/>
            <w:noProof/>
            <w:webHidden/>
            <w:sz w:val="20"/>
            <w:szCs w:val="20"/>
          </w:rPr>
        </w:r>
        <w:r w:rsidRPr="008D7B82">
          <w:rPr>
            <w:rFonts w:cs="Times New Roman"/>
            <w:noProof/>
            <w:webHidden/>
            <w:sz w:val="20"/>
            <w:szCs w:val="20"/>
          </w:rPr>
          <w:fldChar w:fldCharType="separate"/>
        </w:r>
        <w:r w:rsidRPr="008D7B82">
          <w:rPr>
            <w:rFonts w:cs="Times New Roman"/>
            <w:noProof/>
            <w:webHidden/>
            <w:sz w:val="20"/>
            <w:szCs w:val="20"/>
          </w:rPr>
          <w:t>25</w:t>
        </w:r>
        <w:r w:rsidRPr="008D7B82">
          <w:rPr>
            <w:rFonts w:cs="Times New Roman"/>
            <w:noProof/>
            <w:webHidden/>
            <w:sz w:val="20"/>
            <w:szCs w:val="20"/>
          </w:rPr>
          <w:fldChar w:fldCharType="end"/>
        </w:r>
      </w:hyperlink>
    </w:p>
    <w:p w14:paraId="76B38826" w14:textId="6FE6B858" w:rsidR="008D7B82" w:rsidRPr="008D7B82" w:rsidRDefault="008D7B82">
      <w:pPr>
        <w:pStyle w:val="TableofFigures"/>
        <w:tabs>
          <w:tab w:val="right" w:leader="dot" w:pos="9062"/>
        </w:tabs>
        <w:rPr>
          <w:rFonts w:eastAsiaTheme="minorEastAsia" w:cs="Times New Roman"/>
          <w:noProof/>
          <w:sz w:val="20"/>
          <w:szCs w:val="20"/>
          <w:lang w:eastAsia="hr-HR"/>
        </w:rPr>
      </w:pPr>
      <w:hyperlink w:anchor="_Toc112158564" w:history="1">
        <w:r w:rsidRPr="008D7B82">
          <w:rPr>
            <w:rStyle w:val="Hyperlink"/>
            <w:rFonts w:cs="Times New Roman"/>
            <w:noProof/>
            <w:sz w:val="20"/>
            <w:szCs w:val="20"/>
          </w:rPr>
          <w:t>Tablica 5: Stanje vlasništva na lučkom području Osijek</w:t>
        </w:r>
        <w:r w:rsidRPr="008D7B82">
          <w:rPr>
            <w:rFonts w:cs="Times New Roman"/>
            <w:noProof/>
            <w:webHidden/>
            <w:sz w:val="20"/>
            <w:szCs w:val="20"/>
          </w:rPr>
          <w:tab/>
        </w:r>
        <w:r w:rsidRPr="008D7B82">
          <w:rPr>
            <w:rFonts w:cs="Times New Roman"/>
            <w:noProof/>
            <w:webHidden/>
            <w:sz w:val="20"/>
            <w:szCs w:val="20"/>
          </w:rPr>
          <w:fldChar w:fldCharType="begin"/>
        </w:r>
        <w:r w:rsidRPr="008D7B82">
          <w:rPr>
            <w:rFonts w:cs="Times New Roman"/>
            <w:noProof/>
            <w:webHidden/>
            <w:sz w:val="20"/>
            <w:szCs w:val="20"/>
          </w:rPr>
          <w:instrText xml:space="preserve"> PAGEREF _Toc112158564 \h </w:instrText>
        </w:r>
        <w:r w:rsidRPr="008D7B82">
          <w:rPr>
            <w:rFonts w:cs="Times New Roman"/>
            <w:noProof/>
            <w:webHidden/>
            <w:sz w:val="20"/>
            <w:szCs w:val="20"/>
          </w:rPr>
        </w:r>
        <w:r w:rsidRPr="008D7B82">
          <w:rPr>
            <w:rFonts w:cs="Times New Roman"/>
            <w:noProof/>
            <w:webHidden/>
            <w:sz w:val="20"/>
            <w:szCs w:val="20"/>
          </w:rPr>
          <w:fldChar w:fldCharType="separate"/>
        </w:r>
        <w:r w:rsidRPr="008D7B82">
          <w:rPr>
            <w:rFonts w:cs="Times New Roman"/>
            <w:noProof/>
            <w:webHidden/>
            <w:sz w:val="20"/>
            <w:szCs w:val="20"/>
          </w:rPr>
          <w:t>25</w:t>
        </w:r>
        <w:r w:rsidRPr="008D7B82">
          <w:rPr>
            <w:rFonts w:cs="Times New Roman"/>
            <w:noProof/>
            <w:webHidden/>
            <w:sz w:val="20"/>
            <w:szCs w:val="20"/>
          </w:rPr>
          <w:fldChar w:fldCharType="end"/>
        </w:r>
      </w:hyperlink>
    </w:p>
    <w:p w14:paraId="607B09BF" w14:textId="620D864F" w:rsidR="008D7B82" w:rsidRPr="008D7B82" w:rsidRDefault="008D7B82">
      <w:pPr>
        <w:pStyle w:val="TableofFigures"/>
        <w:tabs>
          <w:tab w:val="right" w:leader="dot" w:pos="9062"/>
        </w:tabs>
        <w:rPr>
          <w:rFonts w:eastAsiaTheme="minorEastAsia" w:cs="Times New Roman"/>
          <w:noProof/>
          <w:sz w:val="20"/>
          <w:szCs w:val="20"/>
          <w:lang w:eastAsia="hr-HR"/>
        </w:rPr>
      </w:pPr>
      <w:hyperlink w:anchor="_Toc112158565" w:history="1">
        <w:r w:rsidRPr="008D7B82">
          <w:rPr>
            <w:rStyle w:val="Hyperlink"/>
            <w:rFonts w:cs="Times New Roman"/>
            <w:noProof/>
            <w:sz w:val="20"/>
            <w:szCs w:val="20"/>
          </w:rPr>
          <w:t>Tablica 6: Stanje vlasništva na lučkom području Vukovar – lokacija I.</w:t>
        </w:r>
        <w:r w:rsidRPr="008D7B82">
          <w:rPr>
            <w:rFonts w:cs="Times New Roman"/>
            <w:noProof/>
            <w:webHidden/>
            <w:sz w:val="20"/>
            <w:szCs w:val="20"/>
          </w:rPr>
          <w:tab/>
        </w:r>
        <w:r w:rsidRPr="008D7B82">
          <w:rPr>
            <w:rFonts w:cs="Times New Roman"/>
            <w:noProof/>
            <w:webHidden/>
            <w:sz w:val="20"/>
            <w:szCs w:val="20"/>
          </w:rPr>
          <w:fldChar w:fldCharType="begin"/>
        </w:r>
        <w:r w:rsidRPr="008D7B82">
          <w:rPr>
            <w:rFonts w:cs="Times New Roman"/>
            <w:noProof/>
            <w:webHidden/>
            <w:sz w:val="20"/>
            <w:szCs w:val="20"/>
          </w:rPr>
          <w:instrText xml:space="preserve"> PAGEREF _Toc112158565 \h </w:instrText>
        </w:r>
        <w:r w:rsidRPr="008D7B82">
          <w:rPr>
            <w:rFonts w:cs="Times New Roman"/>
            <w:noProof/>
            <w:webHidden/>
            <w:sz w:val="20"/>
            <w:szCs w:val="20"/>
          </w:rPr>
        </w:r>
        <w:r w:rsidRPr="008D7B82">
          <w:rPr>
            <w:rFonts w:cs="Times New Roman"/>
            <w:noProof/>
            <w:webHidden/>
            <w:sz w:val="20"/>
            <w:szCs w:val="20"/>
          </w:rPr>
          <w:fldChar w:fldCharType="separate"/>
        </w:r>
        <w:r w:rsidRPr="008D7B82">
          <w:rPr>
            <w:rFonts w:cs="Times New Roman"/>
            <w:noProof/>
            <w:webHidden/>
            <w:sz w:val="20"/>
            <w:szCs w:val="20"/>
          </w:rPr>
          <w:t>26</w:t>
        </w:r>
        <w:r w:rsidRPr="008D7B82">
          <w:rPr>
            <w:rFonts w:cs="Times New Roman"/>
            <w:noProof/>
            <w:webHidden/>
            <w:sz w:val="20"/>
            <w:szCs w:val="20"/>
          </w:rPr>
          <w:fldChar w:fldCharType="end"/>
        </w:r>
      </w:hyperlink>
    </w:p>
    <w:p w14:paraId="6B31CC9C" w14:textId="7BD96512" w:rsidR="008D7B82" w:rsidRPr="008D7B82" w:rsidRDefault="008D7B82">
      <w:pPr>
        <w:pStyle w:val="TableofFigures"/>
        <w:tabs>
          <w:tab w:val="right" w:leader="dot" w:pos="9062"/>
        </w:tabs>
        <w:rPr>
          <w:rFonts w:eastAsiaTheme="minorEastAsia" w:cs="Times New Roman"/>
          <w:noProof/>
          <w:sz w:val="20"/>
          <w:szCs w:val="20"/>
          <w:lang w:eastAsia="hr-HR"/>
        </w:rPr>
      </w:pPr>
      <w:hyperlink w:anchor="_Toc112158566" w:history="1">
        <w:r w:rsidRPr="008D7B82">
          <w:rPr>
            <w:rStyle w:val="Hyperlink"/>
            <w:rFonts w:cs="Times New Roman"/>
            <w:noProof/>
            <w:sz w:val="20"/>
            <w:szCs w:val="20"/>
          </w:rPr>
          <w:t>Tablica 7: Programsko-planski dokumenti i podloge u sektoru unutarnje plovidbe (indikativna lista)</w:t>
        </w:r>
        <w:r w:rsidRPr="008D7B82">
          <w:rPr>
            <w:rFonts w:cs="Times New Roman"/>
            <w:noProof/>
            <w:webHidden/>
            <w:sz w:val="20"/>
            <w:szCs w:val="20"/>
          </w:rPr>
          <w:tab/>
        </w:r>
        <w:r w:rsidRPr="008D7B82">
          <w:rPr>
            <w:rFonts w:cs="Times New Roman"/>
            <w:noProof/>
            <w:webHidden/>
            <w:sz w:val="20"/>
            <w:szCs w:val="20"/>
          </w:rPr>
          <w:fldChar w:fldCharType="begin"/>
        </w:r>
        <w:r w:rsidRPr="008D7B82">
          <w:rPr>
            <w:rFonts w:cs="Times New Roman"/>
            <w:noProof/>
            <w:webHidden/>
            <w:sz w:val="20"/>
            <w:szCs w:val="20"/>
          </w:rPr>
          <w:instrText xml:space="preserve"> PAGEREF _Toc112158566 \h </w:instrText>
        </w:r>
        <w:r w:rsidRPr="008D7B82">
          <w:rPr>
            <w:rFonts w:cs="Times New Roman"/>
            <w:noProof/>
            <w:webHidden/>
            <w:sz w:val="20"/>
            <w:szCs w:val="20"/>
          </w:rPr>
        </w:r>
        <w:r w:rsidRPr="008D7B82">
          <w:rPr>
            <w:rFonts w:cs="Times New Roman"/>
            <w:noProof/>
            <w:webHidden/>
            <w:sz w:val="20"/>
            <w:szCs w:val="20"/>
          </w:rPr>
          <w:fldChar w:fldCharType="separate"/>
        </w:r>
        <w:r w:rsidRPr="008D7B82">
          <w:rPr>
            <w:rFonts w:cs="Times New Roman"/>
            <w:noProof/>
            <w:webHidden/>
            <w:sz w:val="20"/>
            <w:szCs w:val="20"/>
          </w:rPr>
          <w:t>34</w:t>
        </w:r>
        <w:r w:rsidRPr="008D7B82">
          <w:rPr>
            <w:rFonts w:cs="Times New Roman"/>
            <w:noProof/>
            <w:webHidden/>
            <w:sz w:val="20"/>
            <w:szCs w:val="20"/>
          </w:rPr>
          <w:fldChar w:fldCharType="end"/>
        </w:r>
      </w:hyperlink>
    </w:p>
    <w:p w14:paraId="70836FE9" w14:textId="2A4DEC74" w:rsidR="008D7B82" w:rsidRPr="008D7B82" w:rsidRDefault="008D7B82">
      <w:pPr>
        <w:pStyle w:val="TableofFigures"/>
        <w:tabs>
          <w:tab w:val="right" w:leader="dot" w:pos="9062"/>
        </w:tabs>
        <w:rPr>
          <w:rFonts w:eastAsiaTheme="minorEastAsia" w:cs="Times New Roman"/>
          <w:noProof/>
          <w:sz w:val="20"/>
          <w:szCs w:val="20"/>
          <w:lang w:eastAsia="hr-HR"/>
        </w:rPr>
      </w:pPr>
      <w:hyperlink w:anchor="_Toc112158567" w:history="1">
        <w:r w:rsidRPr="008D7B82">
          <w:rPr>
            <w:rStyle w:val="Hyperlink"/>
            <w:rFonts w:cs="Times New Roman"/>
            <w:noProof/>
            <w:sz w:val="20"/>
            <w:szCs w:val="20"/>
          </w:rPr>
          <w:t>Tablica 8: Indikativni plan provedbe planiranih ulaganja i troškova na godišnjoj razini – vodni putovi*</w:t>
        </w:r>
        <w:r w:rsidRPr="008D7B82">
          <w:rPr>
            <w:rFonts w:cs="Times New Roman"/>
            <w:noProof/>
            <w:webHidden/>
            <w:sz w:val="20"/>
            <w:szCs w:val="20"/>
          </w:rPr>
          <w:tab/>
        </w:r>
        <w:r w:rsidRPr="008D7B82">
          <w:rPr>
            <w:rFonts w:cs="Times New Roman"/>
            <w:noProof/>
            <w:webHidden/>
            <w:sz w:val="20"/>
            <w:szCs w:val="20"/>
          </w:rPr>
          <w:fldChar w:fldCharType="begin"/>
        </w:r>
        <w:r w:rsidRPr="008D7B82">
          <w:rPr>
            <w:rFonts w:cs="Times New Roman"/>
            <w:noProof/>
            <w:webHidden/>
            <w:sz w:val="20"/>
            <w:szCs w:val="20"/>
          </w:rPr>
          <w:instrText xml:space="preserve"> PAGEREF _Toc112158567 \h </w:instrText>
        </w:r>
        <w:r w:rsidRPr="008D7B82">
          <w:rPr>
            <w:rFonts w:cs="Times New Roman"/>
            <w:noProof/>
            <w:webHidden/>
            <w:sz w:val="20"/>
            <w:szCs w:val="20"/>
          </w:rPr>
        </w:r>
        <w:r w:rsidRPr="008D7B82">
          <w:rPr>
            <w:rFonts w:cs="Times New Roman"/>
            <w:noProof/>
            <w:webHidden/>
            <w:sz w:val="20"/>
            <w:szCs w:val="20"/>
          </w:rPr>
          <w:fldChar w:fldCharType="separate"/>
        </w:r>
        <w:r w:rsidRPr="008D7B82">
          <w:rPr>
            <w:rFonts w:cs="Times New Roman"/>
            <w:noProof/>
            <w:webHidden/>
            <w:sz w:val="20"/>
            <w:szCs w:val="20"/>
          </w:rPr>
          <w:t>38</w:t>
        </w:r>
        <w:r w:rsidRPr="008D7B82">
          <w:rPr>
            <w:rFonts w:cs="Times New Roman"/>
            <w:noProof/>
            <w:webHidden/>
            <w:sz w:val="20"/>
            <w:szCs w:val="20"/>
          </w:rPr>
          <w:fldChar w:fldCharType="end"/>
        </w:r>
      </w:hyperlink>
    </w:p>
    <w:p w14:paraId="7D692591" w14:textId="63283C04" w:rsidR="008D7B82" w:rsidRPr="008D7B82" w:rsidRDefault="008D7B82">
      <w:pPr>
        <w:pStyle w:val="TableofFigures"/>
        <w:tabs>
          <w:tab w:val="right" w:leader="dot" w:pos="9062"/>
        </w:tabs>
        <w:rPr>
          <w:rFonts w:eastAsiaTheme="minorEastAsia" w:cs="Times New Roman"/>
          <w:noProof/>
          <w:sz w:val="20"/>
          <w:szCs w:val="20"/>
          <w:lang w:eastAsia="hr-HR"/>
        </w:rPr>
      </w:pPr>
      <w:hyperlink w:anchor="_Toc112158568" w:history="1">
        <w:r w:rsidRPr="008D7B82">
          <w:rPr>
            <w:rStyle w:val="Hyperlink"/>
            <w:rFonts w:cs="Times New Roman"/>
            <w:noProof/>
            <w:sz w:val="20"/>
            <w:szCs w:val="20"/>
          </w:rPr>
          <w:t>Tablica 9: Indikativni plan provedbe planiranih ulaganja i troškova na godišnjoj razini – RIS</w:t>
        </w:r>
        <w:r w:rsidRPr="008D7B82">
          <w:rPr>
            <w:rFonts w:cs="Times New Roman"/>
            <w:noProof/>
            <w:webHidden/>
            <w:sz w:val="20"/>
            <w:szCs w:val="20"/>
          </w:rPr>
          <w:tab/>
        </w:r>
        <w:r w:rsidRPr="008D7B82">
          <w:rPr>
            <w:rFonts w:cs="Times New Roman"/>
            <w:noProof/>
            <w:webHidden/>
            <w:sz w:val="20"/>
            <w:szCs w:val="20"/>
          </w:rPr>
          <w:fldChar w:fldCharType="begin"/>
        </w:r>
        <w:r w:rsidRPr="008D7B82">
          <w:rPr>
            <w:rFonts w:cs="Times New Roman"/>
            <w:noProof/>
            <w:webHidden/>
            <w:sz w:val="20"/>
            <w:szCs w:val="20"/>
          </w:rPr>
          <w:instrText xml:space="preserve"> PAGEREF _Toc112158568 \h </w:instrText>
        </w:r>
        <w:r w:rsidRPr="008D7B82">
          <w:rPr>
            <w:rFonts w:cs="Times New Roman"/>
            <w:noProof/>
            <w:webHidden/>
            <w:sz w:val="20"/>
            <w:szCs w:val="20"/>
          </w:rPr>
        </w:r>
        <w:r w:rsidRPr="008D7B82">
          <w:rPr>
            <w:rFonts w:cs="Times New Roman"/>
            <w:noProof/>
            <w:webHidden/>
            <w:sz w:val="20"/>
            <w:szCs w:val="20"/>
          </w:rPr>
          <w:fldChar w:fldCharType="separate"/>
        </w:r>
        <w:r w:rsidRPr="008D7B82">
          <w:rPr>
            <w:rFonts w:cs="Times New Roman"/>
            <w:noProof/>
            <w:webHidden/>
            <w:sz w:val="20"/>
            <w:szCs w:val="20"/>
          </w:rPr>
          <w:t>40</w:t>
        </w:r>
        <w:r w:rsidRPr="008D7B82">
          <w:rPr>
            <w:rFonts w:cs="Times New Roman"/>
            <w:noProof/>
            <w:webHidden/>
            <w:sz w:val="20"/>
            <w:szCs w:val="20"/>
          </w:rPr>
          <w:fldChar w:fldCharType="end"/>
        </w:r>
      </w:hyperlink>
    </w:p>
    <w:p w14:paraId="45D3297B" w14:textId="42B2CB70" w:rsidR="008D7B82" w:rsidRPr="008D7B82" w:rsidRDefault="008D7B82">
      <w:pPr>
        <w:pStyle w:val="TableofFigures"/>
        <w:tabs>
          <w:tab w:val="right" w:leader="dot" w:pos="9062"/>
        </w:tabs>
        <w:rPr>
          <w:rFonts w:eastAsiaTheme="minorEastAsia" w:cs="Times New Roman"/>
          <w:noProof/>
          <w:sz w:val="20"/>
          <w:szCs w:val="20"/>
          <w:lang w:eastAsia="hr-HR"/>
        </w:rPr>
      </w:pPr>
      <w:hyperlink w:anchor="_Toc112158569" w:history="1">
        <w:r w:rsidRPr="008D7B82">
          <w:rPr>
            <w:rStyle w:val="Hyperlink"/>
            <w:rFonts w:cs="Times New Roman"/>
            <w:noProof/>
            <w:sz w:val="20"/>
            <w:szCs w:val="20"/>
          </w:rPr>
          <w:t>Tablica 10: Indikativni plan provedbe planiranih ulaganja i troškova na godišnjoj razini – luka Vukovar</w:t>
        </w:r>
        <w:r w:rsidRPr="008D7B82">
          <w:rPr>
            <w:rStyle w:val="Hyperlink"/>
            <w:rFonts w:cs="Times New Roman"/>
            <w:iCs/>
            <w:noProof/>
            <w:sz w:val="20"/>
            <w:szCs w:val="20"/>
          </w:rPr>
          <w:t>*</w:t>
        </w:r>
        <w:r w:rsidRPr="008D7B82">
          <w:rPr>
            <w:rFonts w:cs="Times New Roman"/>
            <w:noProof/>
            <w:webHidden/>
            <w:sz w:val="20"/>
            <w:szCs w:val="20"/>
          </w:rPr>
          <w:tab/>
        </w:r>
        <w:r w:rsidRPr="008D7B82">
          <w:rPr>
            <w:rFonts w:cs="Times New Roman"/>
            <w:noProof/>
            <w:webHidden/>
            <w:sz w:val="20"/>
            <w:szCs w:val="20"/>
          </w:rPr>
          <w:fldChar w:fldCharType="begin"/>
        </w:r>
        <w:r w:rsidRPr="008D7B82">
          <w:rPr>
            <w:rFonts w:cs="Times New Roman"/>
            <w:noProof/>
            <w:webHidden/>
            <w:sz w:val="20"/>
            <w:szCs w:val="20"/>
          </w:rPr>
          <w:instrText xml:space="preserve"> PAGEREF _Toc112158569 \h </w:instrText>
        </w:r>
        <w:r w:rsidRPr="008D7B82">
          <w:rPr>
            <w:rFonts w:cs="Times New Roman"/>
            <w:noProof/>
            <w:webHidden/>
            <w:sz w:val="20"/>
            <w:szCs w:val="20"/>
          </w:rPr>
        </w:r>
        <w:r w:rsidRPr="008D7B82">
          <w:rPr>
            <w:rFonts w:cs="Times New Roman"/>
            <w:noProof/>
            <w:webHidden/>
            <w:sz w:val="20"/>
            <w:szCs w:val="20"/>
          </w:rPr>
          <w:fldChar w:fldCharType="separate"/>
        </w:r>
        <w:r w:rsidRPr="008D7B82">
          <w:rPr>
            <w:rFonts w:cs="Times New Roman"/>
            <w:noProof/>
            <w:webHidden/>
            <w:sz w:val="20"/>
            <w:szCs w:val="20"/>
          </w:rPr>
          <w:t>40</w:t>
        </w:r>
        <w:r w:rsidRPr="008D7B82">
          <w:rPr>
            <w:rFonts w:cs="Times New Roman"/>
            <w:noProof/>
            <w:webHidden/>
            <w:sz w:val="20"/>
            <w:szCs w:val="20"/>
          </w:rPr>
          <w:fldChar w:fldCharType="end"/>
        </w:r>
      </w:hyperlink>
    </w:p>
    <w:p w14:paraId="50EB2C9F" w14:textId="38FFDA33" w:rsidR="008D7B82" w:rsidRPr="008D7B82" w:rsidRDefault="008D7B82">
      <w:pPr>
        <w:pStyle w:val="TableofFigures"/>
        <w:tabs>
          <w:tab w:val="right" w:leader="dot" w:pos="9062"/>
        </w:tabs>
        <w:rPr>
          <w:rFonts w:eastAsiaTheme="minorEastAsia" w:cs="Times New Roman"/>
          <w:noProof/>
          <w:sz w:val="20"/>
          <w:szCs w:val="20"/>
          <w:lang w:eastAsia="hr-HR"/>
        </w:rPr>
      </w:pPr>
      <w:hyperlink w:anchor="_Toc112158570" w:history="1">
        <w:r w:rsidRPr="008D7B82">
          <w:rPr>
            <w:rStyle w:val="Hyperlink"/>
            <w:rFonts w:cs="Times New Roman"/>
            <w:noProof/>
            <w:sz w:val="20"/>
            <w:szCs w:val="20"/>
          </w:rPr>
          <w:t>Tablica 11: Indikativni plan provedbe planiranih ulaganja i troškova na godišnjoj razini – luka Slavonski Brod</w:t>
        </w:r>
        <w:r w:rsidRPr="008D7B82">
          <w:rPr>
            <w:rStyle w:val="Hyperlink"/>
            <w:rFonts w:cs="Times New Roman"/>
            <w:iCs/>
            <w:noProof/>
            <w:sz w:val="20"/>
            <w:szCs w:val="20"/>
          </w:rPr>
          <w:t>*</w:t>
        </w:r>
        <w:r w:rsidRPr="008D7B82">
          <w:rPr>
            <w:rFonts w:cs="Times New Roman"/>
            <w:noProof/>
            <w:webHidden/>
            <w:sz w:val="20"/>
            <w:szCs w:val="20"/>
          </w:rPr>
          <w:tab/>
        </w:r>
        <w:r w:rsidRPr="008D7B82">
          <w:rPr>
            <w:rFonts w:cs="Times New Roman"/>
            <w:noProof/>
            <w:webHidden/>
            <w:sz w:val="20"/>
            <w:szCs w:val="20"/>
          </w:rPr>
          <w:fldChar w:fldCharType="begin"/>
        </w:r>
        <w:r w:rsidRPr="008D7B82">
          <w:rPr>
            <w:rFonts w:cs="Times New Roman"/>
            <w:noProof/>
            <w:webHidden/>
            <w:sz w:val="20"/>
            <w:szCs w:val="20"/>
          </w:rPr>
          <w:instrText xml:space="preserve"> PAGEREF _Toc112158570 \h </w:instrText>
        </w:r>
        <w:r w:rsidRPr="008D7B82">
          <w:rPr>
            <w:rFonts w:cs="Times New Roman"/>
            <w:noProof/>
            <w:webHidden/>
            <w:sz w:val="20"/>
            <w:szCs w:val="20"/>
          </w:rPr>
        </w:r>
        <w:r w:rsidRPr="008D7B82">
          <w:rPr>
            <w:rFonts w:cs="Times New Roman"/>
            <w:noProof/>
            <w:webHidden/>
            <w:sz w:val="20"/>
            <w:szCs w:val="20"/>
          </w:rPr>
          <w:fldChar w:fldCharType="separate"/>
        </w:r>
        <w:r w:rsidRPr="008D7B82">
          <w:rPr>
            <w:rFonts w:cs="Times New Roman"/>
            <w:noProof/>
            <w:webHidden/>
            <w:sz w:val="20"/>
            <w:szCs w:val="20"/>
          </w:rPr>
          <w:t>41</w:t>
        </w:r>
        <w:r w:rsidRPr="008D7B82">
          <w:rPr>
            <w:rFonts w:cs="Times New Roman"/>
            <w:noProof/>
            <w:webHidden/>
            <w:sz w:val="20"/>
            <w:szCs w:val="20"/>
          </w:rPr>
          <w:fldChar w:fldCharType="end"/>
        </w:r>
      </w:hyperlink>
    </w:p>
    <w:p w14:paraId="691BC0E7" w14:textId="57E2E859" w:rsidR="008D7B82" w:rsidRPr="008D7B82" w:rsidRDefault="008D7B82">
      <w:pPr>
        <w:pStyle w:val="TableofFigures"/>
        <w:tabs>
          <w:tab w:val="right" w:leader="dot" w:pos="9062"/>
        </w:tabs>
        <w:rPr>
          <w:rFonts w:eastAsiaTheme="minorEastAsia" w:cs="Times New Roman"/>
          <w:noProof/>
          <w:sz w:val="20"/>
          <w:szCs w:val="20"/>
          <w:lang w:eastAsia="hr-HR"/>
        </w:rPr>
      </w:pPr>
      <w:hyperlink w:anchor="_Toc112158571" w:history="1">
        <w:r w:rsidRPr="008D7B82">
          <w:rPr>
            <w:rStyle w:val="Hyperlink"/>
            <w:rFonts w:cs="Times New Roman"/>
            <w:noProof/>
            <w:sz w:val="20"/>
            <w:szCs w:val="20"/>
          </w:rPr>
          <w:t>Tablica 12: Indikativni plan provedbe planiranih ulaganja i troškova na godišnjoj razini – luka Osijek</w:t>
        </w:r>
        <w:r w:rsidRPr="008D7B82">
          <w:rPr>
            <w:rFonts w:cs="Times New Roman"/>
            <w:noProof/>
            <w:webHidden/>
            <w:sz w:val="20"/>
            <w:szCs w:val="20"/>
          </w:rPr>
          <w:tab/>
        </w:r>
        <w:r w:rsidRPr="008D7B82">
          <w:rPr>
            <w:rFonts w:cs="Times New Roman"/>
            <w:noProof/>
            <w:webHidden/>
            <w:sz w:val="20"/>
            <w:szCs w:val="20"/>
          </w:rPr>
          <w:fldChar w:fldCharType="begin"/>
        </w:r>
        <w:r w:rsidRPr="008D7B82">
          <w:rPr>
            <w:rFonts w:cs="Times New Roman"/>
            <w:noProof/>
            <w:webHidden/>
            <w:sz w:val="20"/>
            <w:szCs w:val="20"/>
          </w:rPr>
          <w:instrText xml:space="preserve"> PAGEREF _Toc112158571 \h </w:instrText>
        </w:r>
        <w:r w:rsidRPr="008D7B82">
          <w:rPr>
            <w:rFonts w:cs="Times New Roman"/>
            <w:noProof/>
            <w:webHidden/>
            <w:sz w:val="20"/>
            <w:szCs w:val="20"/>
          </w:rPr>
        </w:r>
        <w:r w:rsidRPr="008D7B82">
          <w:rPr>
            <w:rFonts w:cs="Times New Roman"/>
            <w:noProof/>
            <w:webHidden/>
            <w:sz w:val="20"/>
            <w:szCs w:val="20"/>
          </w:rPr>
          <w:fldChar w:fldCharType="separate"/>
        </w:r>
        <w:r w:rsidRPr="008D7B82">
          <w:rPr>
            <w:rFonts w:cs="Times New Roman"/>
            <w:noProof/>
            <w:webHidden/>
            <w:sz w:val="20"/>
            <w:szCs w:val="20"/>
          </w:rPr>
          <w:t>42</w:t>
        </w:r>
        <w:r w:rsidRPr="008D7B82">
          <w:rPr>
            <w:rFonts w:cs="Times New Roman"/>
            <w:noProof/>
            <w:webHidden/>
            <w:sz w:val="20"/>
            <w:szCs w:val="20"/>
          </w:rPr>
          <w:fldChar w:fldCharType="end"/>
        </w:r>
      </w:hyperlink>
    </w:p>
    <w:p w14:paraId="68C44265" w14:textId="5B2DF23F" w:rsidR="008D7B82" w:rsidRPr="008D7B82" w:rsidRDefault="008D7B82">
      <w:pPr>
        <w:pStyle w:val="TableofFigures"/>
        <w:tabs>
          <w:tab w:val="right" w:leader="dot" w:pos="9062"/>
        </w:tabs>
        <w:rPr>
          <w:rFonts w:eastAsiaTheme="minorEastAsia" w:cs="Times New Roman"/>
          <w:noProof/>
          <w:sz w:val="20"/>
          <w:szCs w:val="20"/>
          <w:lang w:eastAsia="hr-HR"/>
        </w:rPr>
      </w:pPr>
      <w:hyperlink w:anchor="_Toc112158572" w:history="1">
        <w:r w:rsidRPr="008D7B82">
          <w:rPr>
            <w:rStyle w:val="Hyperlink"/>
            <w:rFonts w:cs="Times New Roman"/>
            <w:noProof/>
            <w:sz w:val="20"/>
            <w:szCs w:val="20"/>
          </w:rPr>
          <w:t>Tablica 13: Indikativni plan provedbe planiranih ulaganja i troškova na godišnjoj razini – luka Sisak</w:t>
        </w:r>
        <w:r w:rsidRPr="008D7B82">
          <w:rPr>
            <w:rStyle w:val="Hyperlink"/>
            <w:rFonts w:cs="Times New Roman"/>
            <w:iCs/>
            <w:noProof/>
            <w:sz w:val="20"/>
            <w:szCs w:val="20"/>
          </w:rPr>
          <w:t>*</w:t>
        </w:r>
        <w:r w:rsidRPr="008D7B82">
          <w:rPr>
            <w:rFonts w:cs="Times New Roman"/>
            <w:noProof/>
            <w:webHidden/>
            <w:sz w:val="20"/>
            <w:szCs w:val="20"/>
          </w:rPr>
          <w:tab/>
        </w:r>
        <w:r w:rsidRPr="008D7B82">
          <w:rPr>
            <w:rFonts w:cs="Times New Roman"/>
            <w:noProof/>
            <w:webHidden/>
            <w:sz w:val="20"/>
            <w:szCs w:val="20"/>
          </w:rPr>
          <w:fldChar w:fldCharType="begin"/>
        </w:r>
        <w:r w:rsidRPr="008D7B82">
          <w:rPr>
            <w:rFonts w:cs="Times New Roman"/>
            <w:noProof/>
            <w:webHidden/>
            <w:sz w:val="20"/>
            <w:szCs w:val="20"/>
          </w:rPr>
          <w:instrText xml:space="preserve"> PAGEREF _Toc112158572 \h </w:instrText>
        </w:r>
        <w:r w:rsidRPr="008D7B82">
          <w:rPr>
            <w:rFonts w:cs="Times New Roman"/>
            <w:noProof/>
            <w:webHidden/>
            <w:sz w:val="20"/>
            <w:szCs w:val="20"/>
          </w:rPr>
        </w:r>
        <w:r w:rsidRPr="008D7B82">
          <w:rPr>
            <w:rFonts w:cs="Times New Roman"/>
            <w:noProof/>
            <w:webHidden/>
            <w:sz w:val="20"/>
            <w:szCs w:val="20"/>
          </w:rPr>
          <w:fldChar w:fldCharType="separate"/>
        </w:r>
        <w:r w:rsidRPr="008D7B82">
          <w:rPr>
            <w:rFonts w:cs="Times New Roman"/>
            <w:noProof/>
            <w:webHidden/>
            <w:sz w:val="20"/>
            <w:szCs w:val="20"/>
          </w:rPr>
          <w:t>43</w:t>
        </w:r>
        <w:r w:rsidRPr="008D7B82">
          <w:rPr>
            <w:rFonts w:cs="Times New Roman"/>
            <w:noProof/>
            <w:webHidden/>
            <w:sz w:val="20"/>
            <w:szCs w:val="20"/>
          </w:rPr>
          <w:fldChar w:fldCharType="end"/>
        </w:r>
      </w:hyperlink>
    </w:p>
    <w:p w14:paraId="4C340CC9" w14:textId="43F26D9F" w:rsidR="008D7B82" w:rsidRPr="008D7B82" w:rsidRDefault="008D7B82">
      <w:pPr>
        <w:pStyle w:val="TableofFigures"/>
        <w:tabs>
          <w:tab w:val="right" w:leader="dot" w:pos="9062"/>
        </w:tabs>
        <w:rPr>
          <w:rFonts w:eastAsiaTheme="minorEastAsia" w:cs="Times New Roman"/>
          <w:noProof/>
          <w:sz w:val="20"/>
          <w:szCs w:val="20"/>
          <w:lang w:eastAsia="hr-HR"/>
        </w:rPr>
      </w:pPr>
      <w:hyperlink w:anchor="_Toc112158573" w:history="1">
        <w:r w:rsidRPr="008D7B82">
          <w:rPr>
            <w:rStyle w:val="Hyperlink"/>
            <w:rFonts w:cs="Times New Roman"/>
            <w:noProof/>
            <w:sz w:val="20"/>
            <w:szCs w:val="20"/>
          </w:rPr>
          <w:t>Tablica 14. Prikaz povezanosti posebnih ciljeva Srednjoročnog plana sa strateškim ciljevima Strategije</w:t>
        </w:r>
        <w:r w:rsidRPr="008D7B82">
          <w:rPr>
            <w:rFonts w:cs="Times New Roman"/>
            <w:noProof/>
            <w:webHidden/>
            <w:sz w:val="20"/>
            <w:szCs w:val="20"/>
          </w:rPr>
          <w:tab/>
        </w:r>
        <w:r w:rsidRPr="008D7B82">
          <w:rPr>
            <w:rFonts w:cs="Times New Roman"/>
            <w:noProof/>
            <w:webHidden/>
            <w:sz w:val="20"/>
            <w:szCs w:val="20"/>
          </w:rPr>
          <w:fldChar w:fldCharType="begin"/>
        </w:r>
        <w:r w:rsidRPr="008D7B82">
          <w:rPr>
            <w:rFonts w:cs="Times New Roman"/>
            <w:noProof/>
            <w:webHidden/>
            <w:sz w:val="20"/>
            <w:szCs w:val="20"/>
          </w:rPr>
          <w:instrText xml:space="preserve"> PAGEREF _Toc112158573 \h </w:instrText>
        </w:r>
        <w:r w:rsidRPr="008D7B82">
          <w:rPr>
            <w:rFonts w:cs="Times New Roman"/>
            <w:noProof/>
            <w:webHidden/>
            <w:sz w:val="20"/>
            <w:szCs w:val="20"/>
          </w:rPr>
        </w:r>
        <w:r w:rsidRPr="008D7B82">
          <w:rPr>
            <w:rFonts w:cs="Times New Roman"/>
            <w:noProof/>
            <w:webHidden/>
            <w:sz w:val="20"/>
            <w:szCs w:val="20"/>
          </w:rPr>
          <w:fldChar w:fldCharType="separate"/>
        </w:r>
        <w:r w:rsidRPr="008D7B82">
          <w:rPr>
            <w:rFonts w:cs="Times New Roman"/>
            <w:noProof/>
            <w:webHidden/>
            <w:sz w:val="20"/>
            <w:szCs w:val="20"/>
          </w:rPr>
          <w:t>45</w:t>
        </w:r>
        <w:r w:rsidRPr="008D7B82">
          <w:rPr>
            <w:rFonts w:cs="Times New Roman"/>
            <w:noProof/>
            <w:webHidden/>
            <w:sz w:val="20"/>
            <w:szCs w:val="20"/>
          </w:rPr>
          <w:fldChar w:fldCharType="end"/>
        </w:r>
      </w:hyperlink>
    </w:p>
    <w:p w14:paraId="03DB4AAC" w14:textId="6DF874CC" w:rsidR="008D7B82" w:rsidRPr="008D7B82" w:rsidRDefault="008D7B82">
      <w:pPr>
        <w:pStyle w:val="TableofFigures"/>
        <w:tabs>
          <w:tab w:val="right" w:leader="dot" w:pos="9062"/>
        </w:tabs>
        <w:rPr>
          <w:rFonts w:eastAsiaTheme="minorEastAsia" w:cs="Times New Roman"/>
          <w:noProof/>
          <w:sz w:val="20"/>
          <w:szCs w:val="20"/>
          <w:lang w:eastAsia="hr-HR"/>
        </w:rPr>
      </w:pPr>
      <w:hyperlink w:anchor="_Toc112158574" w:history="1">
        <w:r w:rsidRPr="008D7B82">
          <w:rPr>
            <w:rStyle w:val="Hyperlink"/>
            <w:rFonts w:cs="Times New Roman"/>
            <w:noProof/>
            <w:sz w:val="20"/>
            <w:szCs w:val="20"/>
          </w:rPr>
          <w:t>Tablica 15: Povezanost posebnih ciljeva s pokazateljima ishoda Srednjoročnog plana</w:t>
        </w:r>
        <w:r w:rsidRPr="008D7B82">
          <w:rPr>
            <w:rFonts w:cs="Times New Roman"/>
            <w:noProof/>
            <w:webHidden/>
            <w:sz w:val="20"/>
            <w:szCs w:val="20"/>
          </w:rPr>
          <w:tab/>
        </w:r>
        <w:r w:rsidRPr="008D7B82">
          <w:rPr>
            <w:rFonts w:cs="Times New Roman"/>
            <w:noProof/>
            <w:webHidden/>
            <w:sz w:val="20"/>
            <w:szCs w:val="20"/>
          </w:rPr>
          <w:fldChar w:fldCharType="begin"/>
        </w:r>
        <w:r w:rsidRPr="008D7B82">
          <w:rPr>
            <w:rFonts w:cs="Times New Roman"/>
            <w:noProof/>
            <w:webHidden/>
            <w:sz w:val="20"/>
            <w:szCs w:val="20"/>
          </w:rPr>
          <w:instrText xml:space="preserve"> PAGEREF _Toc112158574 \h </w:instrText>
        </w:r>
        <w:r w:rsidRPr="008D7B82">
          <w:rPr>
            <w:rFonts w:cs="Times New Roman"/>
            <w:noProof/>
            <w:webHidden/>
            <w:sz w:val="20"/>
            <w:szCs w:val="20"/>
          </w:rPr>
        </w:r>
        <w:r w:rsidRPr="008D7B82">
          <w:rPr>
            <w:rFonts w:cs="Times New Roman"/>
            <w:noProof/>
            <w:webHidden/>
            <w:sz w:val="20"/>
            <w:szCs w:val="20"/>
          </w:rPr>
          <w:fldChar w:fldCharType="separate"/>
        </w:r>
        <w:r w:rsidRPr="008D7B82">
          <w:rPr>
            <w:rFonts w:cs="Times New Roman"/>
            <w:noProof/>
            <w:webHidden/>
            <w:sz w:val="20"/>
            <w:szCs w:val="20"/>
          </w:rPr>
          <w:t>48</w:t>
        </w:r>
        <w:r w:rsidRPr="008D7B82">
          <w:rPr>
            <w:rFonts w:cs="Times New Roman"/>
            <w:noProof/>
            <w:webHidden/>
            <w:sz w:val="20"/>
            <w:szCs w:val="20"/>
          </w:rPr>
          <w:fldChar w:fldCharType="end"/>
        </w:r>
      </w:hyperlink>
    </w:p>
    <w:p w14:paraId="0ECC5F2F" w14:textId="7C76D8B7" w:rsidR="008D7B82" w:rsidRDefault="008D7B82">
      <w:pPr>
        <w:pStyle w:val="TableofFigures"/>
        <w:tabs>
          <w:tab w:val="right" w:leader="dot" w:pos="9062"/>
        </w:tabs>
        <w:rPr>
          <w:rFonts w:asciiTheme="minorHAnsi" w:eastAsiaTheme="minorEastAsia" w:hAnsiTheme="minorHAnsi"/>
          <w:noProof/>
          <w:sz w:val="22"/>
          <w:lang w:eastAsia="hr-HR"/>
        </w:rPr>
      </w:pPr>
      <w:hyperlink w:anchor="_Toc112158575" w:history="1">
        <w:r w:rsidRPr="008D7B82">
          <w:rPr>
            <w:rStyle w:val="Hyperlink"/>
            <w:rFonts w:cs="Times New Roman"/>
            <w:noProof/>
            <w:sz w:val="20"/>
            <w:szCs w:val="20"/>
          </w:rPr>
          <w:t>Tablica 16: Mogući izvori financiranja razvoja vodnih putova</w:t>
        </w:r>
        <w:r w:rsidRPr="008D7B82">
          <w:rPr>
            <w:rFonts w:cs="Times New Roman"/>
            <w:noProof/>
            <w:webHidden/>
            <w:sz w:val="20"/>
            <w:szCs w:val="20"/>
          </w:rPr>
          <w:tab/>
        </w:r>
        <w:r w:rsidRPr="008D7B82">
          <w:rPr>
            <w:rFonts w:cs="Times New Roman"/>
            <w:noProof/>
            <w:webHidden/>
            <w:sz w:val="20"/>
            <w:szCs w:val="20"/>
          </w:rPr>
          <w:fldChar w:fldCharType="begin"/>
        </w:r>
        <w:r w:rsidRPr="008D7B82">
          <w:rPr>
            <w:rFonts w:cs="Times New Roman"/>
            <w:noProof/>
            <w:webHidden/>
            <w:sz w:val="20"/>
            <w:szCs w:val="20"/>
          </w:rPr>
          <w:instrText xml:space="preserve"> PAGEREF _Toc112158575 \h </w:instrText>
        </w:r>
        <w:r w:rsidRPr="008D7B82">
          <w:rPr>
            <w:rFonts w:cs="Times New Roman"/>
            <w:noProof/>
            <w:webHidden/>
            <w:sz w:val="20"/>
            <w:szCs w:val="20"/>
          </w:rPr>
        </w:r>
        <w:r w:rsidRPr="008D7B82">
          <w:rPr>
            <w:rFonts w:cs="Times New Roman"/>
            <w:noProof/>
            <w:webHidden/>
            <w:sz w:val="20"/>
            <w:szCs w:val="20"/>
          </w:rPr>
          <w:fldChar w:fldCharType="separate"/>
        </w:r>
        <w:r w:rsidRPr="008D7B82">
          <w:rPr>
            <w:rFonts w:cs="Times New Roman"/>
            <w:noProof/>
            <w:webHidden/>
            <w:sz w:val="20"/>
            <w:szCs w:val="20"/>
          </w:rPr>
          <w:t>87</w:t>
        </w:r>
        <w:r w:rsidRPr="008D7B82">
          <w:rPr>
            <w:rFonts w:cs="Times New Roman"/>
            <w:noProof/>
            <w:webHidden/>
            <w:sz w:val="20"/>
            <w:szCs w:val="20"/>
          </w:rPr>
          <w:fldChar w:fldCharType="end"/>
        </w:r>
      </w:hyperlink>
    </w:p>
    <w:p w14:paraId="203AF6D6" w14:textId="516C587A" w:rsidR="00473513" w:rsidRPr="00D25E42" w:rsidRDefault="00B37833" w:rsidP="00813C89">
      <w:pPr>
        <w:rPr>
          <w:rFonts w:cs="Times New Roman"/>
          <w:bCs/>
          <w:szCs w:val="32"/>
        </w:rPr>
      </w:pPr>
      <w:r w:rsidRPr="00D25E42">
        <w:rPr>
          <w:rFonts w:cs="Times New Roman"/>
          <w:bCs/>
          <w:sz w:val="20"/>
          <w:szCs w:val="24"/>
        </w:rPr>
        <w:fldChar w:fldCharType="end"/>
      </w:r>
    </w:p>
    <w:p w14:paraId="7A421140" w14:textId="19920091" w:rsidR="00473513" w:rsidRPr="00D25E42" w:rsidRDefault="004837DC" w:rsidP="00813C89">
      <w:pPr>
        <w:pStyle w:val="Heading1"/>
        <w:numPr>
          <w:ilvl w:val="0"/>
          <w:numId w:val="0"/>
        </w:numPr>
        <w:ind w:left="431" w:hanging="431"/>
        <w:rPr>
          <w:sz w:val="32"/>
          <w:szCs w:val="24"/>
        </w:rPr>
      </w:pPr>
      <w:bookmarkStart w:id="264" w:name="_Toc112148411"/>
      <w:r w:rsidRPr="00D25E42">
        <w:rPr>
          <w:sz w:val="32"/>
          <w:szCs w:val="24"/>
        </w:rPr>
        <w:t>Popis priloga</w:t>
      </w:r>
      <w:bookmarkEnd w:id="264"/>
    </w:p>
    <w:p w14:paraId="63BEE1CC" w14:textId="539CC593" w:rsidR="00473513" w:rsidRPr="00D25E42" w:rsidRDefault="00473513" w:rsidP="00813C89">
      <w:pPr>
        <w:spacing w:after="0"/>
        <w:rPr>
          <w:sz w:val="20"/>
          <w:szCs w:val="18"/>
        </w:rPr>
      </w:pPr>
      <w:r w:rsidRPr="00D25E42">
        <w:rPr>
          <w:sz w:val="20"/>
          <w:szCs w:val="18"/>
        </w:rPr>
        <w:t>Prilog 1. Predložak za izradu nacionalnog plana</w:t>
      </w:r>
    </w:p>
    <w:p w14:paraId="40548606" w14:textId="78CF674B" w:rsidR="00473513" w:rsidRPr="00D25E42" w:rsidRDefault="00473513" w:rsidP="00813C89">
      <w:pPr>
        <w:spacing w:after="0"/>
        <w:rPr>
          <w:sz w:val="20"/>
          <w:szCs w:val="18"/>
        </w:rPr>
      </w:pPr>
      <w:r w:rsidRPr="00D25E42">
        <w:rPr>
          <w:sz w:val="20"/>
          <w:szCs w:val="18"/>
        </w:rPr>
        <w:t>Prilog 2. Analiza stanja</w:t>
      </w:r>
    </w:p>
    <w:p w14:paraId="47BA9E7C" w14:textId="27B5DDF4" w:rsidR="00473513" w:rsidRPr="00D25E42" w:rsidRDefault="00473513" w:rsidP="00813C89">
      <w:pPr>
        <w:spacing w:after="0"/>
        <w:rPr>
          <w:sz w:val="20"/>
          <w:szCs w:val="18"/>
        </w:rPr>
      </w:pPr>
      <w:r w:rsidRPr="00D25E42">
        <w:rPr>
          <w:sz w:val="20"/>
          <w:szCs w:val="18"/>
        </w:rPr>
        <w:t>Prilog 3. Metode valorizacije eksternih troškova i politika naplate korištenja infrastrukture u riječnom prometu</w:t>
      </w:r>
    </w:p>
    <w:sectPr w:rsidR="00473513" w:rsidRPr="00D25E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87598" w14:textId="77777777" w:rsidR="00EF751A" w:rsidRDefault="00EF751A" w:rsidP="00C02393">
      <w:pPr>
        <w:spacing w:after="0" w:line="240" w:lineRule="auto"/>
      </w:pPr>
      <w:r>
        <w:separator/>
      </w:r>
    </w:p>
  </w:endnote>
  <w:endnote w:type="continuationSeparator" w:id="0">
    <w:p w14:paraId="769D015D" w14:textId="77777777" w:rsidR="00EF751A" w:rsidRDefault="00EF751A" w:rsidP="00C02393">
      <w:pPr>
        <w:spacing w:after="0" w:line="240" w:lineRule="auto"/>
      </w:pPr>
      <w:r>
        <w:continuationSeparator/>
      </w:r>
    </w:p>
  </w:endnote>
  <w:endnote w:type="continuationNotice" w:id="1">
    <w:p w14:paraId="3A6A7AD6" w14:textId="77777777" w:rsidR="00EF751A" w:rsidRDefault="00EF75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Bitstream Vera Sans">
    <w:altName w:val="Trebuchet MS"/>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209D6" w14:textId="77777777" w:rsidR="00FA4EC3" w:rsidRDefault="00FA4E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8DED" w14:textId="77777777" w:rsidR="00FA4EC3" w:rsidRDefault="00FA4EC3">
    <w:pPr>
      <w:pStyle w:val="Footer"/>
      <w:ind w:right="-864"/>
      <w:jc w:val="right"/>
    </w:pPr>
  </w:p>
  <w:p w14:paraId="3AA9A9E5" w14:textId="77777777" w:rsidR="00FA4EC3" w:rsidRDefault="00FA4E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2463C" w14:textId="77777777" w:rsidR="00FA4EC3" w:rsidRDefault="00FA4E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732560"/>
      <w:docPartObj>
        <w:docPartGallery w:val="Page Numbers (Bottom of Page)"/>
        <w:docPartUnique/>
      </w:docPartObj>
    </w:sdtPr>
    <w:sdtEndPr/>
    <w:sdtContent>
      <w:p w14:paraId="6E94A5FE" w14:textId="105BCE40" w:rsidR="00FA4EC3" w:rsidRDefault="00FA4EC3">
        <w:pPr>
          <w:pStyle w:val="Footer"/>
          <w:jc w:val="right"/>
        </w:pPr>
        <w:r w:rsidRPr="00736073">
          <w:rPr>
            <w:color w:val="2B579A"/>
            <w:shd w:val="clear" w:color="auto" w:fill="E6E6E6"/>
          </w:rPr>
          <w:fldChar w:fldCharType="begin"/>
        </w:r>
        <w:r w:rsidRPr="00736073">
          <w:instrText>PAGE   \* MERGEFORMAT</w:instrText>
        </w:r>
        <w:r w:rsidRPr="00736073">
          <w:rPr>
            <w:color w:val="2B579A"/>
            <w:shd w:val="clear" w:color="auto" w:fill="E6E6E6"/>
          </w:rPr>
          <w:fldChar w:fldCharType="separate"/>
        </w:r>
        <w:r w:rsidR="005F419C">
          <w:rPr>
            <w:noProof/>
          </w:rPr>
          <w:t>58</w:t>
        </w:r>
        <w:r w:rsidRPr="00736073">
          <w:rPr>
            <w:color w:val="2B579A"/>
            <w:shd w:val="clear" w:color="auto" w:fill="E6E6E6"/>
          </w:rPr>
          <w:fldChar w:fldCharType="end"/>
        </w:r>
      </w:p>
    </w:sdtContent>
  </w:sdt>
  <w:p w14:paraId="57B10572" w14:textId="77777777" w:rsidR="00FA4EC3" w:rsidRDefault="00FA4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DD99B" w14:textId="77777777" w:rsidR="00EF751A" w:rsidRDefault="00EF751A" w:rsidP="00C02393">
      <w:pPr>
        <w:spacing w:after="0" w:line="240" w:lineRule="auto"/>
      </w:pPr>
      <w:r>
        <w:separator/>
      </w:r>
    </w:p>
  </w:footnote>
  <w:footnote w:type="continuationSeparator" w:id="0">
    <w:p w14:paraId="069F7C66" w14:textId="77777777" w:rsidR="00EF751A" w:rsidRDefault="00EF751A" w:rsidP="00C02393">
      <w:pPr>
        <w:spacing w:after="0" w:line="240" w:lineRule="auto"/>
      </w:pPr>
      <w:r>
        <w:continuationSeparator/>
      </w:r>
    </w:p>
  </w:footnote>
  <w:footnote w:type="continuationNotice" w:id="1">
    <w:p w14:paraId="0EC63A1F" w14:textId="77777777" w:rsidR="00EF751A" w:rsidRDefault="00EF751A">
      <w:pPr>
        <w:spacing w:after="0" w:line="240" w:lineRule="auto"/>
      </w:pPr>
    </w:p>
  </w:footnote>
  <w:footnote w:id="2">
    <w:p w14:paraId="36A9D359" w14:textId="77777777" w:rsidR="00FA4EC3" w:rsidRPr="008C6682" w:rsidRDefault="00FA4EC3" w:rsidP="001F2128">
      <w:pPr>
        <w:pStyle w:val="FootnoteText"/>
      </w:pPr>
      <w:r>
        <w:rPr>
          <w:rStyle w:val="FootnoteReference"/>
        </w:rPr>
        <w:footnoteRef/>
      </w:r>
      <w:r>
        <w:t xml:space="preserve"> </w:t>
      </w:r>
      <w:r w:rsidRPr="00E331D3">
        <w:t xml:space="preserve">Odluka o proglašenju Zakona o potvrđivanju Ugovora između Vlade Republike Hrvatske i Vijeća ministara Bosne i Hercegovine o plovidbi plovnim putovima unutarnjih voda i njihovom </w:t>
      </w:r>
      <w:r w:rsidRPr="008C6682">
        <w:t>obilježavanju i održavanju  (NN 09/09 M.U.).</w:t>
      </w:r>
    </w:p>
  </w:footnote>
  <w:footnote w:id="3">
    <w:p w14:paraId="2C1DC4BE" w14:textId="7481692E" w:rsidR="00FA4EC3" w:rsidRDefault="00FA4EC3" w:rsidP="001F2128">
      <w:pPr>
        <w:pStyle w:val="FootnoteText"/>
      </w:pPr>
      <w:r w:rsidRPr="008C6682">
        <w:rPr>
          <w:rStyle w:val="FootnoteReference"/>
        </w:rPr>
        <w:footnoteRef/>
      </w:r>
      <w:r w:rsidRPr="008C6682">
        <w:t xml:space="preserve"> Odluka o proglašenju Zakona o potvrđivanju Sporazuma između Vlade Republike </w:t>
      </w:r>
      <w:r w:rsidR="007D4C13" w:rsidRPr="00D25E42">
        <w:t xml:space="preserve">Hrvatske </w:t>
      </w:r>
      <w:r w:rsidRPr="005F2148">
        <w:t>i Vla</w:t>
      </w:r>
      <w:r w:rsidRPr="008C6682">
        <w:t>de Republike Srbije o plovidbi vodnim putovima i na unutarnjim vodama i njihovom tehničkom održavanju (</w:t>
      </w:r>
      <w:r>
        <w:t>NN 01/10 M.U.)</w:t>
      </w:r>
    </w:p>
  </w:footnote>
  <w:footnote w:id="4">
    <w:p w14:paraId="0D116479" w14:textId="77777777" w:rsidR="00FA4EC3" w:rsidRDefault="00FA4EC3" w:rsidP="001F2128">
      <w:pPr>
        <w:pStyle w:val="FootnoteText"/>
      </w:pPr>
      <w:r>
        <w:rPr>
          <w:rStyle w:val="FootnoteReference"/>
        </w:rPr>
        <w:footnoteRef/>
      </w:r>
      <w:r>
        <w:t xml:space="preserve"> </w:t>
      </w:r>
      <w:r w:rsidRPr="009B731C">
        <w:t>Uredba o objavi ugovora između Vlade Republike Hrvatske i Vlade Slovačke Republike o unutarnjoj plovidb</w:t>
      </w:r>
      <w:r>
        <w:t xml:space="preserve">i </w:t>
      </w:r>
      <w:r w:rsidRPr="009B731C">
        <w:t>(NN 05/02 M.U.)</w:t>
      </w:r>
    </w:p>
  </w:footnote>
  <w:footnote w:id="5">
    <w:p w14:paraId="6F483951" w14:textId="77777777" w:rsidR="00FA4EC3" w:rsidRDefault="00FA4EC3" w:rsidP="001F2128">
      <w:pPr>
        <w:pStyle w:val="FootnoteText"/>
      </w:pPr>
      <w:r>
        <w:rPr>
          <w:rStyle w:val="FootnoteReference"/>
        </w:rPr>
        <w:footnoteRef/>
      </w:r>
      <w:r>
        <w:t xml:space="preserve"> Uredba o potvrđivanju Sporazuma </w:t>
      </w:r>
      <w:r w:rsidRPr="006A4951">
        <w:t xml:space="preserve">o </w:t>
      </w:r>
      <w:proofErr w:type="spellStart"/>
      <w:r w:rsidRPr="006A4951">
        <w:t>vodnogospodarskim</w:t>
      </w:r>
      <w:proofErr w:type="spellEnd"/>
      <w:r w:rsidRPr="006A4951">
        <w:t xml:space="preserve"> odnosima između Vlade Republike Hrvatske i Vlade Republike Mađarske </w:t>
      </w:r>
      <w:r>
        <w:t>(NN 10/94)</w:t>
      </w:r>
    </w:p>
  </w:footnote>
  <w:footnote w:id="6">
    <w:p w14:paraId="40CBBD94" w14:textId="77777777" w:rsidR="00FA4EC3" w:rsidRDefault="00FA4EC3" w:rsidP="001F2128">
      <w:pPr>
        <w:pStyle w:val="FootnoteText"/>
      </w:pPr>
      <w:r>
        <w:rPr>
          <w:rStyle w:val="FootnoteReference"/>
        </w:rPr>
        <w:footnoteRef/>
      </w:r>
      <w:r w:rsidRPr="009B731C">
        <w:t>Uredba o objavi ugovora između Vlade Republike Hrvatske i Vlade Rumunjske o prijevozu na unutarnjim plovnim putovima</w:t>
      </w:r>
      <w:r>
        <w:t xml:space="preserve"> </w:t>
      </w:r>
      <w:r w:rsidRPr="009B731C">
        <w:t>(NN 17/03 M.U.)</w:t>
      </w:r>
    </w:p>
  </w:footnote>
  <w:footnote w:id="7">
    <w:p w14:paraId="6334B8FF" w14:textId="77777777" w:rsidR="00FA4EC3" w:rsidRDefault="00FA4EC3" w:rsidP="001F2128">
      <w:pPr>
        <w:pStyle w:val="FootnoteText"/>
      </w:pPr>
      <w:r>
        <w:rPr>
          <w:rStyle w:val="FootnoteReference"/>
        </w:rPr>
        <w:footnoteRef/>
      </w:r>
      <w:r w:rsidRPr="009B731C">
        <w:t>Uredba o objavi ugovora između Vlade Republike Hrvatske i Kabineta ministara Ukrajine o plovidbi na unutarnjim plovnim putovima  (NN 6/05 M.U.)</w:t>
      </w:r>
    </w:p>
  </w:footnote>
  <w:footnote w:id="8">
    <w:p w14:paraId="78A9ED7E" w14:textId="23AD0160" w:rsidR="00FA4EC3" w:rsidRDefault="00FA4EC3" w:rsidP="001F2128">
      <w:pPr>
        <w:pStyle w:val="FootnoteText"/>
      </w:pPr>
      <w:r>
        <w:rPr>
          <w:rStyle w:val="FootnoteReference"/>
        </w:rPr>
        <w:footnoteRef/>
      </w:r>
      <w:r>
        <w:t xml:space="preserve"> </w:t>
      </w:r>
      <w:r w:rsidR="00D31FDA">
        <w:t>P</w:t>
      </w:r>
      <w:r>
        <w:t xml:space="preserve">rivez i </w:t>
      </w:r>
      <w:proofErr w:type="spellStart"/>
      <w:r>
        <w:t>odvez</w:t>
      </w:r>
      <w:proofErr w:type="spellEnd"/>
      <w:r>
        <w:t xml:space="preserve"> plovila, </w:t>
      </w:r>
      <w:proofErr w:type="spellStart"/>
      <w:r>
        <w:t>boksaža</w:t>
      </w:r>
      <w:proofErr w:type="spellEnd"/>
      <w:r>
        <w:t>, prihvat i opsluživanje plovila na sidrištu, opskrba plovila, posade i putnika, prihvat otpada koji uobičajeno nastaje na plovilu, a koji uključuje i djelatnost sakupljanja otpada sukladno posebnom propisu koji uređuje održivo gospodarenje otpadom</w:t>
      </w:r>
    </w:p>
  </w:footnote>
  <w:footnote w:id="9">
    <w:p w14:paraId="2A08F954" w14:textId="77777777" w:rsidR="00FA4EC3" w:rsidRDefault="00FA4EC3" w:rsidP="001F2128">
      <w:pPr>
        <w:pStyle w:val="FootnoteText"/>
      </w:pPr>
      <w:r>
        <w:rPr>
          <w:rStyle w:val="FootnoteReference"/>
        </w:rPr>
        <w:footnoteRef/>
      </w:r>
      <w:r>
        <w:t xml:space="preserve"> ukrcaj, iskrcaj, prekrcaj, prijenos i slaganje tereta, skladištenje, deponiranje i transportne operacije ovisno o vrsti tereta, priprema i objedinjavanje tereta za transport</w:t>
      </w:r>
    </w:p>
  </w:footnote>
  <w:footnote w:id="10">
    <w:p w14:paraId="3551DD6A" w14:textId="77777777" w:rsidR="00FA4EC3" w:rsidRDefault="00FA4EC3" w:rsidP="001F2128">
      <w:pPr>
        <w:pStyle w:val="FootnoteText"/>
      </w:pPr>
      <w:r>
        <w:rPr>
          <w:rStyle w:val="FootnoteReference"/>
        </w:rPr>
        <w:footnoteRef/>
      </w:r>
      <w:r>
        <w:t xml:space="preserve"> U trenutku pripreme ovog dokumenta, područjem upravljaju Hrvatske vode. U međuvremenu je pokrenut postupak uknjižbe LU Vukovar kao upravitelja navedenog područja, a sukladno ZPLUV-u i ZV-u.</w:t>
      </w:r>
    </w:p>
  </w:footnote>
  <w:footnote w:id="11">
    <w:p w14:paraId="20A7F371" w14:textId="77777777" w:rsidR="00FA4EC3" w:rsidRDefault="00FA4EC3" w:rsidP="001F2128">
      <w:pPr>
        <w:pStyle w:val="FootnoteText"/>
      </w:pPr>
      <w:r>
        <w:rPr>
          <w:rStyle w:val="FootnoteReference"/>
        </w:rPr>
        <w:footnoteRef/>
      </w:r>
      <w:r>
        <w:t xml:space="preserve"> </w:t>
      </w:r>
      <w:proofErr w:type="spellStart"/>
      <w:r>
        <w:t>k.č</w:t>
      </w:r>
      <w:proofErr w:type="spellEnd"/>
      <w:r>
        <w:t xml:space="preserve">. koje su nastale cijepanjem prilikom </w:t>
      </w:r>
      <w:r w:rsidRPr="00066D2A">
        <w:t xml:space="preserve">izuzimanja lučkog područja u svrhu zahvata u prostoru: </w:t>
      </w:r>
      <w:r>
        <w:t>„</w:t>
      </w:r>
      <w:r w:rsidRPr="00066D2A">
        <w:t>Nadogradnja i elektrifikacija postojeće željezničke pruge od značaja za međunarodni promet M 601 Vinkovci – Vukovar.“</w:t>
      </w:r>
      <w:r>
        <w:t xml:space="preserve"> te je potrebno u zemljišnim knjigama upisati upravljanje Lučke uprave Vukovar</w:t>
      </w:r>
    </w:p>
  </w:footnote>
  <w:footnote w:id="12">
    <w:p w14:paraId="6632F7E9" w14:textId="77777777" w:rsidR="00FA4EC3" w:rsidRDefault="00FA4EC3" w:rsidP="001F2128">
      <w:pPr>
        <w:pStyle w:val="FootnoteText"/>
      </w:pPr>
      <w:r>
        <w:rPr>
          <w:rStyle w:val="FootnoteReference"/>
        </w:rPr>
        <w:footnoteRef/>
      </w:r>
      <w:r>
        <w:t xml:space="preserve"> Studija </w:t>
      </w:r>
      <w:proofErr w:type="spellStart"/>
      <w:r>
        <w:t>predizvodljivosti</w:t>
      </w:r>
      <w:proofErr w:type="spellEnd"/>
      <w:r>
        <w:t xml:space="preserve"> za proširenje lučkog područja luke Vukovar – s različitim scenarijima, </w:t>
      </w:r>
      <w:proofErr w:type="spellStart"/>
      <w:r>
        <w:t>Logoteam</w:t>
      </w:r>
      <w:proofErr w:type="spellEnd"/>
      <w:r>
        <w:t xml:space="preserve"> d.o.o., Rijeka, Ul. Ratka Petrovića 30a, Vukovar, ožujak 2019. godine, str. 21.</w:t>
      </w:r>
    </w:p>
  </w:footnote>
  <w:footnote w:id="13">
    <w:p w14:paraId="0A8DD5D9" w14:textId="77777777" w:rsidR="00FA4EC3" w:rsidRDefault="00FA4EC3" w:rsidP="007154CA">
      <w:pPr>
        <w:pStyle w:val="FootnoteText"/>
      </w:pPr>
      <w:r>
        <w:rPr>
          <w:rStyle w:val="FootnoteReference"/>
        </w:rPr>
        <w:footnoteRef/>
      </w:r>
      <w:r w:rsidRPr="00045D97">
        <w:t>Odluka o proglašenju Zakona o potvrđivanju europskog ugovora o glavnim unutarnjim plovnim putovima od međunarodnog značaja (AGN) (NN 16/98 M.U.)</w:t>
      </w:r>
    </w:p>
  </w:footnote>
  <w:footnote w:id="14">
    <w:p w14:paraId="7BABEC7C" w14:textId="692F631B" w:rsidR="00FA4EC3" w:rsidRPr="006C65F1" w:rsidRDefault="00FA4EC3">
      <w:pPr>
        <w:pStyle w:val="FootnoteText"/>
        <w:rPr>
          <w:color w:val="FF0000"/>
        </w:rPr>
      </w:pPr>
      <w:r w:rsidRPr="005F2148">
        <w:rPr>
          <w:rStyle w:val="FootnoteReference"/>
        </w:rPr>
        <w:footnoteRef/>
      </w:r>
      <w:r w:rsidRPr="005F2148">
        <w:t xml:space="preserve"> </w:t>
      </w:r>
      <w:r w:rsidR="006C65F1" w:rsidRPr="00D25E42">
        <w:t>Sredstva za 2024. godinu biti će osigurana u okviru utvrđenih limita ovog Ministarstva koje će Vlada Republike Hrvatske utvrditi odlukom o proračunskom okviru za iduće trogodišnje razdoblje.</w:t>
      </w:r>
    </w:p>
  </w:footnote>
  <w:footnote w:id="15">
    <w:p w14:paraId="645B6FD9" w14:textId="5EB92F12" w:rsidR="00FA4EC3" w:rsidRDefault="00FA4EC3">
      <w:pPr>
        <w:pStyle w:val="FootnoteText"/>
      </w:pPr>
      <w:r>
        <w:rPr>
          <w:rStyle w:val="FootnoteReference"/>
        </w:rPr>
        <w:footnoteRef/>
      </w:r>
      <w:r>
        <w:t xml:space="preserve"> Detaljan opis mjera nalazi se u Strategiji zajedno s ključnim dionicima za provedbu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56284" w14:textId="77777777" w:rsidR="00FA4EC3" w:rsidRDefault="00FA4E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4"/>
      <w:gridCol w:w="3024"/>
      <w:gridCol w:w="3024"/>
    </w:tblGrid>
    <w:tr w:rsidR="00FA4EC3" w14:paraId="398130E3" w14:textId="77777777" w:rsidTr="00C02393">
      <w:tc>
        <w:tcPr>
          <w:tcW w:w="3024" w:type="dxa"/>
        </w:tcPr>
        <w:p w14:paraId="37EE0980" w14:textId="77777777" w:rsidR="00FA4EC3" w:rsidRDefault="00FA4EC3" w:rsidP="00C02393">
          <w:pPr>
            <w:pStyle w:val="Header"/>
            <w:ind w:left="-115"/>
            <w:jc w:val="left"/>
          </w:pPr>
        </w:p>
      </w:tc>
      <w:tc>
        <w:tcPr>
          <w:tcW w:w="3024" w:type="dxa"/>
        </w:tcPr>
        <w:p w14:paraId="41EF4EEA" w14:textId="77777777" w:rsidR="00FA4EC3" w:rsidRDefault="00FA4EC3" w:rsidP="00C02393">
          <w:pPr>
            <w:pStyle w:val="Header"/>
            <w:jc w:val="center"/>
          </w:pPr>
        </w:p>
      </w:tc>
      <w:tc>
        <w:tcPr>
          <w:tcW w:w="3024" w:type="dxa"/>
        </w:tcPr>
        <w:p w14:paraId="14B33190" w14:textId="77777777" w:rsidR="00FA4EC3" w:rsidRDefault="00FA4EC3" w:rsidP="00C02393">
          <w:pPr>
            <w:pStyle w:val="Header"/>
            <w:ind w:right="-115"/>
            <w:jc w:val="right"/>
          </w:pPr>
        </w:p>
      </w:tc>
    </w:tr>
  </w:tbl>
  <w:p w14:paraId="2C3D4A8F" w14:textId="77777777" w:rsidR="00FA4EC3" w:rsidRDefault="00FA4E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55ECC" w14:textId="77777777" w:rsidR="00FA4EC3" w:rsidRDefault="00FA4E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4"/>
      <w:gridCol w:w="3024"/>
      <w:gridCol w:w="3024"/>
    </w:tblGrid>
    <w:tr w:rsidR="00FA4EC3" w14:paraId="15177C04" w14:textId="77777777" w:rsidTr="00C02393">
      <w:tc>
        <w:tcPr>
          <w:tcW w:w="3024" w:type="dxa"/>
        </w:tcPr>
        <w:p w14:paraId="7F37ACC2" w14:textId="77777777" w:rsidR="00FA4EC3" w:rsidRDefault="00FA4EC3" w:rsidP="00C02393">
          <w:pPr>
            <w:pStyle w:val="Header"/>
            <w:ind w:left="-115"/>
            <w:jc w:val="left"/>
          </w:pPr>
        </w:p>
      </w:tc>
      <w:tc>
        <w:tcPr>
          <w:tcW w:w="3024" w:type="dxa"/>
        </w:tcPr>
        <w:p w14:paraId="15EB84A4" w14:textId="77777777" w:rsidR="00FA4EC3" w:rsidRDefault="00FA4EC3" w:rsidP="00C02393">
          <w:pPr>
            <w:pStyle w:val="Header"/>
            <w:jc w:val="center"/>
          </w:pPr>
        </w:p>
      </w:tc>
      <w:tc>
        <w:tcPr>
          <w:tcW w:w="3024" w:type="dxa"/>
        </w:tcPr>
        <w:p w14:paraId="074C4C4B" w14:textId="77777777" w:rsidR="00FA4EC3" w:rsidRDefault="00FA4EC3" w:rsidP="00C02393">
          <w:pPr>
            <w:pStyle w:val="Header"/>
            <w:ind w:right="-115"/>
            <w:jc w:val="right"/>
          </w:pPr>
        </w:p>
      </w:tc>
    </w:tr>
  </w:tbl>
  <w:p w14:paraId="40FD63B8" w14:textId="77777777" w:rsidR="00FA4EC3" w:rsidRDefault="00FA4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C82A0FA"/>
    <w:lvl w:ilvl="0">
      <w:numFmt w:val="bullet"/>
      <w:pStyle w:val="Bul1"/>
      <w:lvlText w:val="*"/>
      <w:lvlJc w:val="left"/>
    </w:lvl>
  </w:abstractNum>
  <w:abstractNum w:abstractNumId="1" w15:restartNumberingAfterBreak="0">
    <w:nsid w:val="010C65DE"/>
    <w:multiLevelType w:val="multilevel"/>
    <w:tmpl w:val="39D4D2D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1005"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16B2549"/>
    <w:multiLevelType w:val="hybridMultilevel"/>
    <w:tmpl w:val="247C28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20537E4"/>
    <w:multiLevelType w:val="hybridMultilevel"/>
    <w:tmpl w:val="BD08857E"/>
    <w:lvl w:ilvl="0" w:tplc="041A0001">
      <w:start w:val="1"/>
      <w:numFmt w:val="bullet"/>
      <w:lvlText w:val=""/>
      <w:lvlJc w:val="left"/>
      <w:pPr>
        <w:ind w:left="1434" w:hanging="360"/>
      </w:pPr>
      <w:rPr>
        <w:rFonts w:ascii="Symbol" w:hAnsi="Symbol"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4" w15:restartNumberingAfterBreak="0">
    <w:nsid w:val="029A0818"/>
    <w:multiLevelType w:val="hybridMultilevel"/>
    <w:tmpl w:val="7E0611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419626A"/>
    <w:multiLevelType w:val="hybridMultilevel"/>
    <w:tmpl w:val="69183E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8BB205D"/>
    <w:multiLevelType w:val="hybridMultilevel"/>
    <w:tmpl w:val="8D0C6688"/>
    <w:styleLink w:val="ImportedStyle1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90C33DE"/>
    <w:multiLevelType w:val="hybridMultilevel"/>
    <w:tmpl w:val="7F5C90F2"/>
    <w:lvl w:ilvl="0" w:tplc="948E9D6A">
      <w:start w:val="1"/>
      <w:numFmt w:val="lowerLetter"/>
      <w:lvlText w:val="%1."/>
      <w:lvlJc w:val="left"/>
      <w:pPr>
        <w:ind w:left="1440"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0A004B55"/>
    <w:multiLevelType w:val="hybridMultilevel"/>
    <w:tmpl w:val="780CD08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0C5E2FFC"/>
    <w:multiLevelType w:val="hybridMultilevel"/>
    <w:tmpl w:val="40824994"/>
    <w:lvl w:ilvl="0" w:tplc="041A0001">
      <w:start w:val="1"/>
      <w:numFmt w:val="bullet"/>
      <w:lvlText w:val=""/>
      <w:lvlJc w:val="left"/>
      <w:pPr>
        <w:ind w:left="1434" w:hanging="360"/>
      </w:pPr>
      <w:rPr>
        <w:rFonts w:ascii="Symbol" w:hAnsi="Symbol"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10" w15:restartNumberingAfterBreak="0">
    <w:nsid w:val="0D3E44BD"/>
    <w:multiLevelType w:val="hybridMultilevel"/>
    <w:tmpl w:val="6D14175C"/>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10F06BB3"/>
    <w:multiLevelType w:val="hybridMultilevel"/>
    <w:tmpl w:val="D0D63B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23F373C"/>
    <w:multiLevelType w:val="hybridMultilevel"/>
    <w:tmpl w:val="936C0A20"/>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3" w15:restartNumberingAfterBreak="0">
    <w:nsid w:val="16F737C9"/>
    <w:multiLevelType w:val="hybridMultilevel"/>
    <w:tmpl w:val="EA3227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EE501CC"/>
    <w:multiLevelType w:val="hybridMultilevel"/>
    <w:tmpl w:val="3A3A0B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83B89B00">
      <w:start w:val="1"/>
      <w:numFmt w:val="bullet"/>
      <w:lvlText w:val="-"/>
      <w:lvlJc w:val="left"/>
      <w:pPr>
        <w:ind w:left="2160" w:hanging="180"/>
      </w:pPr>
      <w:rPr>
        <w:rFonts w:ascii="Calibri" w:eastAsiaTheme="minorHAnsi" w:hAnsi="Calibri" w:cs="Calibri"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19752E0"/>
    <w:multiLevelType w:val="hybridMultilevel"/>
    <w:tmpl w:val="547A2800"/>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1B54ABF"/>
    <w:multiLevelType w:val="hybridMultilevel"/>
    <w:tmpl w:val="D382AF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38E4195"/>
    <w:multiLevelType w:val="hybridMultilevel"/>
    <w:tmpl w:val="CB2281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4A207BA"/>
    <w:multiLevelType w:val="hybridMultilevel"/>
    <w:tmpl w:val="5296CA7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26885713"/>
    <w:multiLevelType w:val="hybridMultilevel"/>
    <w:tmpl w:val="5D2028C4"/>
    <w:lvl w:ilvl="0" w:tplc="E174D90E">
      <w:numFmt w:val="bullet"/>
      <w:lvlText w:val="-"/>
      <w:lvlJc w:val="left"/>
      <w:pPr>
        <w:ind w:left="1068" w:hanging="360"/>
      </w:pPr>
      <w:rPr>
        <w:rFonts w:ascii="Calibri" w:eastAsiaTheme="minorHAns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15:restartNumberingAfterBreak="0">
    <w:nsid w:val="26A55219"/>
    <w:multiLevelType w:val="hybridMultilevel"/>
    <w:tmpl w:val="7154097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7261931"/>
    <w:multiLevelType w:val="hybridMultilevel"/>
    <w:tmpl w:val="3FC8690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83B89B00">
      <w:start w:val="1"/>
      <w:numFmt w:val="bullet"/>
      <w:lvlText w:val="-"/>
      <w:lvlJc w:val="left"/>
      <w:pPr>
        <w:ind w:left="2160" w:hanging="180"/>
      </w:pPr>
      <w:rPr>
        <w:rFonts w:ascii="Calibri" w:eastAsiaTheme="minorHAnsi" w:hAnsi="Calibri" w:cs="Calibri"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C0D2779"/>
    <w:multiLevelType w:val="hybridMultilevel"/>
    <w:tmpl w:val="240C61A6"/>
    <w:lvl w:ilvl="0" w:tplc="041A0001">
      <w:start w:val="1"/>
      <w:numFmt w:val="bullet"/>
      <w:pStyle w:val="TOCHeading"/>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3" w15:restartNumberingAfterBreak="0">
    <w:nsid w:val="2D5D13BD"/>
    <w:multiLevelType w:val="hybridMultilevel"/>
    <w:tmpl w:val="DCF2DE2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83B89B00">
      <w:start w:val="1"/>
      <w:numFmt w:val="bullet"/>
      <w:lvlText w:val="-"/>
      <w:lvlJc w:val="left"/>
      <w:pPr>
        <w:ind w:left="2160" w:hanging="180"/>
      </w:pPr>
      <w:rPr>
        <w:rFonts w:ascii="Calibri" w:eastAsiaTheme="minorHAnsi" w:hAnsi="Calibri" w:cs="Calibri" w:hint="default"/>
      </w:r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D636241"/>
    <w:multiLevelType w:val="hybridMultilevel"/>
    <w:tmpl w:val="30FEE52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30C230CD"/>
    <w:multiLevelType w:val="hybridMultilevel"/>
    <w:tmpl w:val="DF64C0A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33E92A4F"/>
    <w:multiLevelType w:val="hybridMultilevel"/>
    <w:tmpl w:val="968C1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EE5D6F"/>
    <w:multiLevelType w:val="hybridMultilevel"/>
    <w:tmpl w:val="4B32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DD2CDF"/>
    <w:multiLevelType w:val="hybridMultilevel"/>
    <w:tmpl w:val="67129B8A"/>
    <w:lvl w:ilvl="0" w:tplc="041A0001">
      <w:start w:val="1"/>
      <w:numFmt w:val="bullet"/>
      <w:lvlText w:val=""/>
      <w:lvlJc w:val="left"/>
      <w:pPr>
        <w:ind w:left="720" w:hanging="360"/>
      </w:pPr>
      <w:rPr>
        <w:rFonts w:ascii="Symbol" w:hAnsi="Symbol" w:hint="default"/>
      </w:rPr>
    </w:lvl>
    <w:lvl w:ilvl="1" w:tplc="8BCA49F2">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7D64D13"/>
    <w:multiLevelType w:val="hybridMultilevel"/>
    <w:tmpl w:val="41665AF6"/>
    <w:lvl w:ilvl="0" w:tplc="041A000F">
      <w:start w:val="1"/>
      <w:numFmt w:val="decimal"/>
      <w:lvlText w:val="%1."/>
      <w:lvlJc w:val="left"/>
      <w:pPr>
        <w:ind w:left="720" w:hanging="360"/>
      </w:pPr>
      <w:rPr>
        <w:rFonts w:hint="default"/>
      </w:rPr>
    </w:lvl>
    <w:lvl w:ilvl="1" w:tplc="FC0C08FC">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90E15AD"/>
    <w:multiLevelType w:val="hybridMultilevel"/>
    <w:tmpl w:val="7690F424"/>
    <w:lvl w:ilvl="0" w:tplc="A162A120">
      <w:start w:val="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3C6E1B7B"/>
    <w:multiLevelType w:val="hybridMultilevel"/>
    <w:tmpl w:val="D838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9C7CDB"/>
    <w:multiLevelType w:val="hybridMultilevel"/>
    <w:tmpl w:val="7382E5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3CE31CD4"/>
    <w:multiLevelType w:val="hybridMultilevel"/>
    <w:tmpl w:val="5056505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3DE119AB"/>
    <w:multiLevelType w:val="hybridMultilevel"/>
    <w:tmpl w:val="72E2B1E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41941F3F"/>
    <w:multiLevelType w:val="hybridMultilevel"/>
    <w:tmpl w:val="EA4CE37A"/>
    <w:styleLink w:val="Lettered"/>
    <w:lvl w:ilvl="0" w:tplc="46E8C182">
      <w:start w:val="1"/>
      <w:numFmt w:val="lowerLetter"/>
      <w:lvlText w:val="%1)"/>
      <w:lvlJc w:val="left"/>
      <w:pPr>
        <w:ind w:left="316" w:hanging="31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48507E">
      <w:start w:val="1"/>
      <w:numFmt w:val="lowerLetter"/>
      <w:lvlText w:val="%2)"/>
      <w:lvlJc w:val="left"/>
      <w:pPr>
        <w:ind w:left="1316" w:hanging="31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0EA6DC">
      <w:start w:val="1"/>
      <w:numFmt w:val="lowerLetter"/>
      <w:lvlText w:val="%3)"/>
      <w:lvlJc w:val="left"/>
      <w:pPr>
        <w:ind w:left="2316" w:hanging="31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DCC87A">
      <w:start w:val="1"/>
      <w:numFmt w:val="lowerLetter"/>
      <w:lvlText w:val="%4)"/>
      <w:lvlJc w:val="left"/>
      <w:pPr>
        <w:ind w:left="3316" w:hanging="31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0AEB22">
      <w:start w:val="1"/>
      <w:numFmt w:val="lowerLetter"/>
      <w:lvlText w:val="%5)"/>
      <w:lvlJc w:val="left"/>
      <w:pPr>
        <w:ind w:left="4316" w:hanging="31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4EDF8C">
      <w:start w:val="1"/>
      <w:numFmt w:val="lowerLetter"/>
      <w:lvlText w:val="%6)"/>
      <w:lvlJc w:val="left"/>
      <w:pPr>
        <w:ind w:left="5316" w:hanging="31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389282">
      <w:start w:val="1"/>
      <w:numFmt w:val="lowerLetter"/>
      <w:lvlText w:val="%7)"/>
      <w:lvlJc w:val="left"/>
      <w:pPr>
        <w:ind w:left="6316" w:hanging="31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68F510">
      <w:start w:val="1"/>
      <w:numFmt w:val="lowerLetter"/>
      <w:lvlText w:val="%8)"/>
      <w:lvlJc w:val="left"/>
      <w:pPr>
        <w:ind w:left="7316" w:hanging="31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CCCAFA">
      <w:start w:val="1"/>
      <w:numFmt w:val="lowerLetter"/>
      <w:lvlText w:val="%9)"/>
      <w:lvlJc w:val="left"/>
      <w:pPr>
        <w:ind w:left="8316" w:hanging="31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45311C07"/>
    <w:multiLevelType w:val="hybridMultilevel"/>
    <w:tmpl w:val="6100C7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4655680E"/>
    <w:multiLevelType w:val="hybridMultilevel"/>
    <w:tmpl w:val="0FF22B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4A3F1928"/>
    <w:multiLevelType w:val="hybridMultilevel"/>
    <w:tmpl w:val="9A1CD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FE6130"/>
    <w:multiLevelType w:val="hybridMultilevel"/>
    <w:tmpl w:val="5748C2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2832E8F"/>
    <w:multiLevelType w:val="hybridMultilevel"/>
    <w:tmpl w:val="8CEE101A"/>
    <w:lvl w:ilvl="0" w:tplc="15A49D5C">
      <w:start w:val="1"/>
      <w:numFmt w:val="bullet"/>
      <w:lvlText w:val=""/>
      <w:lvlJc w:val="left"/>
      <w:pPr>
        <w:ind w:left="720" w:hanging="360"/>
      </w:pPr>
      <w:rPr>
        <w:rFonts w:ascii="Symbol" w:hAnsi="Symbol" w:hint="default"/>
        <w:b/>
        <w:i w:val="0"/>
        <w:color w:val="auto"/>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49B0DA7"/>
    <w:multiLevelType w:val="hybridMultilevel"/>
    <w:tmpl w:val="294807E0"/>
    <w:lvl w:ilvl="0" w:tplc="95B839DC">
      <w:numFmt w:val="bullet"/>
      <w:lvlText w:val="-"/>
      <w:lvlJc w:val="left"/>
      <w:pPr>
        <w:ind w:left="720" w:hanging="360"/>
      </w:pPr>
      <w:rPr>
        <w:rFonts w:ascii="Times New Roman" w:eastAsiaTheme="minorHAnsi"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56234E87"/>
    <w:multiLevelType w:val="hybridMultilevel"/>
    <w:tmpl w:val="7154097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587954B9"/>
    <w:multiLevelType w:val="hybridMultilevel"/>
    <w:tmpl w:val="1CE028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664658DD"/>
    <w:multiLevelType w:val="hybridMultilevel"/>
    <w:tmpl w:val="8E7217F6"/>
    <w:lvl w:ilvl="0" w:tplc="B98EFD50">
      <w:numFmt w:val="bullet"/>
      <w:lvlText w:val="-"/>
      <w:lvlJc w:val="left"/>
      <w:pPr>
        <w:ind w:left="720" w:hanging="360"/>
      </w:pPr>
      <w:rPr>
        <w:rFonts w:ascii="Times New Roman" w:eastAsiaTheme="minorHAnsi" w:hAnsi="Times New Roman" w:cs="Times New Roman" w:hint="default"/>
        <w:b w:val="0"/>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7602054"/>
    <w:multiLevelType w:val="hybridMultilevel"/>
    <w:tmpl w:val="F830EB8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7B72BCB"/>
    <w:multiLevelType w:val="hybridMultilevel"/>
    <w:tmpl w:val="7154097E"/>
    <w:styleLink w:val="Lettered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67E86FCA"/>
    <w:multiLevelType w:val="hybridMultilevel"/>
    <w:tmpl w:val="2B34DC66"/>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48" w15:restartNumberingAfterBreak="0">
    <w:nsid w:val="68AC681C"/>
    <w:multiLevelType w:val="hybridMultilevel"/>
    <w:tmpl w:val="C01C9DA8"/>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9" w15:restartNumberingAfterBreak="0">
    <w:nsid w:val="6A0F0654"/>
    <w:multiLevelType w:val="hybridMultilevel"/>
    <w:tmpl w:val="7154097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6A230F31"/>
    <w:multiLevelType w:val="hybridMultilevel"/>
    <w:tmpl w:val="03EE4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657E3C"/>
    <w:multiLevelType w:val="hybridMultilevel"/>
    <w:tmpl w:val="7154097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6B573679"/>
    <w:multiLevelType w:val="hybridMultilevel"/>
    <w:tmpl w:val="F7EE2450"/>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3" w15:restartNumberingAfterBreak="0">
    <w:nsid w:val="70041EE4"/>
    <w:multiLevelType w:val="hybridMultilevel"/>
    <w:tmpl w:val="7D74632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72A442D5"/>
    <w:multiLevelType w:val="hybridMultilevel"/>
    <w:tmpl w:val="65968D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72C242A9"/>
    <w:multiLevelType w:val="hybridMultilevel"/>
    <w:tmpl w:val="39865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8F6949"/>
    <w:multiLevelType w:val="hybridMultilevel"/>
    <w:tmpl w:val="90347F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781B66D9"/>
    <w:multiLevelType w:val="hybridMultilevel"/>
    <w:tmpl w:val="C696DC7C"/>
    <w:lvl w:ilvl="0" w:tplc="041A0001">
      <w:start w:val="1"/>
      <w:numFmt w:val="bullet"/>
      <w:lvlText w:val=""/>
      <w:lvlJc w:val="left"/>
      <w:pPr>
        <w:ind w:left="410" w:hanging="360"/>
      </w:pPr>
      <w:rPr>
        <w:rFonts w:ascii="Symbol" w:hAnsi="Symbol" w:hint="default"/>
      </w:rPr>
    </w:lvl>
    <w:lvl w:ilvl="1" w:tplc="3B06DCB2">
      <w:numFmt w:val="bullet"/>
      <w:lvlText w:val="•"/>
      <w:lvlJc w:val="left"/>
      <w:pPr>
        <w:ind w:left="1480" w:hanging="710"/>
      </w:pPr>
      <w:rPr>
        <w:rFonts w:ascii="Times New Roman" w:eastAsiaTheme="minorHAnsi" w:hAnsi="Times New Roman" w:cs="Times New Roman" w:hint="default"/>
      </w:rPr>
    </w:lvl>
    <w:lvl w:ilvl="2" w:tplc="041A0005" w:tentative="1">
      <w:start w:val="1"/>
      <w:numFmt w:val="bullet"/>
      <w:lvlText w:val=""/>
      <w:lvlJc w:val="left"/>
      <w:pPr>
        <w:ind w:left="1850" w:hanging="360"/>
      </w:pPr>
      <w:rPr>
        <w:rFonts w:ascii="Wingdings" w:hAnsi="Wingdings" w:hint="default"/>
      </w:rPr>
    </w:lvl>
    <w:lvl w:ilvl="3" w:tplc="041A0001" w:tentative="1">
      <w:start w:val="1"/>
      <w:numFmt w:val="bullet"/>
      <w:lvlText w:val=""/>
      <w:lvlJc w:val="left"/>
      <w:pPr>
        <w:ind w:left="2570" w:hanging="360"/>
      </w:pPr>
      <w:rPr>
        <w:rFonts w:ascii="Symbol" w:hAnsi="Symbol" w:hint="default"/>
      </w:rPr>
    </w:lvl>
    <w:lvl w:ilvl="4" w:tplc="041A0003" w:tentative="1">
      <w:start w:val="1"/>
      <w:numFmt w:val="bullet"/>
      <w:lvlText w:val="o"/>
      <w:lvlJc w:val="left"/>
      <w:pPr>
        <w:ind w:left="3290" w:hanging="360"/>
      </w:pPr>
      <w:rPr>
        <w:rFonts w:ascii="Courier New" w:hAnsi="Courier New" w:cs="Courier New" w:hint="default"/>
      </w:rPr>
    </w:lvl>
    <w:lvl w:ilvl="5" w:tplc="041A0005" w:tentative="1">
      <w:start w:val="1"/>
      <w:numFmt w:val="bullet"/>
      <w:lvlText w:val=""/>
      <w:lvlJc w:val="left"/>
      <w:pPr>
        <w:ind w:left="4010" w:hanging="360"/>
      </w:pPr>
      <w:rPr>
        <w:rFonts w:ascii="Wingdings" w:hAnsi="Wingdings" w:hint="default"/>
      </w:rPr>
    </w:lvl>
    <w:lvl w:ilvl="6" w:tplc="041A0001" w:tentative="1">
      <w:start w:val="1"/>
      <w:numFmt w:val="bullet"/>
      <w:lvlText w:val=""/>
      <w:lvlJc w:val="left"/>
      <w:pPr>
        <w:ind w:left="4730" w:hanging="360"/>
      </w:pPr>
      <w:rPr>
        <w:rFonts w:ascii="Symbol" w:hAnsi="Symbol" w:hint="default"/>
      </w:rPr>
    </w:lvl>
    <w:lvl w:ilvl="7" w:tplc="041A0003" w:tentative="1">
      <w:start w:val="1"/>
      <w:numFmt w:val="bullet"/>
      <w:lvlText w:val="o"/>
      <w:lvlJc w:val="left"/>
      <w:pPr>
        <w:ind w:left="5450" w:hanging="360"/>
      </w:pPr>
      <w:rPr>
        <w:rFonts w:ascii="Courier New" w:hAnsi="Courier New" w:cs="Courier New" w:hint="default"/>
      </w:rPr>
    </w:lvl>
    <w:lvl w:ilvl="8" w:tplc="041A0005" w:tentative="1">
      <w:start w:val="1"/>
      <w:numFmt w:val="bullet"/>
      <w:lvlText w:val=""/>
      <w:lvlJc w:val="left"/>
      <w:pPr>
        <w:ind w:left="6170" w:hanging="360"/>
      </w:pPr>
      <w:rPr>
        <w:rFonts w:ascii="Wingdings" w:hAnsi="Wingdings" w:hint="default"/>
      </w:rPr>
    </w:lvl>
  </w:abstractNum>
  <w:abstractNum w:abstractNumId="58" w15:restartNumberingAfterBreak="0">
    <w:nsid w:val="7A7B0BB2"/>
    <w:multiLevelType w:val="hybridMultilevel"/>
    <w:tmpl w:val="89D05D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7A9A3E90"/>
    <w:multiLevelType w:val="hybridMultilevel"/>
    <w:tmpl w:val="C01C9DA8"/>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0" w15:restartNumberingAfterBreak="0">
    <w:nsid w:val="7D416CE7"/>
    <w:multiLevelType w:val="hybridMultilevel"/>
    <w:tmpl w:val="7A80FA5E"/>
    <w:lvl w:ilvl="0" w:tplc="99FE2360">
      <w:numFmt w:val="bullet"/>
      <w:lvlText w:val="-"/>
      <w:lvlJc w:val="left"/>
      <w:pPr>
        <w:ind w:left="720" w:hanging="360"/>
      </w:pPr>
      <w:rPr>
        <w:rFonts w:ascii="Times New Roman" w:eastAsiaTheme="minorHAnsi" w:hAnsi="Times New Roman" w:cs="Times New Roman" w:hint="default"/>
        <w:b/>
        <w:color w:val="231F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7DAE4454"/>
    <w:multiLevelType w:val="hybridMultilevel"/>
    <w:tmpl w:val="FCE6949C"/>
    <w:styleLink w:val="ImportedStyle1"/>
    <w:lvl w:ilvl="0" w:tplc="A5B0FB4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5CBC9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A08F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246CB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08F2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2A095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F6F4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D239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70E8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7DF90D6A"/>
    <w:multiLevelType w:val="hybridMultilevel"/>
    <w:tmpl w:val="9CBC6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FD6199C"/>
    <w:multiLevelType w:val="hybridMultilevel"/>
    <w:tmpl w:val="49326A7E"/>
    <w:lvl w:ilvl="0" w:tplc="5D7CC1BA">
      <w:start w:val="1"/>
      <w:numFmt w:val="bullet"/>
      <w:lvlText w:val=""/>
      <w:lvlJc w:val="left"/>
      <w:pPr>
        <w:ind w:left="720" w:hanging="360"/>
      </w:pPr>
      <w:rPr>
        <w:rFonts w:ascii="Symbol" w:hAnsi="Symbol" w:hint="default"/>
        <w:b/>
        <w:i w:val="0"/>
        <w:color w:val="auto"/>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8"/>
  </w:num>
  <w:num w:numId="3">
    <w:abstractNumId w:val="56"/>
  </w:num>
  <w:num w:numId="4">
    <w:abstractNumId w:val="40"/>
  </w:num>
  <w:num w:numId="5">
    <w:abstractNumId w:val="39"/>
  </w:num>
  <w:num w:numId="6">
    <w:abstractNumId w:val="63"/>
  </w:num>
  <w:num w:numId="7">
    <w:abstractNumId w:val="62"/>
  </w:num>
  <w:num w:numId="8">
    <w:abstractNumId w:val="55"/>
  </w:num>
  <w:num w:numId="9">
    <w:abstractNumId w:val="27"/>
  </w:num>
  <w:num w:numId="10">
    <w:abstractNumId w:val="26"/>
  </w:num>
  <w:num w:numId="11">
    <w:abstractNumId w:val="50"/>
  </w:num>
  <w:num w:numId="12">
    <w:abstractNumId w:val="38"/>
  </w:num>
  <w:num w:numId="13">
    <w:abstractNumId w:val="29"/>
  </w:num>
  <w:num w:numId="14">
    <w:abstractNumId w:val="4"/>
  </w:num>
  <w:num w:numId="15">
    <w:abstractNumId w:val="18"/>
  </w:num>
  <w:num w:numId="16">
    <w:abstractNumId w:val="0"/>
    <w:lvlOverride w:ilvl="0">
      <w:lvl w:ilvl="0">
        <w:start w:val="1"/>
        <w:numFmt w:val="bullet"/>
        <w:pStyle w:val="Bul1"/>
        <w:lvlText w:val="o"/>
        <w:lvlJc w:val="left"/>
        <w:pPr>
          <w:tabs>
            <w:tab w:val="num" w:pos="567"/>
          </w:tabs>
          <w:ind w:left="1418" w:hanging="567"/>
        </w:pPr>
        <w:rPr>
          <w:rFonts w:ascii="Courier New" w:hAnsi="Courier New" w:hint="default"/>
        </w:rPr>
      </w:lvl>
    </w:lvlOverride>
  </w:num>
  <w:num w:numId="17">
    <w:abstractNumId w:val="35"/>
  </w:num>
  <w:num w:numId="18">
    <w:abstractNumId w:val="61"/>
  </w:num>
  <w:num w:numId="19">
    <w:abstractNumId w:val="24"/>
  </w:num>
  <w:num w:numId="20">
    <w:abstractNumId w:val="25"/>
  </w:num>
  <w:num w:numId="21">
    <w:abstractNumId w:val="47"/>
  </w:num>
  <w:num w:numId="22">
    <w:abstractNumId w:val="8"/>
  </w:num>
  <w:num w:numId="23">
    <w:abstractNumId w:val="11"/>
  </w:num>
  <w:num w:numId="24">
    <w:abstractNumId w:val="22"/>
  </w:num>
  <w:num w:numId="25">
    <w:abstractNumId w:val="34"/>
  </w:num>
  <w:num w:numId="26">
    <w:abstractNumId w:val="5"/>
  </w:num>
  <w:num w:numId="27">
    <w:abstractNumId w:val="53"/>
  </w:num>
  <w:num w:numId="28">
    <w:abstractNumId w:val="57"/>
  </w:num>
  <w:num w:numId="29">
    <w:abstractNumId w:val="32"/>
  </w:num>
  <w:num w:numId="30">
    <w:abstractNumId w:val="2"/>
  </w:num>
  <w:num w:numId="31">
    <w:abstractNumId w:val="31"/>
  </w:num>
  <w:num w:numId="32">
    <w:abstractNumId w:val="43"/>
  </w:num>
  <w:num w:numId="33">
    <w:abstractNumId w:val="58"/>
  </w:num>
  <w:num w:numId="34">
    <w:abstractNumId w:val="54"/>
  </w:num>
  <w:num w:numId="35">
    <w:abstractNumId w:val="15"/>
  </w:num>
  <w:num w:numId="36">
    <w:abstractNumId w:val="3"/>
  </w:num>
  <w:num w:numId="37">
    <w:abstractNumId w:val="9"/>
  </w:num>
  <w:num w:numId="38">
    <w:abstractNumId w:val="1"/>
  </w:num>
  <w:num w:numId="39">
    <w:abstractNumId w:val="1"/>
  </w:num>
  <w:num w:numId="40">
    <w:abstractNumId w:val="12"/>
  </w:num>
  <w:num w:numId="41">
    <w:abstractNumId w:val="1"/>
  </w:num>
  <w:num w:numId="42">
    <w:abstractNumId w:val="60"/>
  </w:num>
  <w:num w:numId="43">
    <w:abstractNumId w:val="44"/>
  </w:num>
  <w:num w:numId="44">
    <w:abstractNumId w:val="17"/>
  </w:num>
  <w:num w:numId="45">
    <w:abstractNumId w:val="37"/>
  </w:num>
  <w:num w:numId="46">
    <w:abstractNumId w:val="13"/>
  </w:num>
  <w:num w:numId="47">
    <w:abstractNumId w:val="16"/>
  </w:num>
  <w:num w:numId="48">
    <w:abstractNumId w:val="41"/>
  </w:num>
  <w:num w:numId="49">
    <w:abstractNumId w:val="51"/>
  </w:num>
  <w:num w:numId="50">
    <w:abstractNumId w:val="49"/>
  </w:num>
  <w:num w:numId="51">
    <w:abstractNumId w:val="42"/>
  </w:num>
  <w:num w:numId="52">
    <w:abstractNumId w:val="36"/>
  </w:num>
  <w:num w:numId="53">
    <w:abstractNumId w:val="45"/>
  </w:num>
  <w:num w:numId="54">
    <w:abstractNumId w:val="46"/>
  </w:num>
  <w:num w:numId="55">
    <w:abstractNumId w:val="6"/>
  </w:num>
  <w:num w:numId="56">
    <w:abstractNumId w:val="23"/>
  </w:num>
  <w:num w:numId="57">
    <w:abstractNumId w:val="14"/>
  </w:num>
  <w:num w:numId="58">
    <w:abstractNumId w:val="7"/>
  </w:num>
  <w:num w:numId="59">
    <w:abstractNumId w:val="10"/>
  </w:num>
  <w:num w:numId="60">
    <w:abstractNumId w:val="21"/>
  </w:num>
  <w:num w:numId="61">
    <w:abstractNumId w:val="20"/>
  </w:num>
  <w:num w:numId="62">
    <w:abstractNumId w:val="59"/>
  </w:num>
  <w:num w:numId="63">
    <w:abstractNumId w:val="48"/>
  </w:num>
  <w:num w:numId="64">
    <w:abstractNumId w:val="52"/>
  </w:num>
  <w:num w:numId="65">
    <w:abstractNumId w:val="19"/>
  </w:num>
  <w:num w:numId="66">
    <w:abstractNumId w:val="30"/>
  </w:num>
  <w:num w:numId="67">
    <w:abstractNumId w:val="3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393"/>
    <w:rsid w:val="000018C6"/>
    <w:rsid w:val="00011DDF"/>
    <w:rsid w:val="00012ED4"/>
    <w:rsid w:val="00013834"/>
    <w:rsid w:val="000156F6"/>
    <w:rsid w:val="0001705A"/>
    <w:rsid w:val="0001751F"/>
    <w:rsid w:val="00021790"/>
    <w:rsid w:val="000249B8"/>
    <w:rsid w:val="00025B68"/>
    <w:rsid w:val="00031DCD"/>
    <w:rsid w:val="0003679A"/>
    <w:rsid w:val="0005107C"/>
    <w:rsid w:val="0005243D"/>
    <w:rsid w:val="00067C21"/>
    <w:rsid w:val="00071593"/>
    <w:rsid w:val="00071810"/>
    <w:rsid w:val="00071D30"/>
    <w:rsid w:val="000720EB"/>
    <w:rsid w:val="0007353C"/>
    <w:rsid w:val="000771D2"/>
    <w:rsid w:val="00081CF7"/>
    <w:rsid w:val="00082DC0"/>
    <w:rsid w:val="00085096"/>
    <w:rsid w:val="000872DF"/>
    <w:rsid w:val="00092DF3"/>
    <w:rsid w:val="00095710"/>
    <w:rsid w:val="000A1ED2"/>
    <w:rsid w:val="000A6E3C"/>
    <w:rsid w:val="000B1951"/>
    <w:rsid w:val="000B6160"/>
    <w:rsid w:val="000B6BDC"/>
    <w:rsid w:val="000B6EB0"/>
    <w:rsid w:val="000C2922"/>
    <w:rsid w:val="000C6769"/>
    <w:rsid w:val="000D1B81"/>
    <w:rsid w:val="000E126C"/>
    <w:rsid w:val="000F3247"/>
    <w:rsid w:val="001079C5"/>
    <w:rsid w:val="00114509"/>
    <w:rsid w:val="001200DF"/>
    <w:rsid w:val="0012077F"/>
    <w:rsid w:val="00121111"/>
    <w:rsid w:val="001237C9"/>
    <w:rsid w:val="0012455A"/>
    <w:rsid w:val="00124B0F"/>
    <w:rsid w:val="001252A3"/>
    <w:rsid w:val="001435A3"/>
    <w:rsid w:val="00143D51"/>
    <w:rsid w:val="001525A6"/>
    <w:rsid w:val="001579B1"/>
    <w:rsid w:val="00162486"/>
    <w:rsid w:val="001633BF"/>
    <w:rsid w:val="00165613"/>
    <w:rsid w:val="001657FD"/>
    <w:rsid w:val="001659E7"/>
    <w:rsid w:val="00165C50"/>
    <w:rsid w:val="001724D8"/>
    <w:rsid w:val="001803EE"/>
    <w:rsid w:val="00180BA2"/>
    <w:rsid w:val="00181D98"/>
    <w:rsid w:val="00184634"/>
    <w:rsid w:val="00187553"/>
    <w:rsid w:val="00187852"/>
    <w:rsid w:val="001A0825"/>
    <w:rsid w:val="001A1239"/>
    <w:rsid w:val="001B495A"/>
    <w:rsid w:val="001B49EA"/>
    <w:rsid w:val="001B4B6D"/>
    <w:rsid w:val="001B4E7A"/>
    <w:rsid w:val="001B5433"/>
    <w:rsid w:val="001B77D8"/>
    <w:rsid w:val="001C1368"/>
    <w:rsid w:val="001C387E"/>
    <w:rsid w:val="001D3318"/>
    <w:rsid w:val="001D338D"/>
    <w:rsid w:val="001D3CE6"/>
    <w:rsid w:val="001D3E35"/>
    <w:rsid w:val="001D45B4"/>
    <w:rsid w:val="001E0279"/>
    <w:rsid w:val="001E0CA0"/>
    <w:rsid w:val="001E253F"/>
    <w:rsid w:val="001E35D4"/>
    <w:rsid w:val="001E6974"/>
    <w:rsid w:val="001F2128"/>
    <w:rsid w:val="001F24A3"/>
    <w:rsid w:val="001F27F2"/>
    <w:rsid w:val="001F4BAD"/>
    <w:rsid w:val="00201CB7"/>
    <w:rsid w:val="002127E4"/>
    <w:rsid w:val="002174E5"/>
    <w:rsid w:val="00227BEE"/>
    <w:rsid w:val="00230B38"/>
    <w:rsid w:val="00234405"/>
    <w:rsid w:val="00235639"/>
    <w:rsid w:val="00243597"/>
    <w:rsid w:val="00246F5E"/>
    <w:rsid w:val="0024703B"/>
    <w:rsid w:val="00247308"/>
    <w:rsid w:val="00250C87"/>
    <w:rsid w:val="002553A0"/>
    <w:rsid w:val="002619F4"/>
    <w:rsid w:val="002629CB"/>
    <w:rsid w:val="00274CD4"/>
    <w:rsid w:val="0027607C"/>
    <w:rsid w:val="0028305E"/>
    <w:rsid w:val="00283B21"/>
    <w:rsid w:val="002858E4"/>
    <w:rsid w:val="00286345"/>
    <w:rsid w:val="002909D8"/>
    <w:rsid w:val="00296165"/>
    <w:rsid w:val="00297D6A"/>
    <w:rsid w:val="002A004B"/>
    <w:rsid w:val="002A2AC6"/>
    <w:rsid w:val="002A7397"/>
    <w:rsid w:val="002A7CE5"/>
    <w:rsid w:val="002B0C3A"/>
    <w:rsid w:val="002B1384"/>
    <w:rsid w:val="002B39E0"/>
    <w:rsid w:val="002C236E"/>
    <w:rsid w:val="002D51E1"/>
    <w:rsid w:val="002D5882"/>
    <w:rsid w:val="002D6B7F"/>
    <w:rsid w:val="002E20ED"/>
    <w:rsid w:val="002E33B5"/>
    <w:rsid w:val="002F6355"/>
    <w:rsid w:val="00304339"/>
    <w:rsid w:val="00312D4C"/>
    <w:rsid w:val="00313C77"/>
    <w:rsid w:val="00314C3B"/>
    <w:rsid w:val="0031731E"/>
    <w:rsid w:val="0032159C"/>
    <w:rsid w:val="00322D26"/>
    <w:rsid w:val="0032555E"/>
    <w:rsid w:val="003309E3"/>
    <w:rsid w:val="00335D33"/>
    <w:rsid w:val="00343011"/>
    <w:rsid w:val="003432F5"/>
    <w:rsid w:val="00352D4D"/>
    <w:rsid w:val="00353FF8"/>
    <w:rsid w:val="003615BC"/>
    <w:rsid w:val="00363EA1"/>
    <w:rsid w:val="003674D0"/>
    <w:rsid w:val="00367611"/>
    <w:rsid w:val="00370D4D"/>
    <w:rsid w:val="00371344"/>
    <w:rsid w:val="00376E3C"/>
    <w:rsid w:val="0038056A"/>
    <w:rsid w:val="00381BA7"/>
    <w:rsid w:val="0038360C"/>
    <w:rsid w:val="003846BB"/>
    <w:rsid w:val="003850B7"/>
    <w:rsid w:val="0038607D"/>
    <w:rsid w:val="00386F7E"/>
    <w:rsid w:val="0038706D"/>
    <w:rsid w:val="00394C6B"/>
    <w:rsid w:val="003A24E5"/>
    <w:rsid w:val="003A32F1"/>
    <w:rsid w:val="003B05F0"/>
    <w:rsid w:val="003B7008"/>
    <w:rsid w:val="003C223C"/>
    <w:rsid w:val="003C7B90"/>
    <w:rsid w:val="003D087C"/>
    <w:rsid w:val="003D1D34"/>
    <w:rsid w:val="003D3A91"/>
    <w:rsid w:val="003D3AAE"/>
    <w:rsid w:val="003E7BF1"/>
    <w:rsid w:val="003F38F8"/>
    <w:rsid w:val="00400122"/>
    <w:rsid w:val="004018C9"/>
    <w:rsid w:val="00404519"/>
    <w:rsid w:val="00407CFA"/>
    <w:rsid w:val="0041078B"/>
    <w:rsid w:val="0041241D"/>
    <w:rsid w:val="00416E44"/>
    <w:rsid w:val="004230A9"/>
    <w:rsid w:val="004236F3"/>
    <w:rsid w:val="00423999"/>
    <w:rsid w:val="00424EBE"/>
    <w:rsid w:val="00430E42"/>
    <w:rsid w:val="004312D5"/>
    <w:rsid w:val="00440EEA"/>
    <w:rsid w:val="00442138"/>
    <w:rsid w:val="00443870"/>
    <w:rsid w:val="004468D1"/>
    <w:rsid w:val="004505DD"/>
    <w:rsid w:val="00453196"/>
    <w:rsid w:val="00454E09"/>
    <w:rsid w:val="00465AFD"/>
    <w:rsid w:val="0046697C"/>
    <w:rsid w:val="00467BFF"/>
    <w:rsid w:val="00471CB0"/>
    <w:rsid w:val="00473513"/>
    <w:rsid w:val="0047445F"/>
    <w:rsid w:val="00480C5C"/>
    <w:rsid w:val="00481579"/>
    <w:rsid w:val="004837DC"/>
    <w:rsid w:val="00487DAC"/>
    <w:rsid w:val="00490D9E"/>
    <w:rsid w:val="00491D7A"/>
    <w:rsid w:val="00492C58"/>
    <w:rsid w:val="00494833"/>
    <w:rsid w:val="00496227"/>
    <w:rsid w:val="004B4843"/>
    <w:rsid w:val="004B6F0A"/>
    <w:rsid w:val="004B6FBE"/>
    <w:rsid w:val="004C2166"/>
    <w:rsid w:val="004C49B3"/>
    <w:rsid w:val="004C7F05"/>
    <w:rsid w:val="004D68C0"/>
    <w:rsid w:val="004D6DFB"/>
    <w:rsid w:val="004E0943"/>
    <w:rsid w:val="004E2A3C"/>
    <w:rsid w:val="004F3647"/>
    <w:rsid w:val="004F39F2"/>
    <w:rsid w:val="004F7462"/>
    <w:rsid w:val="00500C67"/>
    <w:rsid w:val="00502A91"/>
    <w:rsid w:val="00503909"/>
    <w:rsid w:val="00506EC6"/>
    <w:rsid w:val="00515825"/>
    <w:rsid w:val="00516085"/>
    <w:rsid w:val="00523CFD"/>
    <w:rsid w:val="00523E4D"/>
    <w:rsid w:val="00526148"/>
    <w:rsid w:val="005321E1"/>
    <w:rsid w:val="00535D58"/>
    <w:rsid w:val="005451FA"/>
    <w:rsid w:val="0054621E"/>
    <w:rsid w:val="005462D2"/>
    <w:rsid w:val="005476D6"/>
    <w:rsid w:val="0055486D"/>
    <w:rsid w:val="005559A2"/>
    <w:rsid w:val="005635B9"/>
    <w:rsid w:val="005656F8"/>
    <w:rsid w:val="00570687"/>
    <w:rsid w:val="00570819"/>
    <w:rsid w:val="005712C5"/>
    <w:rsid w:val="00573AE1"/>
    <w:rsid w:val="00573D10"/>
    <w:rsid w:val="005742AF"/>
    <w:rsid w:val="0058128F"/>
    <w:rsid w:val="00581B7E"/>
    <w:rsid w:val="005838A9"/>
    <w:rsid w:val="00586381"/>
    <w:rsid w:val="005863A9"/>
    <w:rsid w:val="0059075F"/>
    <w:rsid w:val="0059182B"/>
    <w:rsid w:val="005921B0"/>
    <w:rsid w:val="005927FA"/>
    <w:rsid w:val="005A31CC"/>
    <w:rsid w:val="005A6666"/>
    <w:rsid w:val="005A6E34"/>
    <w:rsid w:val="005C5D1A"/>
    <w:rsid w:val="005D0885"/>
    <w:rsid w:val="005D2215"/>
    <w:rsid w:val="005D3E0C"/>
    <w:rsid w:val="005D4CCA"/>
    <w:rsid w:val="005D6380"/>
    <w:rsid w:val="005D651B"/>
    <w:rsid w:val="005E22AD"/>
    <w:rsid w:val="005F0625"/>
    <w:rsid w:val="005F2148"/>
    <w:rsid w:val="005F419C"/>
    <w:rsid w:val="00603787"/>
    <w:rsid w:val="00603DAA"/>
    <w:rsid w:val="0060588E"/>
    <w:rsid w:val="00605F73"/>
    <w:rsid w:val="00606886"/>
    <w:rsid w:val="00611E7D"/>
    <w:rsid w:val="00616B82"/>
    <w:rsid w:val="0062203B"/>
    <w:rsid w:val="006231D1"/>
    <w:rsid w:val="00626315"/>
    <w:rsid w:val="00626703"/>
    <w:rsid w:val="00626CE6"/>
    <w:rsid w:val="00636B1C"/>
    <w:rsid w:val="00637E8F"/>
    <w:rsid w:val="00641108"/>
    <w:rsid w:val="00643F34"/>
    <w:rsid w:val="00644326"/>
    <w:rsid w:val="00647428"/>
    <w:rsid w:val="00650A6C"/>
    <w:rsid w:val="00670D92"/>
    <w:rsid w:val="0067753C"/>
    <w:rsid w:val="00684232"/>
    <w:rsid w:val="0068547C"/>
    <w:rsid w:val="00687A5C"/>
    <w:rsid w:val="006912CC"/>
    <w:rsid w:val="00692225"/>
    <w:rsid w:val="00692F4A"/>
    <w:rsid w:val="00694EC8"/>
    <w:rsid w:val="00695306"/>
    <w:rsid w:val="006A3CB2"/>
    <w:rsid w:val="006A3DAE"/>
    <w:rsid w:val="006A47C7"/>
    <w:rsid w:val="006A4E96"/>
    <w:rsid w:val="006A5EBD"/>
    <w:rsid w:val="006A7E67"/>
    <w:rsid w:val="006B25C7"/>
    <w:rsid w:val="006B286C"/>
    <w:rsid w:val="006B4729"/>
    <w:rsid w:val="006B6163"/>
    <w:rsid w:val="006B7A11"/>
    <w:rsid w:val="006C3B5F"/>
    <w:rsid w:val="006C65F1"/>
    <w:rsid w:val="006E235E"/>
    <w:rsid w:val="006F07F0"/>
    <w:rsid w:val="006F2815"/>
    <w:rsid w:val="006F601B"/>
    <w:rsid w:val="006F645B"/>
    <w:rsid w:val="007020BB"/>
    <w:rsid w:val="007154CA"/>
    <w:rsid w:val="00724386"/>
    <w:rsid w:val="0072659F"/>
    <w:rsid w:val="0073114B"/>
    <w:rsid w:val="00731FA8"/>
    <w:rsid w:val="00732D45"/>
    <w:rsid w:val="00733323"/>
    <w:rsid w:val="00737A93"/>
    <w:rsid w:val="00741623"/>
    <w:rsid w:val="0074231C"/>
    <w:rsid w:val="00745093"/>
    <w:rsid w:val="00756990"/>
    <w:rsid w:val="00757968"/>
    <w:rsid w:val="007745E7"/>
    <w:rsid w:val="00776C00"/>
    <w:rsid w:val="00776F3E"/>
    <w:rsid w:val="00780AF0"/>
    <w:rsid w:val="00784CC7"/>
    <w:rsid w:val="00786D7A"/>
    <w:rsid w:val="0078758B"/>
    <w:rsid w:val="00795DC4"/>
    <w:rsid w:val="00797127"/>
    <w:rsid w:val="007A502A"/>
    <w:rsid w:val="007A6FF3"/>
    <w:rsid w:val="007B0EB3"/>
    <w:rsid w:val="007C4003"/>
    <w:rsid w:val="007D042F"/>
    <w:rsid w:val="007D2B1D"/>
    <w:rsid w:val="007D3F9D"/>
    <w:rsid w:val="007D4C13"/>
    <w:rsid w:val="007D569A"/>
    <w:rsid w:val="007D5A35"/>
    <w:rsid w:val="007E28C6"/>
    <w:rsid w:val="00800B4F"/>
    <w:rsid w:val="00802C9D"/>
    <w:rsid w:val="00813AA5"/>
    <w:rsid w:val="00813C89"/>
    <w:rsid w:val="00816518"/>
    <w:rsid w:val="00817907"/>
    <w:rsid w:val="008239F6"/>
    <w:rsid w:val="00840510"/>
    <w:rsid w:val="00841561"/>
    <w:rsid w:val="00843CB2"/>
    <w:rsid w:val="008450D4"/>
    <w:rsid w:val="00855B77"/>
    <w:rsid w:val="008571D0"/>
    <w:rsid w:val="00857AAD"/>
    <w:rsid w:val="00857AEC"/>
    <w:rsid w:val="0086013F"/>
    <w:rsid w:val="00860C20"/>
    <w:rsid w:val="0086173A"/>
    <w:rsid w:val="00871938"/>
    <w:rsid w:val="00873828"/>
    <w:rsid w:val="00874F29"/>
    <w:rsid w:val="00876E67"/>
    <w:rsid w:val="00880A3C"/>
    <w:rsid w:val="00881136"/>
    <w:rsid w:val="0088187D"/>
    <w:rsid w:val="008820EC"/>
    <w:rsid w:val="00882B8E"/>
    <w:rsid w:val="00892478"/>
    <w:rsid w:val="00892825"/>
    <w:rsid w:val="008A2092"/>
    <w:rsid w:val="008A3AE6"/>
    <w:rsid w:val="008A6FCD"/>
    <w:rsid w:val="008B1232"/>
    <w:rsid w:val="008B6135"/>
    <w:rsid w:val="008C51C4"/>
    <w:rsid w:val="008C580E"/>
    <w:rsid w:val="008C5A97"/>
    <w:rsid w:val="008C646D"/>
    <w:rsid w:val="008C6682"/>
    <w:rsid w:val="008D1B69"/>
    <w:rsid w:val="008D25DD"/>
    <w:rsid w:val="008D7B82"/>
    <w:rsid w:val="008E2A5B"/>
    <w:rsid w:val="008E71A9"/>
    <w:rsid w:val="008F2095"/>
    <w:rsid w:val="008F46A5"/>
    <w:rsid w:val="008F4B77"/>
    <w:rsid w:val="008F5DF8"/>
    <w:rsid w:val="008F7529"/>
    <w:rsid w:val="008F7B38"/>
    <w:rsid w:val="009038F8"/>
    <w:rsid w:val="00906D3A"/>
    <w:rsid w:val="00914FD9"/>
    <w:rsid w:val="009179D2"/>
    <w:rsid w:val="00917FBC"/>
    <w:rsid w:val="00924530"/>
    <w:rsid w:val="009379F2"/>
    <w:rsid w:val="00953D2B"/>
    <w:rsid w:val="00954630"/>
    <w:rsid w:val="00955FD8"/>
    <w:rsid w:val="00956FDC"/>
    <w:rsid w:val="00963C47"/>
    <w:rsid w:val="0096454F"/>
    <w:rsid w:val="00970135"/>
    <w:rsid w:val="00971B6E"/>
    <w:rsid w:val="009826CB"/>
    <w:rsid w:val="00985D8B"/>
    <w:rsid w:val="00994B5B"/>
    <w:rsid w:val="00995D81"/>
    <w:rsid w:val="009A185E"/>
    <w:rsid w:val="009A214A"/>
    <w:rsid w:val="009A30FD"/>
    <w:rsid w:val="009A46E5"/>
    <w:rsid w:val="009B2780"/>
    <w:rsid w:val="009B6C5F"/>
    <w:rsid w:val="009C294F"/>
    <w:rsid w:val="009D442A"/>
    <w:rsid w:val="009D59BF"/>
    <w:rsid w:val="009D6FC9"/>
    <w:rsid w:val="009E2D30"/>
    <w:rsid w:val="009E3BA8"/>
    <w:rsid w:val="009E400F"/>
    <w:rsid w:val="009F0F78"/>
    <w:rsid w:val="009F4121"/>
    <w:rsid w:val="009F563F"/>
    <w:rsid w:val="009F5C23"/>
    <w:rsid w:val="00A02232"/>
    <w:rsid w:val="00A0248A"/>
    <w:rsid w:val="00A1165F"/>
    <w:rsid w:val="00A12E81"/>
    <w:rsid w:val="00A227B0"/>
    <w:rsid w:val="00A22D13"/>
    <w:rsid w:val="00A274AB"/>
    <w:rsid w:val="00A278E2"/>
    <w:rsid w:val="00A330F6"/>
    <w:rsid w:val="00A33A7C"/>
    <w:rsid w:val="00A36DD7"/>
    <w:rsid w:val="00A41C0D"/>
    <w:rsid w:val="00A451D2"/>
    <w:rsid w:val="00A45869"/>
    <w:rsid w:val="00A476BD"/>
    <w:rsid w:val="00A51EDC"/>
    <w:rsid w:val="00A53E78"/>
    <w:rsid w:val="00A56479"/>
    <w:rsid w:val="00A6356D"/>
    <w:rsid w:val="00A64CBB"/>
    <w:rsid w:val="00A6707B"/>
    <w:rsid w:val="00A675F6"/>
    <w:rsid w:val="00A703A8"/>
    <w:rsid w:val="00A70C9F"/>
    <w:rsid w:val="00A74317"/>
    <w:rsid w:val="00A77B4E"/>
    <w:rsid w:val="00A833FF"/>
    <w:rsid w:val="00A85C44"/>
    <w:rsid w:val="00A91198"/>
    <w:rsid w:val="00A9266D"/>
    <w:rsid w:val="00A96385"/>
    <w:rsid w:val="00A97AD5"/>
    <w:rsid w:val="00AA58CA"/>
    <w:rsid w:val="00AA6E77"/>
    <w:rsid w:val="00AA70EE"/>
    <w:rsid w:val="00AC18D1"/>
    <w:rsid w:val="00AC71B9"/>
    <w:rsid w:val="00AD1266"/>
    <w:rsid w:val="00AE192B"/>
    <w:rsid w:val="00AE25EA"/>
    <w:rsid w:val="00AE32FD"/>
    <w:rsid w:val="00AE3C77"/>
    <w:rsid w:val="00AF257B"/>
    <w:rsid w:val="00AF29C7"/>
    <w:rsid w:val="00AF2D2B"/>
    <w:rsid w:val="00B004CF"/>
    <w:rsid w:val="00B075FC"/>
    <w:rsid w:val="00B15740"/>
    <w:rsid w:val="00B224DB"/>
    <w:rsid w:val="00B27851"/>
    <w:rsid w:val="00B346A4"/>
    <w:rsid w:val="00B36B94"/>
    <w:rsid w:val="00B37833"/>
    <w:rsid w:val="00B37A63"/>
    <w:rsid w:val="00B40244"/>
    <w:rsid w:val="00B402EE"/>
    <w:rsid w:val="00B4171C"/>
    <w:rsid w:val="00B435E4"/>
    <w:rsid w:val="00B517CB"/>
    <w:rsid w:val="00B51B6A"/>
    <w:rsid w:val="00B5592F"/>
    <w:rsid w:val="00B6119D"/>
    <w:rsid w:val="00B615BA"/>
    <w:rsid w:val="00B61955"/>
    <w:rsid w:val="00B61D03"/>
    <w:rsid w:val="00B630DC"/>
    <w:rsid w:val="00B64339"/>
    <w:rsid w:val="00B67BC0"/>
    <w:rsid w:val="00B705C5"/>
    <w:rsid w:val="00B71FE9"/>
    <w:rsid w:val="00B72683"/>
    <w:rsid w:val="00B7296B"/>
    <w:rsid w:val="00B741F9"/>
    <w:rsid w:val="00B8276E"/>
    <w:rsid w:val="00B82FB3"/>
    <w:rsid w:val="00B87592"/>
    <w:rsid w:val="00B907D3"/>
    <w:rsid w:val="00B91252"/>
    <w:rsid w:val="00B91D69"/>
    <w:rsid w:val="00B94B76"/>
    <w:rsid w:val="00BA1ABF"/>
    <w:rsid w:val="00BA4704"/>
    <w:rsid w:val="00BA5DA4"/>
    <w:rsid w:val="00BA7B64"/>
    <w:rsid w:val="00BC34B6"/>
    <w:rsid w:val="00BD0238"/>
    <w:rsid w:val="00BD3C5C"/>
    <w:rsid w:val="00BD53F2"/>
    <w:rsid w:val="00BF0EA1"/>
    <w:rsid w:val="00BF240E"/>
    <w:rsid w:val="00BF2B72"/>
    <w:rsid w:val="00C02393"/>
    <w:rsid w:val="00C0565C"/>
    <w:rsid w:val="00C12F61"/>
    <w:rsid w:val="00C2018E"/>
    <w:rsid w:val="00C21C88"/>
    <w:rsid w:val="00C26CDB"/>
    <w:rsid w:val="00C32A3A"/>
    <w:rsid w:val="00C4310D"/>
    <w:rsid w:val="00C51540"/>
    <w:rsid w:val="00C5302C"/>
    <w:rsid w:val="00C5414C"/>
    <w:rsid w:val="00C55420"/>
    <w:rsid w:val="00C5604F"/>
    <w:rsid w:val="00C57272"/>
    <w:rsid w:val="00C64C7F"/>
    <w:rsid w:val="00C66DD6"/>
    <w:rsid w:val="00C82AFA"/>
    <w:rsid w:val="00C85563"/>
    <w:rsid w:val="00C92029"/>
    <w:rsid w:val="00C923D1"/>
    <w:rsid w:val="00C943B6"/>
    <w:rsid w:val="00C94B94"/>
    <w:rsid w:val="00C94CE7"/>
    <w:rsid w:val="00CA1C2F"/>
    <w:rsid w:val="00CA52CD"/>
    <w:rsid w:val="00CA708A"/>
    <w:rsid w:val="00CA7765"/>
    <w:rsid w:val="00CC266F"/>
    <w:rsid w:val="00CC2EB5"/>
    <w:rsid w:val="00CC777B"/>
    <w:rsid w:val="00CD2B1A"/>
    <w:rsid w:val="00CD3CCF"/>
    <w:rsid w:val="00CE23DA"/>
    <w:rsid w:val="00CE5728"/>
    <w:rsid w:val="00CE76EF"/>
    <w:rsid w:val="00CE7BC6"/>
    <w:rsid w:val="00CF0315"/>
    <w:rsid w:val="00CF4193"/>
    <w:rsid w:val="00D0797E"/>
    <w:rsid w:val="00D14A5A"/>
    <w:rsid w:val="00D25E42"/>
    <w:rsid w:val="00D31D30"/>
    <w:rsid w:val="00D31FDA"/>
    <w:rsid w:val="00D336EB"/>
    <w:rsid w:val="00D349F2"/>
    <w:rsid w:val="00D4722A"/>
    <w:rsid w:val="00D47267"/>
    <w:rsid w:val="00D47A81"/>
    <w:rsid w:val="00D575A4"/>
    <w:rsid w:val="00D60F0F"/>
    <w:rsid w:val="00D62DD0"/>
    <w:rsid w:val="00D73A96"/>
    <w:rsid w:val="00D8404B"/>
    <w:rsid w:val="00D85943"/>
    <w:rsid w:val="00DA2A84"/>
    <w:rsid w:val="00DB0E42"/>
    <w:rsid w:val="00DB2464"/>
    <w:rsid w:val="00DB3A45"/>
    <w:rsid w:val="00DB3A5A"/>
    <w:rsid w:val="00DB53FA"/>
    <w:rsid w:val="00DB62B9"/>
    <w:rsid w:val="00DB67EC"/>
    <w:rsid w:val="00DC3496"/>
    <w:rsid w:val="00DC4096"/>
    <w:rsid w:val="00DD0E9F"/>
    <w:rsid w:val="00DD1621"/>
    <w:rsid w:val="00DD229B"/>
    <w:rsid w:val="00DD5443"/>
    <w:rsid w:val="00DD616C"/>
    <w:rsid w:val="00DE3152"/>
    <w:rsid w:val="00DE59C4"/>
    <w:rsid w:val="00DF1EB6"/>
    <w:rsid w:val="00DF3422"/>
    <w:rsid w:val="00DF4399"/>
    <w:rsid w:val="00E015D7"/>
    <w:rsid w:val="00E01C2D"/>
    <w:rsid w:val="00E04B5C"/>
    <w:rsid w:val="00E04CD5"/>
    <w:rsid w:val="00E07C47"/>
    <w:rsid w:val="00E126B9"/>
    <w:rsid w:val="00E2048B"/>
    <w:rsid w:val="00E261F4"/>
    <w:rsid w:val="00E3060E"/>
    <w:rsid w:val="00E32E20"/>
    <w:rsid w:val="00E3492E"/>
    <w:rsid w:val="00E409B2"/>
    <w:rsid w:val="00E60E75"/>
    <w:rsid w:val="00E73A47"/>
    <w:rsid w:val="00E8414F"/>
    <w:rsid w:val="00E843CB"/>
    <w:rsid w:val="00E85899"/>
    <w:rsid w:val="00E859F0"/>
    <w:rsid w:val="00E865D4"/>
    <w:rsid w:val="00EA11A1"/>
    <w:rsid w:val="00EA46A5"/>
    <w:rsid w:val="00EA7EB8"/>
    <w:rsid w:val="00EB15DB"/>
    <w:rsid w:val="00EB1AED"/>
    <w:rsid w:val="00EB7EEA"/>
    <w:rsid w:val="00EC1630"/>
    <w:rsid w:val="00EC5F1F"/>
    <w:rsid w:val="00EC7C54"/>
    <w:rsid w:val="00ED2F4C"/>
    <w:rsid w:val="00ED3A79"/>
    <w:rsid w:val="00ED3E8A"/>
    <w:rsid w:val="00EE3994"/>
    <w:rsid w:val="00EE51BA"/>
    <w:rsid w:val="00EE655F"/>
    <w:rsid w:val="00EF04FA"/>
    <w:rsid w:val="00EF477D"/>
    <w:rsid w:val="00EF670B"/>
    <w:rsid w:val="00EF751A"/>
    <w:rsid w:val="00F02BC2"/>
    <w:rsid w:val="00F05DB9"/>
    <w:rsid w:val="00F072FF"/>
    <w:rsid w:val="00F07F5D"/>
    <w:rsid w:val="00F11D32"/>
    <w:rsid w:val="00F12D06"/>
    <w:rsid w:val="00F14BCC"/>
    <w:rsid w:val="00F20D6A"/>
    <w:rsid w:val="00F247DA"/>
    <w:rsid w:val="00F30145"/>
    <w:rsid w:val="00F32AFC"/>
    <w:rsid w:val="00F35F83"/>
    <w:rsid w:val="00F370B9"/>
    <w:rsid w:val="00F42869"/>
    <w:rsid w:val="00F43E6B"/>
    <w:rsid w:val="00F5024C"/>
    <w:rsid w:val="00F50DDC"/>
    <w:rsid w:val="00F56E91"/>
    <w:rsid w:val="00F57525"/>
    <w:rsid w:val="00F57EF9"/>
    <w:rsid w:val="00F6072C"/>
    <w:rsid w:val="00F61B9A"/>
    <w:rsid w:val="00F64CE1"/>
    <w:rsid w:val="00F67ACA"/>
    <w:rsid w:val="00F74162"/>
    <w:rsid w:val="00F7663E"/>
    <w:rsid w:val="00F81B53"/>
    <w:rsid w:val="00F83D08"/>
    <w:rsid w:val="00F85282"/>
    <w:rsid w:val="00F865DE"/>
    <w:rsid w:val="00F86C84"/>
    <w:rsid w:val="00F95D9F"/>
    <w:rsid w:val="00F972EC"/>
    <w:rsid w:val="00FA3EE5"/>
    <w:rsid w:val="00FA4EC3"/>
    <w:rsid w:val="00FB52C4"/>
    <w:rsid w:val="00FB56F1"/>
    <w:rsid w:val="00FB5D3E"/>
    <w:rsid w:val="00FB69D6"/>
    <w:rsid w:val="00FC1CF5"/>
    <w:rsid w:val="00FC3293"/>
    <w:rsid w:val="00FC7A66"/>
    <w:rsid w:val="00FD5E78"/>
    <w:rsid w:val="00FD6AD5"/>
    <w:rsid w:val="00FE347A"/>
    <w:rsid w:val="00FE477D"/>
    <w:rsid w:val="00FE4D1B"/>
    <w:rsid w:val="00FE5F8A"/>
    <w:rsid w:val="00FE60A5"/>
    <w:rsid w:val="00FE6C6A"/>
    <w:rsid w:val="00FF09F7"/>
    <w:rsid w:val="00FF1BBF"/>
    <w:rsid w:val="00FF4941"/>
    <w:rsid w:val="00FF4D6F"/>
    <w:rsid w:val="00FF76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93F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0BB"/>
    <w:pPr>
      <w:spacing w:line="276" w:lineRule="auto"/>
      <w:jc w:val="both"/>
    </w:pPr>
    <w:rPr>
      <w:rFonts w:ascii="Times New Roman" w:hAnsi="Times New Roman"/>
      <w:sz w:val="24"/>
    </w:rPr>
  </w:style>
  <w:style w:type="paragraph" w:styleId="Heading1">
    <w:name w:val="heading 1"/>
    <w:basedOn w:val="Normal"/>
    <w:next w:val="Normal"/>
    <w:link w:val="Heading1Char"/>
    <w:uiPriority w:val="9"/>
    <w:qFormat/>
    <w:rsid w:val="0038360C"/>
    <w:pPr>
      <w:keepNext/>
      <w:keepLines/>
      <w:numPr>
        <w:numId w:val="1"/>
      </w:numPr>
      <w:spacing w:before="120" w:after="120" w:line="240" w:lineRule="auto"/>
      <w:ind w:left="431" w:hanging="431"/>
      <w:outlineLvl w:val="0"/>
    </w:pPr>
    <w:rPr>
      <w:rFonts w:eastAsiaTheme="majorEastAsia" w:cstheme="majorBidi"/>
      <w:b/>
      <w:bCs/>
      <w:sz w:val="36"/>
      <w:szCs w:val="28"/>
    </w:rPr>
  </w:style>
  <w:style w:type="paragraph" w:styleId="Heading2">
    <w:name w:val="heading 2"/>
    <w:basedOn w:val="Heading1"/>
    <w:next w:val="Normal"/>
    <w:link w:val="Heading2Char"/>
    <w:uiPriority w:val="9"/>
    <w:unhideWhenUsed/>
    <w:qFormat/>
    <w:rsid w:val="00C02393"/>
    <w:pPr>
      <w:numPr>
        <w:ilvl w:val="1"/>
      </w:numPr>
      <w:spacing w:before="240"/>
      <w:outlineLvl w:val="1"/>
    </w:pPr>
    <w:rPr>
      <w:sz w:val="28"/>
    </w:rPr>
  </w:style>
  <w:style w:type="paragraph" w:styleId="Heading3">
    <w:name w:val="heading 3"/>
    <w:basedOn w:val="Heading2"/>
    <w:next w:val="Normal"/>
    <w:link w:val="Heading3Char"/>
    <w:uiPriority w:val="9"/>
    <w:unhideWhenUsed/>
    <w:qFormat/>
    <w:rsid w:val="00C02393"/>
    <w:pPr>
      <w:numPr>
        <w:ilvl w:val="2"/>
      </w:numPr>
      <w:spacing w:before="360" w:after="240"/>
      <w:outlineLvl w:val="2"/>
    </w:pPr>
    <w:rPr>
      <w:sz w:val="24"/>
    </w:rPr>
  </w:style>
  <w:style w:type="paragraph" w:styleId="Heading4">
    <w:name w:val="heading 4"/>
    <w:basedOn w:val="Heading3"/>
    <w:next w:val="Normal"/>
    <w:link w:val="Heading4Char"/>
    <w:autoRedefine/>
    <w:uiPriority w:val="9"/>
    <w:unhideWhenUsed/>
    <w:qFormat/>
    <w:rsid w:val="00C02393"/>
    <w:pPr>
      <w:numPr>
        <w:ilvl w:val="3"/>
      </w:numPr>
      <w:ind w:left="864"/>
      <w:outlineLvl w:val="3"/>
    </w:pPr>
    <w:rPr>
      <w:sz w:val="22"/>
    </w:rPr>
  </w:style>
  <w:style w:type="paragraph" w:styleId="Heading5">
    <w:name w:val="heading 5"/>
    <w:basedOn w:val="Normal"/>
    <w:next w:val="Normal"/>
    <w:link w:val="Heading5Char"/>
    <w:uiPriority w:val="9"/>
    <w:unhideWhenUsed/>
    <w:qFormat/>
    <w:rsid w:val="00C02393"/>
    <w:pPr>
      <w:keepNext/>
      <w:keepLines/>
      <w:numPr>
        <w:ilvl w:val="4"/>
        <w:numId w:val="1"/>
      </w:numPr>
      <w:spacing w:before="200" w:after="0" w:line="360" w:lineRule="auto"/>
      <w:outlineLvl w:val="4"/>
    </w:pPr>
    <w:rPr>
      <w:rFonts w:asciiTheme="majorHAnsi" w:eastAsiaTheme="majorEastAsia" w:hAnsiTheme="majorHAnsi" w:cstheme="majorBidi"/>
      <w:b/>
      <w:color w:val="1F3763" w:themeColor="accent1" w:themeShade="7F"/>
    </w:rPr>
  </w:style>
  <w:style w:type="paragraph" w:styleId="Heading6">
    <w:name w:val="heading 6"/>
    <w:basedOn w:val="Normal"/>
    <w:next w:val="Normal"/>
    <w:link w:val="Heading6Char"/>
    <w:uiPriority w:val="9"/>
    <w:semiHidden/>
    <w:unhideWhenUsed/>
    <w:qFormat/>
    <w:rsid w:val="00C02393"/>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C0239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0239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0239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60C"/>
    <w:rPr>
      <w:rFonts w:ascii="Times New Roman" w:eastAsiaTheme="majorEastAsia" w:hAnsi="Times New Roman" w:cstheme="majorBidi"/>
      <w:b/>
      <w:bCs/>
      <w:sz w:val="36"/>
      <w:szCs w:val="28"/>
    </w:rPr>
  </w:style>
  <w:style w:type="character" w:customStyle="1" w:styleId="Heading2Char">
    <w:name w:val="Heading 2 Char"/>
    <w:basedOn w:val="DefaultParagraphFont"/>
    <w:link w:val="Heading2"/>
    <w:uiPriority w:val="9"/>
    <w:rsid w:val="00C02393"/>
    <w:rPr>
      <w:rFonts w:ascii="Times New Roman" w:eastAsiaTheme="majorEastAsia" w:hAnsi="Times New Roman" w:cstheme="majorBidi"/>
      <w:b/>
      <w:bCs/>
      <w:sz w:val="28"/>
      <w:szCs w:val="28"/>
    </w:rPr>
  </w:style>
  <w:style w:type="character" w:customStyle="1" w:styleId="Heading3Char">
    <w:name w:val="Heading 3 Char"/>
    <w:basedOn w:val="DefaultParagraphFont"/>
    <w:link w:val="Heading3"/>
    <w:uiPriority w:val="9"/>
    <w:rsid w:val="00C02393"/>
    <w:rPr>
      <w:rFonts w:ascii="Times New Roman" w:eastAsiaTheme="majorEastAsia" w:hAnsi="Times New Roman" w:cstheme="majorBidi"/>
      <w:b/>
      <w:bCs/>
      <w:sz w:val="24"/>
      <w:szCs w:val="28"/>
    </w:rPr>
  </w:style>
  <w:style w:type="character" w:customStyle="1" w:styleId="Heading4Char">
    <w:name w:val="Heading 4 Char"/>
    <w:basedOn w:val="DefaultParagraphFont"/>
    <w:link w:val="Heading4"/>
    <w:uiPriority w:val="9"/>
    <w:rsid w:val="00C02393"/>
    <w:rPr>
      <w:rFonts w:ascii="Times New Roman" w:eastAsiaTheme="majorEastAsia" w:hAnsi="Times New Roman" w:cstheme="majorBidi"/>
      <w:b/>
      <w:bCs/>
      <w:szCs w:val="28"/>
    </w:rPr>
  </w:style>
  <w:style w:type="character" w:customStyle="1" w:styleId="Heading5Char">
    <w:name w:val="Heading 5 Char"/>
    <w:basedOn w:val="DefaultParagraphFont"/>
    <w:link w:val="Heading5"/>
    <w:uiPriority w:val="9"/>
    <w:rsid w:val="00C02393"/>
    <w:rPr>
      <w:rFonts w:asciiTheme="majorHAnsi" w:eastAsiaTheme="majorEastAsia" w:hAnsiTheme="majorHAnsi" w:cstheme="majorBidi"/>
      <w:b/>
      <w:color w:val="1F3763" w:themeColor="accent1" w:themeShade="7F"/>
      <w:sz w:val="24"/>
    </w:rPr>
  </w:style>
  <w:style w:type="character" w:customStyle="1" w:styleId="Heading6Char">
    <w:name w:val="Heading 6 Char"/>
    <w:basedOn w:val="DefaultParagraphFont"/>
    <w:link w:val="Heading6"/>
    <w:uiPriority w:val="9"/>
    <w:semiHidden/>
    <w:rsid w:val="00C02393"/>
    <w:rPr>
      <w:rFonts w:asciiTheme="majorHAnsi" w:eastAsiaTheme="majorEastAsia" w:hAnsiTheme="majorHAnsi" w:cstheme="majorBidi"/>
      <w:i/>
      <w:iCs/>
      <w:color w:val="1F3763" w:themeColor="accent1" w:themeShade="7F"/>
      <w:sz w:val="24"/>
    </w:rPr>
  </w:style>
  <w:style w:type="character" w:customStyle="1" w:styleId="Heading7Char">
    <w:name w:val="Heading 7 Char"/>
    <w:basedOn w:val="DefaultParagraphFont"/>
    <w:link w:val="Heading7"/>
    <w:uiPriority w:val="9"/>
    <w:semiHidden/>
    <w:rsid w:val="00C02393"/>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C0239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02393"/>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nhideWhenUsed/>
    <w:rsid w:val="00C023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2393"/>
    <w:rPr>
      <w:rFonts w:ascii="Times New Roman" w:hAnsi="Times New Roman"/>
      <w:sz w:val="24"/>
    </w:rPr>
  </w:style>
  <w:style w:type="paragraph" w:styleId="Footer">
    <w:name w:val="footer"/>
    <w:basedOn w:val="Normal"/>
    <w:link w:val="FooterChar"/>
    <w:uiPriority w:val="99"/>
    <w:unhideWhenUsed/>
    <w:rsid w:val="00C023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2393"/>
    <w:rPr>
      <w:rFonts w:ascii="Times New Roman" w:hAnsi="Times New Roman"/>
      <w:sz w:val="24"/>
    </w:rPr>
  </w:style>
  <w:style w:type="paragraph" w:styleId="TOC1">
    <w:name w:val="toc 1"/>
    <w:basedOn w:val="Normal"/>
    <w:next w:val="Normal"/>
    <w:autoRedefine/>
    <w:uiPriority w:val="39"/>
    <w:unhideWhenUsed/>
    <w:qFormat/>
    <w:rsid w:val="00C02393"/>
    <w:pPr>
      <w:tabs>
        <w:tab w:val="left" w:pos="440"/>
        <w:tab w:val="right" w:leader="dot" w:pos="9060"/>
      </w:tabs>
      <w:spacing w:after="100"/>
    </w:pPr>
    <w:rPr>
      <w:b/>
      <w:noProof/>
    </w:rPr>
  </w:style>
  <w:style w:type="paragraph" w:styleId="TOC2">
    <w:name w:val="toc 2"/>
    <w:basedOn w:val="Normal"/>
    <w:next w:val="Normal"/>
    <w:autoRedefine/>
    <w:uiPriority w:val="39"/>
    <w:unhideWhenUsed/>
    <w:qFormat/>
    <w:rsid w:val="00C02393"/>
    <w:pPr>
      <w:spacing w:after="100"/>
      <w:ind w:left="220"/>
    </w:pPr>
  </w:style>
  <w:style w:type="paragraph" w:styleId="TOC3">
    <w:name w:val="toc 3"/>
    <w:basedOn w:val="Normal"/>
    <w:next w:val="Normal"/>
    <w:autoRedefine/>
    <w:uiPriority w:val="39"/>
    <w:unhideWhenUsed/>
    <w:qFormat/>
    <w:rsid w:val="00C02393"/>
    <w:pPr>
      <w:tabs>
        <w:tab w:val="left" w:pos="1320"/>
        <w:tab w:val="right" w:leader="dot" w:pos="9060"/>
      </w:tabs>
      <w:spacing w:after="100"/>
      <w:ind w:left="440"/>
    </w:pPr>
  </w:style>
  <w:style w:type="character" w:styleId="Hyperlink">
    <w:name w:val="Hyperlink"/>
    <w:basedOn w:val="DefaultParagraphFont"/>
    <w:uiPriority w:val="99"/>
    <w:unhideWhenUsed/>
    <w:rsid w:val="00C02393"/>
    <w:rPr>
      <w:color w:val="0563C1" w:themeColor="hyperlink"/>
      <w:u w:val="single"/>
    </w:rPr>
  </w:style>
  <w:style w:type="table" w:styleId="TableGrid">
    <w:name w:val="Table Grid"/>
    <w:basedOn w:val="TableNormal"/>
    <w:uiPriority w:val="39"/>
    <w:rsid w:val="00C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C02393"/>
    <w:pPr>
      <w:keepNext/>
      <w:keepLines/>
      <w:pageBreakBefore/>
      <w:spacing w:before="120" w:after="0" w:line="240" w:lineRule="auto"/>
      <w:ind w:left="432" w:hanging="432"/>
      <w:outlineLvl w:val="0"/>
    </w:pPr>
    <w:rPr>
      <w:rFonts w:eastAsia="MS Gothic" w:cs="Times New Roman"/>
      <w:b/>
      <w:bCs/>
      <w:sz w:val="36"/>
      <w:szCs w:val="28"/>
    </w:rPr>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2,Ha"/>
    <w:basedOn w:val="Normal"/>
    <w:link w:val="ListParagraphChar"/>
    <w:uiPriority w:val="34"/>
    <w:qFormat/>
    <w:rsid w:val="00C02393"/>
    <w:pPr>
      <w:ind w:left="720"/>
      <w:contextualSpacing/>
    </w:pPr>
  </w:style>
  <w:style w:type="paragraph" w:styleId="Caption">
    <w:name w:val="caption"/>
    <w:basedOn w:val="Normal"/>
    <w:next w:val="Normal"/>
    <w:uiPriority w:val="35"/>
    <w:unhideWhenUsed/>
    <w:qFormat/>
    <w:rsid w:val="00C02393"/>
    <w:pPr>
      <w:spacing w:line="240" w:lineRule="auto"/>
    </w:pPr>
    <w:rPr>
      <w:b/>
      <w:bCs/>
      <w:sz w:val="20"/>
      <w:szCs w:val="18"/>
    </w:rPr>
  </w:style>
  <w:style w:type="character" w:styleId="CommentReference">
    <w:name w:val="annotation reference"/>
    <w:basedOn w:val="DefaultParagraphFont"/>
    <w:uiPriority w:val="99"/>
    <w:semiHidden/>
    <w:unhideWhenUsed/>
    <w:rsid w:val="00C02393"/>
    <w:rPr>
      <w:sz w:val="16"/>
      <w:szCs w:val="16"/>
    </w:rPr>
  </w:style>
  <w:style w:type="paragraph" w:styleId="CommentText">
    <w:name w:val="annotation text"/>
    <w:basedOn w:val="Normal"/>
    <w:link w:val="CommentTextChar"/>
    <w:uiPriority w:val="99"/>
    <w:unhideWhenUsed/>
    <w:rsid w:val="00C02393"/>
    <w:pPr>
      <w:spacing w:line="240" w:lineRule="auto"/>
    </w:pPr>
    <w:rPr>
      <w:sz w:val="20"/>
      <w:szCs w:val="20"/>
    </w:rPr>
  </w:style>
  <w:style w:type="character" w:customStyle="1" w:styleId="CommentTextChar">
    <w:name w:val="Comment Text Char"/>
    <w:basedOn w:val="DefaultParagraphFont"/>
    <w:link w:val="CommentText"/>
    <w:uiPriority w:val="99"/>
    <w:rsid w:val="00C02393"/>
    <w:rPr>
      <w:rFonts w:ascii="Times New Roman" w:hAnsi="Times New Roman"/>
      <w:sz w:val="20"/>
      <w:szCs w:val="20"/>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2 Char,Ha Char"/>
    <w:link w:val="ListParagraph"/>
    <w:uiPriority w:val="34"/>
    <w:qFormat/>
    <w:locked/>
    <w:rsid w:val="00C02393"/>
    <w:rPr>
      <w:rFonts w:ascii="Times New Roman" w:hAnsi="Times New Roman"/>
      <w:sz w:val="24"/>
    </w:rPr>
  </w:style>
  <w:style w:type="table" w:customStyle="1" w:styleId="TableGrid1">
    <w:name w:val="Table Grid1"/>
    <w:basedOn w:val="TableNormal"/>
    <w:next w:val="TableGrid"/>
    <w:uiPriority w:val="39"/>
    <w:rsid w:val="00C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023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2393"/>
    <w:rPr>
      <w:rFonts w:ascii="Times New Roman" w:hAnsi="Times New Roman"/>
      <w:sz w:val="20"/>
      <w:szCs w:val="20"/>
    </w:rPr>
  </w:style>
  <w:style w:type="character" w:styleId="FootnoteReference">
    <w:name w:val="footnote reference"/>
    <w:basedOn w:val="DefaultParagraphFont"/>
    <w:uiPriority w:val="99"/>
    <w:semiHidden/>
    <w:unhideWhenUsed/>
    <w:rsid w:val="00C02393"/>
    <w:rPr>
      <w:vertAlign w:val="superscript"/>
    </w:rPr>
  </w:style>
  <w:style w:type="paragraph" w:styleId="Title">
    <w:name w:val="Title"/>
    <w:basedOn w:val="Normal"/>
    <w:next w:val="Normal"/>
    <w:link w:val="TitleChar"/>
    <w:uiPriority w:val="10"/>
    <w:qFormat/>
    <w:rsid w:val="00C0239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hr-HR"/>
    </w:rPr>
  </w:style>
  <w:style w:type="character" w:customStyle="1" w:styleId="TitleChar">
    <w:name w:val="Title Char"/>
    <w:basedOn w:val="DefaultParagraphFont"/>
    <w:link w:val="Title"/>
    <w:uiPriority w:val="10"/>
    <w:rsid w:val="00C02393"/>
    <w:rPr>
      <w:rFonts w:asciiTheme="majorHAnsi" w:eastAsiaTheme="majorEastAsia" w:hAnsiTheme="majorHAnsi" w:cstheme="majorBidi"/>
      <w:color w:val="323E4F" w:themeColor="text2" w:themeShade="BF"/>
      <w:spacing w:val="5"/>
      <w:kern w:val="28"/>
      <w:sz w:val="52"/>
      <w:szCs w:val="52"/>
      <w:lang w:eastAsia="hr-HR"/>
    </w:rPr>
  </w:style>
  <w:style w:type="paragraph" w:styleId="Subtitle">
    <w:name w:val="Subtitle"/>
    <w:basedOn w:val="Normal"/>
    <w:next w:val="Normal"/>
    <w:link w:val="SubtitleChar"/>
    <w:uiPriority w:val="11"/>
    <w:qFormat/>
    <w:rsid w:val="00C02393"/>
    <w:pPr>
      <w:numPr>
        <w:ilvl w:val="1"/>
      </w:numPr>
    </w:pPr>
    <w:rPr>
      <w:rFonts w:asciiTheme="majorHAnsi" w:eastAsiaTheme="majorEastAsia" w:hAnsiTheme="majorHAnsi" w:cstheme="majorBidi"/>
      <w:i/>
      <w:iCs/>
      <w:color w:val="4472C4" w:themeColor="accent1"/>
      <w:spacing w:val="15"/>
      <w:szCs w:val="24"/>
      <w:lang w:eastAsia="hr-HR"/>
    </w:rPr>
  </w:style>
  <w:style w:type="character" w:customStyle="1" w:styleId="SubtitleChar">
    <w:name w:val="Subtitle Char"/>
    <w:basedOn w:val="DefaultParagraphFont"/>
    <w:link w:val="Subtitle"/>
    <w:uiPriority w:val="11"/>
    <w:rsid w:val="00C02393"/>
    <w:rPr>
      <w:rFonts w:asciiTheme="majorHAnsi" w:eastAsiaTheme="majorEastAsia" w:hAnsiTheme="majorHAnsi" w:cstheme="majorBidi"/>
      <w:i/>
      <w:iCs/>
      <w:color w:val="4472C4" w:themeColor="accent1"/>
      <w:spacing w:val="15"/>
      <w:sz w:val="24"/>
      <w:szCs w:val="24"/>
      <w:lang w:eastAsia="hr-HR"/>
    </w:rPr>
  </w:style>
  <w:style w:type="paragraph" w:styleId="BalloonText">
    <w:name w:val="Balloon Text"/>
    <w:basedOn w:val="Normal"/>
    <w:link w:val="BalloonTextChar"/>
    <w:uiPriority w:val="99"/>
    <w:semiHidden/>
    <w:unhideWhenUsed/>
    <w:rsid w:val="00C02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393"/>
    <w:rPr>
      <w:rFonts w:ascii="Tahoma" w:hAnsi="Tahoma" w:cs="Tahoma"/>
      <w:sz w:val="16"/>
      <w:szCs w:val="16"/>
    </w:rPr>
  </w:style>
  <w:style w:type="paragraph" w:styleId="TOCHeading">
    <w:name w:val="TOC Heading"/>
    <w:basedOn w:val="Heading1"/>
    <w:next w:val="Normal"/>
    <w:uiPriority w:val="39"/>
    <w:unhideWhenUsed/>
    <w:qFormat/>
    <w:rsid w:val="00C02393"/>
    <w:pPr>
      <w:numPr>
        <w:numId w:val="24"/>
      </w:numPr>
      <w:ind w:left="431" w:hanging="431"/>
      <w:outlineLvl w:val="9"/>
    </w:pPr>
    <w:rPr>
      <w:lang w:eastAsia="hr-HR"/>
    </w:rPr>
  </w:style>
  <w:style w:type="paragraph" w:customStyle="1" w:styleId="t-12-9-sred">
    <w:name w:val="t-12-9-sred"/>
    <w:basedOn w:val="Normal"/>
    <w:rsid w:val="00C02393"/>
    <w:pPr>
      <w:spacing w:before="100" w:beforeAutospacing="1" w:after="100" w:afterAutospacing="1" w:line="240" w:lineRule="auto"/>
      <w:jc w:val="left"/>
    </w:pPr>
    <w:rPr>
      <w:rFonts w:eastAsia="Times New Roman" w:cs="Times New Roman"/>
      <w:szCs w:val="24"/>
      <w:lang w:eastAsia="hr-HR"/>
    </w:rPr>
  </w:style>
  <w:style w:type="paragraph" w:customStyle="1" w:styleId="t-9-8-bez-uvl">
    <w:name w:val="t-9-8-bez-uvl"/>
    <w:basedOn w:val="Normal"/>
    <w:rsid w:val="00C02393"/>
    <w:pPr>
      <w:spacing w:before="100" w:beforeAutospacing="1" w:after="100" w:afterAutospacing="1" w:line="240" w:lineRule="auto"/>
      <w:jc w:val="left"/>
    </w:pPr>
    <w:rPr>
      <w:rFonts w:eastAsia="Times New Roman" w:cs="Times New Roman"/>
      <w:szCs w:val="24"/>
      <w:lang w:eastAsia="hr-HR"/>
    </w:rPr>
  </w:style>
  <w:style w:type="character" w:customStyle="1" w:styleId="bold">
    <w:name w:val="bold"/>
    <w:basedOn w:val="DefaultParagraphFont"/>
    <w:rsid w:val="00C02393"/>
  </w:style>
  <w:style w:type="table" w:styleId="LightList-Accent1">
    <w:name w:val="Light List Accent 1"/>
    <w:basedOn w:val="TableNormal"/>
    <w:uiPriority w:val="61"/>
    <w:rsid w:val="00C02393"/>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BodyText">
    <w:name w:val="Body Text"/>
    <w:aliases w:val="uvlaka 2,uvlaka 3"/>
    <w:basedOn w:val="Normal"/>
    <w:link w:val="BodyTextChar"/>
    <w:uiPriority w:val="99"/>
    <w:rsid w:val="00C02393"/>
    <w:pPr>
      <w:spacing w:after="0" w:line="240" w:lineRule="auto"/>
    </w:pPr>
    <w:rPr>
      <w:rFonts w:ascii="Arial" w:eastAsia="Times New Roman" w:hAnsi="Arial" w:cs="Arial"/>
      <w:szCs w:val="24"/>
    </w:rPr>
  </w:style>
  <w:style w:type="character" w:customStyle="1" w:styleId="BodyTextChar">
    <w:name w:val="Body Text Char"/>
    <w:aliases w:val="uvlaka 2 Char,uvlaka 3 Char"/>
    <w:basedOn w:val="DefaultParagraphFont"/>
    <w:link w:val="BodyText"/>
    <w:uiPriority w:val="99"/>
    <w:rsid w:val="00C02393"/>
    <w:rPr>
      <w:rFonts w:ascii="Arial" w:eastAsia="Times New Roman" w:hAnsi="Arial" w:cs="Arial"/>
      <w:sz w:val="24"/>
      <w:szCs w:val="24"/>
    </w:rPr>
  </w:style>
  <w:style w:type="character" w:styleId="Strong">
    <w:name w:val="Strong"/>
    <w:basedOn w:val="DefaultParagraphFont"/>
    <w:uiPriority w:val="22"/>
    <w:qFormat/>
    <w:rsid w:val="00C02393"/>
    <w:rPr>
      <w:b/>
      <w:bCs/>
    </w:rPr>
  </w:style>
  <w:style w:type="table" w:customStyle="1" w:styleId="GridTable1Light-Accent61">
    <w:name w:val="Grid Table 1 Light - Accent 61"/>
    <w:basedOn w:val="TableNormal"/>
    <w:uiPriority w:val="46"/>
    <w:rsid w:val="00C0239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4-Accent61">
    <w:name w:val="Grid Table 4 - Accent 61"/>
    <w:basedOn w:val="TableNormal"/>
    <w:uiPriority w:val="49"/>
    <w:rsid w:val="00C0239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fault">
    <w:name w:val="Default"/>
    <w:rsid w:val="00C02393"/>
    <w:pPr>
      <w:widowControl w:val="0"/>
      <w:autoSpaceDE w:val="0"/>
      <w:autoSpaceDN w:val="0"/>
      <w:adjustRightInd w:val="0"/>
      <w:spacing w:after="0" w:line="240" w:lineRule="auto"/>
    </w:pPr>
    <w:rPr>
      <w:rFonts w:ascii="Arial" w:eastAsia="Times New Roman" w:hAnsi="Arial" w:cs="Arial"/>
      <w:color w:val="000000"/>
      <w:sz w:val="24"/>
      <w:szCs w:val="24"/>
      <w:lang w:eastAsia="hr-HR"/>
    </w:rPr>
  </w:style>
  <w:style w:type="table" w:styleId="LightList-Accent2">
    <w:name w:val="Light List Accent 2"/>
    <w:basedOn w:val="TableNormal"/>
    <w:uiPriority w:val="61"/>
    <w:rsid w:val="00C02393"/>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GridTable5Dark-Accent61">
    <w:name w:val="Grid Table 5 Dark - Accent 61"/>
    <w:basedOn w:val="TableNormal"/>
    <w:uiPriority w:val="50"/>
    <w:rsid w:val="00C023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CommentSubjectChar">
    <w:name w:val="Comment Subject Char"/>
    <w:basedOn w:val="CommentTextChar"/>
    <w:link w:val="CommentSubject"/>
    <w:uiPriority w:val="99"/>
    <w:semiHidden/>
    <w:rsid w:val="00C02393"/>
    <w:rPr>
      <w:rFonts w:ascii="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C02393"/>
    <w:rPr>
      <w:rFonts w:asciiTheme="minorHAnsi" w:hAnsiTheme="minorHAnsi"/>
      <w:b/>
      <w:bCs/>
    </w:rPr>
  </w:style>
  <w:style w:type="character" w:customStyle="1" w:styleId="CommentSubjectChar1">
    <w:name w:val="Comment Subject Char1"/>
    <w:basedOn w:val="CommentTextChar"/>
    <w:uiPriority w:val="99"/>
    <w:semiHidden/>
    <w:rsid w:val="00C02393"/>
    <w:rPr>
      <w:rFonts w:ascii="Times New Roman" w:hAnsi="Times New Roman"/>
      <w:b/>
      <w:bCs/>
      <w:sz w:val="20"/>
      <w:szCs w:val="20"/>
    </w:rPr>
  </w:style>
  <w:style w:type="character" w:customStyle="1" w:styleId="PredmetkomentaraChar1">
    <w:name w:val="Predmet komentara Char1"/>
    <w:basedOn w:val="CommentTextChar"/>
    <w:uiPriority w:val="99"/>
    <w:semiHidden/>
    <w:rsid w:val="00C02393"/>
    <w:rPr>
      <w:rFonts w:ascii="Times New Roman" w:hAnsi="Times New Roman"/>
      <w:b/>
      <w:bCs/>
      <w:sz w:val="20"/>
      <w:szCs w:val="20"/>
    </w:rPr>
  </w:style>
  <w:style w:type="character" w:customStyle="1" w:styleId="Bodytext3">
    <w:name w:val="Body text (3)_"/>
    <w:basedOn w:val="DefaultParagraphFont"/>
    <w:link w:val="Bodytext30"/>
    <w:rsid w:val="00C02393"/>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C02393"/>
    <w:pPr>
      <w:widowControl w:val="0"/>
      <w:shd w:val="clear" w:color="auto" w:fill="FFFFFF"/>
      <w:spacing w:after="0" w:line="0" w:lineRule="atLeast"/>
    </w:pPr>
    <w:rPr>
      <w:rFonts w:eastAsia="Times New Roman" w:cs="Times New Roman"/>
      <w:b/>
      <w:bCs/>
      <w:sz w:val="17"/>
      <w:szCs w:val="17"/>
    </w:rPr>
  </w:style>
  <w:style w:type="character" w:customStyle="1" w:styleId="Bodytext3TimesNewRoman11ptNotBoldNotItalic">
    <w:name w:val="Body text (3) + Times New Roman;11 pt;Not Bold;Not Italic"/>
    <w:basedOn w:val="Bodytext3"/>
    <w:rsid w:val="00C02393"/>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en-US"/>
    </w:rPr>
  </w:style>
  <w:style w:type="character" w:styleId="SubtleEmphasis">
    <w:name w:val="Subtle Emphasis"/>
    <w:basedOn w:val="DefaultParagraphFont"/>
    <w:uiPriority w:val="19"/>
    <w:qFormat/>
    <w:rsid w:val="00C02393"/>
    <w:rPr>
      <w:i/>
      <w:iCs/>
      <w:color w:val="404040" w:themeColor="text1" w:themeTint="BF"/>
    </w:rPr>
  </w:style>
  <w:style w:type="paragraph" w:customStyle="1" w:styleId="StilBitstreamVeraSansPodebljanoCentrirano">
    <w:name w:val="Stil Bitstream Vera Sans Podebljano Centrirano"/>
    <w:basedOn w:val="Normal"/>
    <w:rsid w:val="00C02393"/>
    <w:pPr>
      <w:spacing w:after="0" w:line="240" w:lineRule="auto"/>
      <w:jc w:val="center"/>
    </w:pPr>
    <w:rPr>
      <w:rFonts w:ascii="Bitstream Vera Sans" w:eastAsia="Times New Roman" w:hAnsi="Bitstream Vera Sans" w:cs="Times New Roman"/>
      <w:b/>
      <w:bCs/>
      <w:sz w:val="28"/>
      <w:szCs w:val="20"/>
      <w:lang w:eastAsia="hr-HR"/>
    </w:rPr>
  </w:style>
  <w:style w:type="character" w:styleId="PageNumber">
    <w:name w:val="page number"/>
    <w:basedOn w:val="DefaultParagraphFont"/>
    <w:rsid w:val="00C02393"/>
  </w:style>
  <w:style w:type="character" w:styleId="Emphasis">
    <w:name w:val="Emphasis"/>
    <w:basedOn w:val="DefaultParagraphFont"/>
    <w:uiPriority w:val="20"/>
    <w:qFormat/>
    <w:rsid w:val="00C02393"/>
    <w:rPr>
      <w:i/>
      <w:iCs/>
    </w:rPr>
  </w:style>
  <w:style w:type="paragraph" w:customStyle="1" w:styleId="Bul1">
    <w:name w:val="Bul1"/>
    <w:basedOn w:val="BodyText"/>
    <w:rsid w:val="00C02393"/>
    <w:pPr>
      <w:numPr>
        <w:numId w:val="16"/>
      </w:numPr>
      <w:overflowPunct w:val="0"/>
      <w:autoSpaceDE w:val="0"/>
      <w:autoSpaceDN w:val="0"/>
      <w:adjustRightInd w:val="0"/>
      <w:spacing w:line="360" w:lineRule="auto"/>
      <w:jc w:val="left"/>
      <w:textAlignment w:val="baseline"/>
    </w:pPr>
    <w:rPr>
      <w:sz w:val="23"/>
      <w:lang w:eastAsia="hr-HR"/>
    </w:rPr>
  </w:style>
  <w:style w:type="paragraph" w:styleId="TOC4">
    <w:name w:val="toc 4"/>
    <w:basedOn w:val="Normal"/>
    <w:next w:val="Normal"/>
    <w:autoRedefine/>
    <w:uiPriority w:val="39"/>
    <w:unhideWhenUsed/>
    <w:rsid w:val="00C02393"/>
    <w:pPr>
      <w:spacing w:after="100"/>
      <w:ind w:left="660"/>
    </w:pPr>
  </w:style>
  <w:style w:type="paragraph" w:styleId="TOC5">
    <w:name w:val="toc 5"/>
    <w:basedOn w:val="Normal"/>
    <w:next w:val="Normal"/>
    <w:autoRedefine/>
    <w:uiPriority w:val="39"/>
    <w:unhideWhenUsed/>
    <w:rsid w:val="00C02393"/>
    <w:pPr>
      <w:spacing w:after="100"/>
      <w:ind w:left="880"/>
    </w:pPr>
  </w:style>
  <w:style w:type="paragraph" w:customStyle="1" w:styleId="t-9-8">
    <w:name w:val="t-9-8"/>
    <w:basedOn w:val="Normal"/>
    <w:rsid w:val="00C02393"/>
    <w:pPr>
      <w:spacing w:before="100" w:beforeAutospacing="1" w:after="100" w:afterAutospacing="1" w:line="240" w:lineRule="auto"/>
      <w:jc w:val="left"/>
    </w:pPr>
    <w:rPr>
      <w:rFonts w:eastAsia="Times New Roman" w:cs="Times New Roman"/>
      <w:szCs w:val="24"/>
      <w:lang w:eastAsia="hr-HR"/>
    </w:rPr>
  </w:style>
  <w:style w:type="paragraph" w:styleId="NoSpacing">
    <w:name w:val="No Spacing"/>
    <w:link w:val="NoSpacingChar"/>
    <w:uiPriority w:val="1"/>
    <w:qFormat/>
    <w:rsid w:val="00C02393"/>
    <w:pPr>
      <w:spacing w:after="0" w:line="240" w:lineRule="auto"/>
    </w:pPr>
    <w:rPr>
      <w:rFonts w:ascii="Times New Roman" w:eastAsiaTheme="minorEastAsia" w:hAnsi="Times New Roman"/>
      <w:lang w:eastAsia="hr-HR"/>
    </w:rPr>
  </w:style>
  <w:style w:type="character" w:customStyle="1" w:styleId="NoSpacingChar">
    <w:name w:val="No Spacing Char"/>
    <w:basedOn w:val="DefaultParagraphFont"/>
    <w:link w:val="NoSpacing"/>
    <w:uiPriority w:val="1"/>
    <w:rsid w:val="00C02393"/>
    <w:rPr>
      <w:rFonts w:ascii="Times New Roman" w:eastAsiaTheme="minorEastAsia" w:hAnsi="Times New Roman"/>
      <w:lang w:eastAsia="hr-HR"/>
    </w:rPr>
  </w:style>
  <w:style w:type="table" w:customStyle="1" w:styleId="LightList-Accent11">
    <w:name w:val="Light List - Accent 11"/>
    <w:basedOn w:val="TableNormal"/>
    <w:next w:val="LightList-Accent1"/>
    <w:uiPriority w:val="61"/>
    <w:rsid w:val="00C02393"/>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MediumShading1-Accent1">
    <w:name w:val="Medium Shading 1 Accent 1"/>
    <w:basedOn w:val="TableNormal"/>
    <w:uiPriority w:val="63"/>
    <w:rsid w:val="00C02393"/>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customStyle="1" w:styleId="Style66">
    <w:name w:val="Style66"/>
    <w:basedOn w:val="Normal"/>
    <w:uiPriority w:val="99"/>
    <w:rsid w:val="00C02393"/>
    <w:pPr>
      <w:autoSpaceDE w:val="0"/>
      <w:autoSpaceDN w:val="0"/>
      <w:spacing w:after="0" w:line="240" w:lineRule="auto"/>
      <w:jc w:val="center"/>
    </w:pPr>
    <w:rPr>
      <w:rFonts w:ascii="Garamond" w:hAnsi="Garamond" w:cs="Times New Roman"/>
      <w:color w:val="000000"/>
      <w:szCs w:val="24"/>
      <w:lang w:eastAsia="cs-CZ"/>
    </w:rPr>
  </w:style>
  <w:style w:type="paragraph" w:customStyle="1" w:styleId="Style53">
    <w:name w:val="Style53"/>
    <w:basedOn w:val="Normal"/>
    <w:uiPriority w:val="99"/>
    <w:rsid w:val="00C02393"/>
    <w:pPr>
      <w:autoSpaceDE w:val="0"/>
      <w:autoSpaceDN w:val="0"/>
      <w:spacing w:after="0" w:line="240" w:lineRule="auto"/>
      <w:jc w:val="left"/>
    </w:pPr>
    <w:rPr>
      <w:rFonts w:ascii="Garamond" w:hAnsi="Garamond" w:cs="Times New Roman"/>
      <w:color w:val="000000"/>
      <w:szCs w:val="24"/>
      <w:lang w:eastAsia="cs-CZ"/>
    </w:rPr>
  </w:style>
  <w:style w:type="character" w:customStyle="1" w:styleId="FontStyle113">
    <w:name w:val="Font Style113"/>
    <w:basedOn w:val="DefaultParagraphFont"/>
    <w:uiPriority w:val="99"/>
    <w:rsid w:val="00C02393"/>
    <w:rPr>
      <w:rFonts w:ascii="Arial" w:hAnsi="Arial" w:cs="Arial" w:hint="default"/>
      <w:color w:val="000000"/>
    </w:rPr>
  </w:style>
  <w:style w:type="character" w:styleId="PlaceholderText">
    <w:name w:val="Placeholder Text"/>
    <w:basedOn w:val="DefaultParagraphFont"/>
    <w:uiPriority w:val="99"/>
    <w:semiHidden/>
    <w:rsid w:val="00C02393"/>
    <w:rPr>
      <w:color w:val="808080"/>
    </w:rPr>
  </w:style>
  <w:style w:type="table" w:customStyle="1" w:styleId="GridTable5Dark-Accent11">
    <w:name w:val="Grid Table 5 Dark - Accent 11"/>
    <w:basedOn w:val="TableNormal"/>
    <w:uiPriority w:val="50"/>
    <w:rsid w:val="00C023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TOC6">
    <w:name w:val="toc 6"/>
    <w:basedOn w:val="Normal"/>
    <w:next w:val="Normal"/>
    <w:autoRedefine/>
    <w:uiPriority w:val="39"/>
    <w:unhideWhenUsed/>
    <w:rsid w:val="00C02393"/>
    <w:pPr>
      <w:spacing w:after="100"/>
      <w:ind w:left="1100"/>
      <w:jc w:val="left"/>
    </w:pPr>
    <w:rPr>
      <w:rFonts w:eastAsiaTheme="minorEastAsia"/>
      <w:lang w:eastAsia="hr-HR"/>
    </w:rPr>
  </w:style>
  <w:style w:type="paragraph" w:styleId="TOC7">
    <w:name w:val="toc 7"/>
    <w:basedOn w:val="Normal"/>
    <w:next w:val="Normal"/>
    <w:autoRedefine/>
    <w:uiPriority w:val="39"/>
    <w:unhideWhenUsed/>
    <w:rsid w:val="00C02393"/>
    <w:pPr>
      <w:spacing w:after="100"/>
      <w:ind w:left="1320"/>
      <w:jc w:val="left"/>
    </w:pPr>
    <w:rPr>
      <w:rFonts w:eastAsiaTheme="minorEastAsia"/>
      <w:lang w:eastAsia="hr-HR"/>
    </w:rPr>
  </w:style>
  <w:style w:type="paragraph" w:styleId="TOC8">
    <w:name w:val="toc 8"/>
    <w:basedOn w:val="Normal"/>
    <w:next w:val="Normal"/>
    <w:autoRedefine/>
    <w:uiPriority w:val="39"/>
    <w:unhideWhenUsed/>
    <w:rsid w:val="00C02393"/>
    <w:pPr>
      <w:spacing w:after="100"/>
      <w:ind w:left="1540"/>
      <w:jc w:val="left"/>
    </w:pPr>
    <w:rPr>
      <w:rFonts w:eastAsiaTheme="minorEastAsia"/>
      <w:lang w:eastAsia="hr-HR"/>
    </w:rPr>
  </w:style>
  <w:style w:type="paragraph" w:styleId="TOC9">
    <w:name w:val="toc 9"/>
    <w:basedOn w:val="Normal"/>
    <w:next w:val="Normal"/>
    <w:autoRedefine/>
    <w:uiPriority w:val="39"/>
    <w:unhideWhenUsed/>
    <w:rsid w:val="00C02393"/>
    <w:pPr>
      <w:spacing w:after="100"/>
      <w:ind w:left="1760"/>
      <w:jc w:val="left"/>
    </w:pPr>
    <w:rPr>
      <w:rFonts w:eastAsiaTheme="minorEastAsia"/>
      <w:lang w:eastAsia="hr-HR"/>
    </w:rPr>
  </w:style>
  <w:style w:type="paragraph" w:styleId="Revision">
    <w:name w:val="Revision"/>
    <w:hidden/>
    <w:uiPriority w:val="99"/>
    <w:semiHidden/>
    <w:rsid w:val="00C02393"/>
    <w:pPr>
      <w:spacing w:after="0" w:line="240" w:lineRule="auto"/>
    </w:pPr>
  </w:style>
  <w:style w:type="character" w:customStyle="1" w:styleId="UnresolvedMention1">
    <w:name w:val="Unresolved Mention1"/>
    <w:basedOn w:val="DefaultParagraphFont"/>
    <w:uiPriority w:val="99"/>
    <w:semiHidden/>
    <w:unhideWhenUsed/>
    <w:rsid w:val="00C02393"/>
    <w:rPr>
      <w:color w:val="605E5C"/>
      <w:shd w:val="clear" w:color="auto" w:fill="E1DFDD"/>
    </w:rPr>
  </w:style>
  <w:style w:type="character" w:styleId="FollowedHyperlink">
    <w:name w:val="FollowedHyperlink"/>
    <w:basedOn w:val="DefaultParagraphFont"/>
    <w:uiPriority w:val="99"/>
    <w:semiHidden/>
    <w:unhideWhenUsed/>
    <w:rsid w:val="00C02393"/>
    <w:rPr>
      <w:color w:val="954F72" w:themeColor="followedHyperlink"/>
      <w:u w:val="single"/>
    </w:rPr>
  </w:style>
  <w:style w:type="character" w:customStyle="1" w:styleId="Mention1">
    <w:name w:val="Mention1"/>
    <w:basedOn w:val="DefaultParagraphFont"/>
    <w:uiPriority w:val="99"/>
    <w:unhideWhenUsed/>
    <w:rsid w:val="00C02393"/>
    <w:rPr>
      <w:color w:val="2B579A"/>
      <w:shd w:val="clear" w:color="auto" w:fill="E6E6E6"/>
    </w:rPr>
  </w:style>
  <w:style w:type="numbering" w:customStyle="1" w:styleId="Lettered">
    <w:name w:val="Lettered"/>
    <w:rsid w:val="00C02393"/>
    <w:pPr>
      <w:numPr>
        <w:numId w:val="17"/>
      </w:numPr>
    </w:pPr>
  </w:style>
  <w:style w:type="numbering" w:customStyle="1" w:styleId="ImportedStyle1">
    <w:name w:val="Imported Style 1"/>
    <w:rsid w:val="00C02393"/>
    <w:pPr>
      <w:numPr>
        <w:numId w:val="18"/>
      </w:numPr>
    </w:pPr>
  </w:style>
  <w:style w:type="paragraph" w:styleId="TableofFigures">
    <w:name w:val="table of figures"/>
    <w:basedOn w:val="Normal"/>
    <w:next w:val="Normal"/>
    <w:uiPriority w:val="99"/>
    <w:unhideWhenUsed/>
    <w:rsid w:val="00C02393"/>
    <w:pPr>
      <w:spacing w:after="0"/>
    </w:pPr>
  </w:style>
  <w:style w:type="table" w:customStyle="1" w:styleId="TableGrid2">
    <w:name w:val="Table Grid2"/>
    <w:basedOn w:val="TableNormal"/>
    <w:next w:val="TableGrid"/>
    <w:uiPriority w:val="39"/>
    <w:rsid w:val="00C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51">
    <w:name w:val="Heading 51"/>
    <w:basedOn w:val="Normal"/>
    <w:next w:val="Normal"/>
    <w:uiPriority w:val="9"/>
    <w:unhideWhenUsed/>
    <w:qFormat/>
    <w:rsid w:val="00C02393"/>
    <w:pPr>
      <w:keepNext/>
      <w:keepLines/>
      <w:tabs>
        <w:tab w:val="num" w:pos="360"/>
      </w:tabs>
      <w:spacing w:before="200" w:after="0" w:line="360" w:lineRule="auto"/>
      <w:outlineLvl w:val="4"/>
    </w:pPr>
    <w:rPr>
      <w:rFonts w:ascii="Cambria" w:eastAsia="MS Gothic" w:hAnsi="Cambria" w:cs="Times New Roman"/>
      <w:b/>
      <w:color w:val="3C3D3E"/>
    </w:rPr>
  </w:style>
  <w:style w:type="paragraph" w:customStyle="1" w:styleId="Heading61">
    <w:name w:val="Heading 61"/>
    <w:basedOn w:val="Normal"/>
    <w:next w:val="Normal"/>
    <w:uiPriority w:val="9"/>
    <w:semiHidden/>
    <w:unhideWhenUsed/>
    <w:qFormat/>
    <w:rsid w:val="00C02393"/>
    <w:pPr>
      <w:keepNext/>
      <w:keepLines/>
      <w:tabs>
        <w:tab w:val="num" w:pos="360"/>
      </w:tabs>
      <w:spacing w:before="200" w:after="0"/>
      <w:outlineLvl w:val="5"/>
    </w:pPr>
    <w:rPr>
      <w:rFonts w:ascii="Cambria" w:eastAsia="MS Gothic" w:hAnsi="Cambria" w:cs="Times New Roman"/>
      <w:i/>
      <w:iCs/>
      <w:color w:val="3C3D3E"/>
    </w:rPr>
  </w:style>
  <w:style w:type="paragraph" w:customStyle="1" w:styleId="Heading71">
    <w:name w:val="Heading 71"/>
    <w:basedOn w:val="Normal"/>
    <w:next w:val="Normal"/>
    <w:uiPriority w:val="9"/>
    <w:semiHidden/>
    <w:unhideWhenUsed/>
    <w:qFormat/>
    <w:rsid w:val="00C02393"/>
    <w:pPr>
      <w:keepNext/>
      <w:keepLines/>
      <w:tabs>
        <w:tab w:val="num" w:pos="360"/>
      </w:tabs>
      <w:spacing w:before="200" w:after="0"/>
      <w:outlineLvl w:val="6"/>
    </w:pPr>
    <w:rPr>
      <w:rFonts w:ascii="Cambria" w:eastAsia="MS Gothic" w:hAnsi="Cambria" w:cs="Times New Roman"/>
      <w:i/>
      <w:iCs/>
      <w:color w:val="404040"/>
    </w:rPr>
  </w:style>
  <w:style w:type="paragraph" w:customStyle="1" w:styleId="Heading81">
    <w:name w:val="Heading 81"/>
    <w:basedOn w:val="Normal"/>
    <w:next w:val="Normal"/>
    <w:uiPriority w:val="9"/>
    <w:semiHidden/>
    <w:unhideWhenUsed/>
    <w:qFormat/>
    <w:rsid w:val="00C02393"/>
    <w:pPr>
      <w:keepNext/>
      <w:keepLines/>
      <w:tabs>
        <w:tab w:val="num" w:pos="360"/>
      </w:tabs>
      <w:spacing w:before="200" w:after="0"/>
      <w:outlineLvl w:val="7"/>
    </w:pPr>
    <w:rPr>
      <w:rFonts w:ascii="Cambria" w:eastAsia="MS Gothic" w:hAnsi="Cambria" w:cs="Times New Roman"/>
      <w:color w:val="404040"/>
      <w:sz w:val="20"/>
      <w:szCs w:val="20"/>
    </w:rPr>
  </w:style>
  <w:style w:type="paragraph" w:customStyle="1" w:styleId="Heading91">
    <w:name w:val="Heading 91"/>
    <w:basedOn w:val="Normal"/>
    <w:next w:val="Normal"/>
    <w:uiPriority w:val="9"/>
    <w:semiHidden/>
    <w:unhideWhenUsed/>
    <w:qFormat/>
    <w:rsid w:val="00C02393"/>
    <w:pPr>
      <w:keepNext/>
      <w:keepLines/>
      <w:tabs>
        <w:tab w:val="num" w:pos="360"/>
      </w:tabs>
      <w:spacing w:before="200" w:after="0"/>
      <w:outlineLvl w:val="8"/>
    </w:pPr>
    <w:rPr>
      <w:rFonts w:ascii="Cambria" w:eastAsia="MS Gothic" w:hAnsi="Cambria" w:cs="Times New Roman"/>
      <w:i/>
      <w:iCs/>
      <w:color w:val="404040"/>
      <w:sz w:val="20"/>
      <w:szCs w:val="20"/>
    </w:rPr>
  </w:style>
  <w:style w:type="paragraph" w:styleId="PlainText">
    <w:name w:val="Plain Text"/>
    <w:basedOn w:val="Normal"/>
    <w:link w:val="PlainTextChar"/>
    <w:uiPriority w:val="99"/>
    <w:unhideWhenUsed/>
    <w:rsid w:val="00C02393"/>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C02393"/>
    <w:rPr>
      <w:rFonts w:ascii="Calibri" w:hAnsi="Calibri"/>
      <w:sz w:val="24"/>
      <w:szCs w:val="21"/>
    </w:rPr>
  </w:style>
  <w:style w:type="character" w:customStyle="1" w:styleId="UnresolvedMention2">
    <w:name w:val="Unresolved Mention2"/>
    <w:basedOn w:val="DefaultParagraphFont"/>
    <w:uiPriority w:val="99"/>
    <w:semiHidden/>
    <w:unhideWhenUsed/>
    <w:rsid w:val="00C02393"/>
    <w:rPr>
      <w:color w:val="605E5C"/>
      <w:shd w:val="clear" w:color="auto" w:fill="E1DFDD"/>
    </w:rPr>
  </w:style>
  <w:style w:type="character" w:customStyle="1" w:styleId="Mention2">
    <w:name w:val="Mention2"/>
    <w:basedOn w:val="DefaultParagraphFont"/>
    <w:uiPriority w:val="99"/>
    <w:unhideWhenUsed/>
    <w:rsid w:val="00C02393"/>
    <w:rPr>
      <w:color w:val="2B579A"/>
      <w:shd w:val="clear" w:color="auto" w:fill="E6E6E6"/>
    </w:rPr>
  </w:style>
  <w:style w:type="table" w:customStyle="1" w:styleId="TableGrid3">
    <w:name w:val="Table Grid3"/>
    <w:basedOn w:val="TableNormal"/>
    <w:next w:val="TableGrid"/>
    <w:uiPriority w:val="39"/>
    <w:rsid w:val="00C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DefaultParagraphFont"/>
    <w:uiPriority w:val="99"/>
    <w:semiHidden/>
    <w:unhideWhenUsed/>
    <w:rsid w:val="00C02393"/>
    <w:rPr>
      <w:color w:val="605E5C"/>
      <w:shd w:val="clear" w:color="auto" w:fill="E1DFDD"/>
    </w:rPr>
  </w:style>
  <w:style w:type="character" w:customStyle="1" w:styleId="Spominjanje1">
    <w:name w:val="Spominjanje1"/>
    <w:basedOn w:val="DefaultParagraphFont"/>
    <w:uiPriority w:val="99"/>
    <w:unhideWhenUsed/>
    <w:rsid w:val="00C02393"/>
    <w:rPr>
      <w:color w:val="2B579A"/>
      <w:shd w:val="clear" w:color="auto" w:fill="E6E6E6"/>
    </w:rPr>
  </w:style>
  <w:style w:type="numbering" w:customStyle="1" w:styleId="Lettered6">
    <w:name w:val="Lettered6"/>
    <w:rsid w:val="00121111"/>
    <w:pPr>
      <w:numPr>
        <w:numId w:val="54"/>
      </w:numPr>
    </w:pPr>
  </w:style>
  <w:style w:type="numbering" w:customStyle="1" w:styleId="ImportedStyle16">
    <w:name w:val="Imported Style 16"/>
    <w:rsid w:val="00121111"/>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3820">
      <w:bodyDiv w:val="1"/>
      <w:marLeft w:val="0"/>
      <w:marRight w:val="0"/>
      <w:marTop w:val="0"/>
      <w:marBottom w:val="0"/>
      <w:divBdr>
        <w:top w:val="none" w:sz="0" w:space="0" w:color="auto"/>
        <w:left w:val="none" w:sz="0" w:space="0" w:color="auto"/>
        <w:bottom w:val="none" w:sz="0" w:space="0" w:color="auto"/>
        <w:right w:val="none" w:sz="0" w:space="0" w:color="auto"/>
      </w:divBdr>
    </w:div>
    <w:div w:id="95567644">
      <w:bodyDiv w:val="1"/>
      <w:marLeft w:val="0"/>
      <w:marRight w:val="0"/>
      <w:marTop w:val="0"/>
      <w:marBottom w:val="0"/>
      <w:divBdr>
        <w:top w:val="none" w:sz="0" w:space="0" w:color="auto"/>
        <w:left w:val="none" w:sz="0" w:space="0" w:color="auto"/>
        <w:bottom w:val="none" w:sz="0" w:space="0" w:color="auto"/>
        <w:right w:val="none" w:sz="0" w:space="0" w:color="auto"/>
      </w:divBdr>
    </w:div>
    <w:div w:id="726687532">
      <w:bodyDiv w:val="1"/>
      <w:marLeft w:val="0"/>
      <w:marRight w:val="0"/>
      <w:marTop w:val="0"/>
      <w:marBottom w:val="0"/>
      <w:divBdr>
        <w:top w:val="none" w:sz="0" w:space="0" w:color="auto"/>
        <w:left w:val="none" w:sz="0" w:space="0" w:color="auto"/>
        <w:bottom w:val="none" w:sz="0" w:space="0" w:color="auto"/>
        <w:right w:val="none" w:sz="0" w:space="0" w:color="auto"/>
      </w:divBdr>
    </w:div>
    <w:div w:id="808283569">
      <w:bodyDiv w:val="1"/>
      <w:marLeft w:val="0"/>
      <w:marRight w:val="0"/>
      <w:marTop w:val="0"/>
      <w:marBottom w:val="0"/>
      <w:divBdr>
        <w:top w:val="none" w:sz="0" w:space="0" w:color="auto"/>
        <w:left w:val="none" w:sz="0" w:space="0" w:color="auto"/>
        <w:bottom w:val="none" w:sz="0" w:space="0" w:color="auto"/>
        <w:right w:val="none" w:sz="0" w:space="0" w:color="auto"/>
      </w:divBdr>
    </w:div>
    <w:div w:id="1653369998">
      <w:bodyDiv w:val="1"/>
      <w:marLeft w:val="0"/>
      <w:marRight w:val="0"/>
      <w:marTop w:val="0"/>
      <w:marBottom w:val="0"/>
      <w:divBdr>
        <w:top w:val="none" w:sz="0" w:space="0" w:color="auto"/>
        <w:left w:val="none" w:sz="0" w:space="0" w:color="auto"/>
        <w:bottom w:val="none" w:sz="0" w:space="0" w:color="auto"/>
        <w:right w:val="none" w:sz="0" w:space="0" w:color="auto"/>
      </w:divBdr>
    </w:div>
    <w:div w:id="1699768400">
      <w:bodyDiv w:val="1"/>
      <w:marLeft w:val="0"/>
      <w:marRight w:val="0"/>
      <w:marTop w:val="0"/>
      <w:marBottom w:val="0"/>
      <w:divBdr>
        <w:top w:val="none" w:sz="0" w:space="0" w:color="auto"/>
        <w:left w:val="none" w:sz="0" w:space="0" w:color="auto"/>
        <w:bottom w:val="none" w:sz="0" w:space="0" w:color="auto"/>
        <w:right w:val="none" w:sz="0" w:space="0" w:color="auto"/>
      </w:divBdr>
    </w:div>
    <w:div w:id="1787389962">
      <w:bodyDiv w:val="1"/>
      <w:marLeft w:val="0"/>
      <w:marRight w:val="0"/>
      <w:marTop w:val="0"/>
      <w:marBottom w:val="0"/>
      <w:divBdr>
        <w:top w:val="none" w:sz="0" w:space="0" w:color="auto"/>
        <w:left w:val="none" w:sz="0" w:space="0" w:color="auto"/>
        <w:bottom w:val="none" w:sz="0" w:space="0" w:color="auto"/>
        <w:right w:val="none" w:sz="0" w:space="0" w:color="auto"/>
      </w:divBdr>
    </w:div>
    <w:div w:id="202054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2A69CB7C3C144F8DDB6FC558123906" ma:contentTypeVersion="12" ma:contentTypeDescription="Create a new document." ma:contentTypeScope="" ma:versionID="c1a736749b3e18999139482b24097ec1">
  <xsd:schema xmlns:xsd="http://www.w3.org/2001/XMLSchema" xmlns:xs="http://www.w3.org/2001/XMLSchema" xmlns:p="http://schemas.microsoft.com/office/2006/metadata/properties" xmlns:ns2="31354a98-7fdf-45b9-a9db-c8e5d5aa5604" xmlns:ns3="e772d2f0-0106-4fbb-80f7-63e9b7c29b6a" targetNamespace="http://schemas.microsoft.com/office/2006/metadata/properties" ma:root="true" ma:fieldsID="b8c7b8622a01ec32fb6e64dbbe3391df" ns2:_="" ns3:_="">
    <xsd:import namespace="31354a98-7fdf-45b9-a9db-c8e5d5aa5604"/>
    <xsd:import namespace="e772d2f0-0106-4fbb-80f7-63e9b7c29b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54a98-7fdf-45b9-a9db-c8e5d5aa5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72d2f0-0106-4fbb-80f7-63e9b7c29b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7036C-4749-46EE-8F32-FF606457FE36}">
  <ds:schemaRefs>
    <ds:schemaRef ds:uri="http://schemas.microsoft.com/sharepoint/v3/contenttype/forms"/>
  </ds:schemaRefs>
</ds:datastoreItem>
</file>

<file path=customXml/itemProps2.xml><?xml version="1.0" encoding="utf-8"?>
<ds:datastoreItem xmlns:ds="http://schemas.openxmlformats.org/officeDocument/2006/customXml" ds:itemID="{CBF2FA75-013E-493F-B3FD-D643D51C4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54a98-7fdf-45b9-a9db-c8e5d5aa5604"/>
    <ds:schemaRef ds:uri="e772d2f0-0106-4fbb-80f7-63e9b7c29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2E0761-A12F-4842-96DC-722B3DB59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34396</Words>
  <Characters>196058</Characters>
  <Application>Microsoft Office Word</Application>
  <DocSecurity>0</DocSecurity>
  <Lines>1633</Lines>
  <Paragraphs>459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229995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2022-08-23T12:42:00Z</dcterms:created>
  <dcterms:modified xsi:type="dcterms:W3CDTF">2022-08-23T12:54:00Z</dcterms:modified>
</cp:coreProperties>
</file>